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30"/>
          <w:szCs w:val="30"/>
        </w:rPr>
      </w:pPr>
    </w:p>
    <w:p>
      <w:pPr>
        <w:jc w:val="center"/>
        <w:rPr>
          <w:color w:val="000000"/>
          <w:sz w:val="44"/>
          <w:szCs w:val="44"/>
        </w:rPr>
      </w:pPr>
      <w:r>
        <w:rPr>
          <w:rFonts w:hint="eastAsia"/>
          <w:b/>
          <w:bCs/>
          <w:color w:val="000000"/>
          <w:spacing w:val="-8"/>
          <w:sz w:val="44"/>
          <w:szCs w:val="44"/>
          <w:lang w:val="en-US" w:eastAsia="zh-CN"/>
        </w:rPr>
        <w:t>工艺研究院2023年度固定资产投资技措项目计划内新增密炼机项目</w:t>
      </w:r>
    </w:p>
    <w:p>
      <w:pPr>
        <w:jc w:val="center"/>
        <w:rPr>
          <w:rFonts w:eastAsia="黑体"/>
          <w:color w:val="000000"/>
          <w:sz w:val="84"/>
          <w:szCs w:val="84"/>
        </w:rPr>
      </w:pPr>
      <w:r>
        <w:rPr>
          <w:rFonts w:hint="eastAsia" w:eastAsia="黑体"/>
          <w:color w:val="000000"/>
          <w:sz w:val="84"/>
          <w:szCs w:val="84"/>
        </w:rPr>
        <w:t>招</w:t>
      </w:r>
    </w:p>
    <w:p>
      <w:pPr>
        <w:jc w:val="center"/>
        <w:rPr>
          <w:rFonts w:eastAsia="黑体"/>
          <w:color w:val="000000"/>
          <w:sz w:val="84"/>
          <w:szCs w:val="84"/>
        </w:rPr>
      </w:pPr>
    </w:p>
    <w:p>
      <w:pPr>
        <w:jc w:val="center"/>
        <w:rPr>
          <w:rFonts w:eastAsia="黑体"/>
          <w:color w:val="000000"/>
          <w:sz w:val="84"/>
          <w:szCs w:val="84"/>
        </w:rPr>
      </w:pPr>
      <w:r>
        <w:rPr>
          <w:rFonts w:hint="eastAsia" w:eastAsia="黑体"/>
          <w:color w:val="000000"/>
          <w:sz w:val="84"/>
          <w:szCs w:val="84"/>
        </w:rPr>
        <w:t>标</w:t>
      </w:r>
    </w:p>
    <w:p>
      <w:pPr>
        <w:jc w:val="center"/>
        <w:rPr>
          <w:rFonts w:eastAsia="黑体"/>
          <w:color w:val="000000"/>
          <w:sz w:val="84"/>
          <w:szCs w:val="84"/>
        </w:rPr>
      </w:pPr>
    </w:p>
    <w:p>
      <w:pPr>
        <w:jc w:val="center"/>
        <w:rPr>
          <w:color w:val="000000"/>
          <w:sz w:val="84"/>
          <w:szCs w:val="84"/>
        </w:rPr>
      </w:pPr>
      <w:r>
        <w:rPr>
          <w:rFonts w:hint="eastAsia" w:eastAsia="黑体"/>
          <w:color w:val="000000"/>
          <w:sz w:val="84"/>
          <w:szCs w:val="84"/>
        </w:rPr>
        <w:t>书</w:t>
      </w:r>
    </w:p>
    <w:p>
      <w:pPr>
        <w:jc w:val="center"/>
        <w:rPr>
          <w:b/>
          <w:color w:val="000000"/>
          <w:sz w:val="28"/>
          <w:szCs w:val="28"/>
        </w:rPr>
      </w:pPr>
    </w:p>
    <w:p>
      <w:pPr>
        <w:jc w:val="center"/>
        <w:rPr>
          <w:b/>
          <w:color w:val="000000"/>
          <w:sz w:val="28"/>
          <w:szCs w:val="28"/>
        </w:rPr>
      </w:pPr>
      <w:r>
        <w:rPr>
          <w:rFonts w:hint="eastAsia"/>
          <w:b/>
          <w:color w:val="000000"/>
          <w:sz w:val="28"/>
          <w:szCs w:val="28"/>
        </w:rPr>
        <w:t>招标编号：GY2023021</w:t>
      </w:r>
    </w:p>
    <w:p>
      <w:pPr>
        <w:spacing w:line="240" w:lineRule="atLeast"/>
        <w:jc w:val="center"/>
        <w:rPr>
          <w:b/>
          <w:color w:val="000000"/>
          <w:sz w:val="15"/>
          <w:szCs w:val="15"/>
        </w:rPr>
      </w:pPr>
    </w:p>
    <w:p>
      <w:pPr>
        <w:ind w:firstLine="1687" w:firstLineChars="700"/>
        <w:rPr>
          <w:b/>
          <w:color w:val="000000"/>
          <w:sz w:val="24"/>
          <w:szCs w:val="24"/>
        </w:rPr>
      </w:pPr>
    </w:p>
    <w:p>
      <w:pPr>
        <w:jc w:val="center"/>
        <w:rPr>
          <w:color w:val="000000"/>
          <w:sz w:val="28"/>
          <w:szCs w:val="28"/>
        </w:rPr>
      </w:pPr>
      <w:r>
        <w:rPr>
          <w:rFonts w:hint="eastAsia"/>
          <w:color w:val="000000"/>
          <w:sz w:val="28"/>
          <w:szCs w:val="28"/>
        </w:rPr>
        <w:t>招 标 人：中国重汽集团济南动力有限公司</w:t>
      </w:r>
    </w:p>
    <w:p>
      <w:pPr>
        <w:jc w:val="center"/>
        <w:rPr>
          <w:color w:val="000000"/>
          <w:sz w:val="28"/>
          <w:szCs w:val="28"/>
        </w:rPr>
      </w:pPr>
      <w:r>
        <w:rPr>
          <w:color w:val="000000"/>
          <w:sz w:val="28"/>
          <w:szCs w:val="28"/>
        </w:rPr>
        <w:t>202</w:t>
      </w:r>
      <w:r>
        <w:rPr>
          <w:rFonts w:hint="eastAsia"/>
          <w:color w:val="000000"/>
          <w:sz w:val="28"/>
          <w:szCs w:val="28"/>
          <w:lang w:val="en-US" w:eastAsia="zh-CN"/>
        </w:rPr>
        <w:t>3</w:t>
      </w:r>
      <w:r>
        <w:rPr>
          <w:rFonts w:hint="eastAsia"/>
          <w:color w:val="000000"/>
          <w:sz w:val="28"/>
          <w:szCs w:val="28"/>
        </w:rPr>
        <w:t>年</w:t>
      </w:r>
      <w:r>
        <w:rPr>
          <w:rFonts w:hint="eastAsia"/>
          <w:color w:val="000000"/>
          <w:sz w:val="28"/>
          <w:szCs w:val="28"/>
          <w:lang w:val="en-US" w:eastAsia="zh-CN"/>
        </w:rPr>
        <w:t>9</w:t>
      </w:r>
      <w:r>
        <w:rPr>
          <w:color w:val="000000"/>
          <w:sz w:val="28"/>
          <w:szCs w:val="28"/>
        </w:rPr>
        <w:t xml:space="preserve"> 月</w:t>
      </w:r>
    </w:p>
    <w:p>
      <w:pPr>
        <w:jc w:val="center"/>
        <w:rPr>
          <w:sz w:val="28"/>
          <w:szCs w:val="28"/>
        </w:rPr>
        <w:sectPr>
          <w:headerReference r:id="rId5" w:type="first"/>
          <w:footerReference r:id="rId7" w:type="first"/>
          <w:headerReference r:id="rId3" w:type="default"/>
          <w:footerReference r:id="rId6" w:type="default"/>
          <w:headerReference r:id="rId4" w:type="even"/>
          <w:pgSz w:w="11906" w:h="16838"/>
          <w:pgMar w:top="1588" w:right="1418" w:bottom="1134" w:left="1418" w:header="794" w:footer="992" w:gutter="0"/>
          <w:pgNumType w:fmt="numberInDash" w:start="0"/>
          <w:cols w:space="720" w:num="1"/>
          <w:titlePg/>
          <w:docGrid w:type="lines" w:linePitch="312" w:charSpace="0"/>
        </w:sectPr>
      </w:pPr>
      <w:r>
        <w:rPr>
          <w:sz w:val="28"/>
          <w:szCs w:val="28"/>
        </w:rPr>
        <w:br w:type="page"/>
      </w:r>
    </w:p>
    <w:p>
      <w:pPr>
        <w:jc w:val="center"/>
        <w:rPr>
          <w:sz w:val="28"/>
          <w:szCs w:val="28"/>
        </w:r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18"/>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t>1</w:t>
      </w:r>
      <w:r>
        <w:rPr>
          <w:rFonts w:hint="eastAsia"/>
        </w:rPr>
        <w:t>（页码）</w:t>
      </w:r>
    </w:p>
    <w:p>
      <w:pPr>
        <w:pStyle w:val="18"/>
      </w:pPr>
    </w:p>
    <w:p>
      <w:pPr>
        <w:pStyle w:val="18"/>
      </w:pPr>
      <w:r>
        <w:fldChar w:fldCharType="begin"/>
      </w:r>
      <w:r>
        <w:instrText xml:space="preserve"> HYPERLINK \l "_Toc357155295" </w:instrText>
      </w:r>
      <w:r>
        <w:fldChar w:fldCharType="separate"/>
      </w:r>
      <w:r>
        <w:rPr>
          <w:rStyle w:val="14"/>
          <w:rFonts w:hint="eastAsia"/>
        </w:rPr>
        <w:t>第二章</w:t>
      </w:r>
      <w:r>
        <w:rPr>
          <w:rStyle w:val="14"/>
        </w:rPr>
        <w:t xml:space="preserve">  技术</w:t>
      </w:r>
      <w:r>
        <w:rPr>
          <w:rStyle w:val="14"/>
          <w:rFonts w:hint="eastAsia"/>
        </w:rPr>
        <w:t>要求</w:t>
      </w:r>
      <w:r>
        <w:tab/>
      </w:r>
      <w:r>
        <w:fldChar w:fldCharType="end"/>
      </w:r>
      <w:r>
        <w:rPr>
          <w:rFonts w:hint="eastAsia"/>
        </w:rPr>
        <w:t>2</w:t>
      </w:r>
      <w:r>
        <w:t>2</w:t>
      </w:r>
      <w:r>
        <w:rPr>
          <w:rFonts w:hint="eastAsia"/>
        </w:rPr>
        <w:t>（页码）</w:t>
      </w:r>
    </w:p>
    <w:p>
      <w:pPr>
        <w:pStyle w:val="18"/>
      </w:pPr>
    </w:p>
    <w:p>
      <w:pPr>
        <w:pStyle w:val="7"/>
        <w:spacing w:line="360" w:lineRule="auto"/>
        <w:jc w:val="center"/>
        <w:rPr>
          <w:rFonts w:ascii="黑体" w:eastAsia="黑体"/>
          <w:b/>
          <w:bCs/>
          <w:sz w:val="36"/>
          <w:szCs w:val="36"/>
        </w:rPr>
      </w:pPr>
      <w:r>
        <w:fldChar w:fldCharType="end"/>
      </w:r>
    </w:p>
    <w:p/>
    <w:p/>
    <w:p/>
    <w:p/>
    <w:p/>
    <w:p/>
    <w:p/>
    <w:p/>
    <w:p/>
    <w:p/>
    <w:p/>
    <w:p/>
    <w:p/>
    <w:p/>
    <w:p/>
    <w:p/>
    <w:p/>
    <w:p/>
    <w:p/>
    <w:p/>
    <w:p/>
    <w:p/>
    <w:p/>
    <w:p>
      <w:pPr>
        <w:pStyle w:val="7"/>
        <w:spacing w:line="360" w:lineRule="auto"/>
        <w:jc w:val="center"/>
      </w:pPr>
    </w:p>
    <w:p>
      <w:pPr>
        <w:pStyle w:val="7"/>
        <w:spacing w:line="360" w:lineRule="auto"/>
        <w:jc w:val="center"/>
        <w:rPr>
          <w:rFonts w:ascii="黑体" w:eastAsia="黑体"/>
          <w:b/>
          <w:bCs/>
          <w:sz w:val="36"/>
          <w:szCs w:val="36"/>
        </w:rPr>
      </w:pPr>
      <w:r>
        <w:rPr>
          <w:rFonts w:hint="eastAsia" w:ascii="黑体" w:eastAsia="黑体"/>
          <w:b/>
          <w:bCs/>
          <w:sz w:val="36"/>
          <w:szCs w:val="36"/>
        </w:rPr>
        <w:t>第一章  招标公告</w:t>
      </w:r>
    </w:p>
    <w:p>
      <w:pPr>
        <w:pStyle w:val="23"/>
        <w:rPr>
          <w:rFonts w:ascii="Times New Roman" w:hAnsi="Times New Roman"/>
        </w:rPr>
      </w:pPr>
      <w:r>
        <w:rPr>
          <w:rFonts w:hint="eastAsia" w:ascii="Times New Roman" w:hAnsi="Times New Roman"/>
        </w:rPr>
        <w:t>一、项目名称</w:t>
      </w:r>
    </w:p>
    <w:p>
      <w:pPr>
        <w:spacing w:line="360" w:lineRule="auto"/>
        <w:ind w:left="1679" w:leftChars="228" w:hanging="1200" w:hangingChars="500"/>
        <w:rPr>
          <w:color w:val="000000"/>
          <w:sz w:val="24"/>
          <w:szCs w:val="24"/>
          <w:u w:val="single"/>
        </w:rPr>
      </w:pPr>
      <w:r>
        <w:rPr>
          <w:rFonts w:hint="eastAsia"/>
          <w:color w:val="000000"/>
          <w:sz w:val="24"/>
          <w:szCs w:val="24"/>
        </w:rPr>
        <w:t>项目名称：</w:t>
      </w:r>
      <w:bookmarkStart w:id="0" w:name="OLE_LINK1"/>
      <w:r>
        <w:rPr>
          <w:rFonts w:hint="eastAsia"/>
          <w:color w:val="000000"/>
          <w:sz w:val="24"/>
          <w:szCs w:val="24"/>
          <w:u w:val="single"/>
          <w:lang w:val="en-US" w:eastAsia="zh-CN"/>
        </w:rPr>
        <w:t>工艺研究院2023年度固定资产投资技措项目计划内新增密炼机项目</w:t>
      </w:r>
    </w:p>
    <w:bookmarkEnd w:id="0"/>
    <w:p>
      <w:pPr>
        <w:pStyle w:val="23"/>
        <w:rPr>
          <w:rFonts w:ascii="Times New Roman" w:hAnsi="Times New Roman"/>
        </w:rPr>
      </w:pPr>
      <w:r>
        <w:rPr>
          <w:rFonts w:hint="eastAsia" w:ascii="Times New Roman" w:hAnsi="Times New Roman"/>
        </w:rPr>
        <w:t>二、招标内容及形式</w:t>
      </w:r>
    </w:p>
    <w:p>
      <w:pPr>
        <w:pStyle w:val="7"/>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1、招标内容：</w:t>
      </w:r>
      <w:r>
        <w:rPr>
          <w:rFonts w:hint="eastAsia" w:ascii="Times New Roman" w:hAnsi="Times New Roman"/>
          <w:color w:val="000000"/>
          <w:sz w:val="24"/>
          <w:szCs w:val="24"/>
          <w:lang w:val="en-US" w:eastAsia="zh-CN"/>
        </w:rPr>
        <w:t>10L密炼</w:t>
      </w:r>
      <w:r>
        <w:rPr>
          <w:rFonts w:hint="eastAsia" w:ascii="Times New Roman" w:hAnsi="Times New Roman"/>
          <w:color w:val="000000"/>
          <w:sz w:val="24"/>
          <w:szCs w:val="24"/>
        </w:rPr>
        <w:t>机</w:t>
      </w:r>
    </w:p>
    <w:p>
      <w:pPr>
        <w:pStyle w:val="7"/>
        <w:spacing w:line="360" w:lineRule="auto"/>
        <w:ind w:firstLine="480" w:firstLineChars="200"/>
        <w:rPr>
          <w:rFonts w:ascii="Times New Roman" w:hAnsi="Times New Roman"/>
          <w:b/>
          <w:color w:val="000000"/>
          <w:sz w:val="24"/>
          <w:szCs w:val="24"/>
        </w:rPr>
      </w:pPr>
      <w:r>
        <w:rPr>
          <w:rFonts w:hint="eastAsia" w:ascii="Times New Roman" w:hAnsi="Times New Roman"/>
          <w:color w:val="000000"/>
          <w:sz w:val="24"/>
          <w:szCs w:val="24"/>
        </w:rPr>
        <w:t>2、招标形式：公开招标。</w:t>
      </w:r>
    </w:p>
    <w:p>
      <w:pPr>
        <w:pStyle w:val="7"/>
        <w:spacing w:line="360" w:lineRule="auto"/>
        <w:ind w:firstLine="482" w:firstLineChars="200"/>
        <w:rPr>
          <w:rFonts w:ascii="Times New Roman" w:hAnsi="Times New Roman"/>
          <w:b/>
          <w:color w:val="000000"/>
          <w:sz w:val="24"/>
          <w:szCs w:val="24"/>
        </w:rPr>
      </w:pPr>
      <w:r>
        <w:rPr>
          <w:rFonts w:hint="eastAsia" w:ascii="Times New Roman" w:hAnsi="Times New Roman"/>
          <w:b/>
          <w:color w:val="000000"/>
          <w:sz w:val="24"/>
          <w:szCs w:val="24"/>
        </w:rPr>
        <w:t>具体要求详见第二章《技术要求》</w:t>
      </w:r>
    </w:p>
    <w:p>
      <w:pPr>
        <w:pStyle w:val="23"/>
        <w:rPr>
          <w:rFonts w:ascii="Times New Roman" w:hAnsi="Times New Roman"/>
        </w:rPr>
      </w:pPr>
      <w:r>
        <w:rPr>
          <w:rFonts w:hint="eastAsia" w:ascii="Times New Roman" w:hAnsi="Times New Roman"/>
        </w:rPr>
        <w:t>三、交货及付款</w:t>
      </w:r>
    </w:p>
    <w:p>
      <w:pPr>
        <w:pStyle w:val="7"/>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1、交货期：</w:t>
      </w:r>
      <w:r>
        <w:rPr>
          <w:rFonts w:hint="eastAsia" w:ascii="Times New Roman" w:hAnsi="Times New Roman"/>
          <w:color w:val="000000"/>
          <w:sz w:val="24"/>
          <w:szCs w:val="24"/>
          <w:lang w:val="en-US" w:eastAsia="zh-CN"/>
        </w:rPr>
        <w:t>90个日历日</w:t>
      </w:r>
      <w:r>
        <w:rPr>
          <w:rFonts w:hint="eastAsia" w:ascii="Times New Roman" w:hAnsi="Times New Roman"/>
          <w:color w:val="000000"/>
          <w:sz w:val="24"/>
          <w:szCs w:val="24"/>
        </w:rPr>
        <w:t>。</w:t>
      </w:r>
    </w:p>
    <w:p>
      <w:pPr>
        <w:pStyle w:val="7"/>
        <w:spacing w:line="360" w:lineRule="auto"/>
        <w:ind w:firstLine="480" w:firstLineChars="200"/>
        <w:rPr>
          <w:rFonts w:ascii="Times New Roman" w:hAnsi="Times New Roman"/>
          <w:sz w:val="24"/>
          <w:szCs w:val="24"/>
        </w:rPr>
      </w:pPr>
      <w:r>
        <w:rPr>
          <w:rFonts w:hint="eastAsia" w:ascii="Times New Roman" w:hAnsi="Times New Roman"/>
          <w:color w:val="000000"/>
          <w:sz w:val="24"/>
          <w:szCs w:val="24"/>
        </w:rPr>
        <w:t>2、交货地点：</w:t>
      </w:r>
      <w:r>
        <w:rPr>
          <w:rFonts w:hint="eastAsia" w:ascii="Times New Roman" w:hAnsi="Times New Roman"/>
          <w:sz w:val="24"/>
          <w:szCs w:val="24"/>
        </w:rPr>
        <w:t>山东省济南市长清区重汽黄河路688号中国重汽集团济南橡塑件有限公司</w:t>
      </w:r>
    </w:p>
    <w:p>
      <w:pPr>
        <w:pStyle w:val="7"/>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3、交货方式：</w:t>
      </w:r>
      <w:r>
        <w:rPr>
          <w:rFonts w:hint="eastAsia" w:ascii="Times New Roman" w:hAnsi="Times New Roman"/>
          <w:sz w:val="24"/>
          <w:szCs w:val="24"/>
        </w:rPr>
        <w:t>交钥匙方式。</w:t>
      </w:r>
    </w:p>
    <w:p>
      <w:pPr>
        <w:pStyle w:val="7"/>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4、付款方式</w:t>
      </w:r>
      <w:r>
        <w:rPr>
          <w:rFonts w:hint="eastAsia" w:ascii="Times New Roman" w:hAnsi="Times New Roman"/>
          <w:color w:val="000000"/>
          <w:sz w:val="24"/>
          <w:szCs w:val="24"/>
          <w:u w:val="single"/>
        </w:rPr>
        <w:t>（</w:t>
      </w:r>
      <w:r>
        <w:rPr>
          <w:rFonts w:hint="eastAsia" w:ascii="Times New Roman" w:hAnsi="Times New Roman"/>
          <w:b/>
          <w:color w:val="000000"/>
          <w:sz w:val="24"/>
          <w:szCs w:val="24"/>
          <w:u w:val="single"/>
        </w:rPr>
        <w:t>半年期</w:t>
      </w:r>
      <w:r>
        <w:rPr>
          <w:rFonts w:hint="eastAsia" w:ascii="Times New Roman" w:hAnsi="Times New Roman"/>
          <w:b/>
          <w:bCs/>
          <w:color w:val="000000"/>
          <w:sz w:val="24"/>
          <w:szCs w:val="24"/>
          <w:u w:val="single"/>
          <w:lang w:val="en-US" w:eastAsia="zh-CN"/>
        </w:rPr>
        <w:t>商业</w:t>
      </w:r>
      <w:r>
        <w:rPr>
          <w:rFonts w:hint="eastAsia" w:ascii="Times New Roman" w:hAnsi="Times New Roman"/>
          <w:b/>
          <w:bCs/>
          <w:color w:val="000000"/>
          <w:sz w:val="24"/>
          <w:szCs w:val="24"/>
          <w:u w:val="single"/>
        </w:rPr>
        <w:t>汇票</w:t>
      </w:r>
      <w:r>
        <w:rPr>
          <w:rFonts w:hint="eastAsia" w:ascii="Times New Roman" w:hAnsi="Times New Roman"/>
          <w:color w:val="000000"/>
          <w:sz w:val="24"/>
          <w:szCs w:val="24"/>
          <w:u w:val="single"/>
        </w:rPr>
        <w:t>）</w:t>
      </w:r>
      <w:r>
        <w:rPr>
          <w:rFonts w:hint="eastAsia" w:ascii="Times New Roman" w:hAnsi="Times New Roman"/>
          <w:color w:val="000000"/>
          <w:sz w:val="24"/>
          <w:szCs w:val="24"/>
        </w:rPr>
        <w:t>：</w:t>
      </w:r>
    </w:p>
    <w:p>
      <w:pPr>
        <w:pStyle w:val="7"/>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 xml:space="preserve">(1) </w:t>
      </w:r>
      <w:r>
        <w:rPr>
          <w:rFonts w:hint="eastAsia" w:ascii="Times New Roman" w:hAnsi="Times New Roman"/>
          <w:color w:val="000000"/>
          <w:sz w:val="24"/>
          <w:szCs w:val="24"/>
        </w:rPr>
        <w:t>合同签订生效后, 卖方提交金额为合同价款</w:t>
      </w:r>
      <w:r>
        <w:rPr>
          <w:rFonts w:ascii="Times New Roman" w:hAnsi="Times New Roman"/>
          <w:color w:val="000000"/>
          <w:sz w:val="24"/>
          <w:szCs w:val="24"/>
        </w:rPr>
        <w:t>3</w:t>
      </w:r>
      <w:r>
        <w:rPr>
          <w:rFonts w:hint="eastAsia" w:ascii="Times New Roman" w:hAnsi="Times New Roman"/>
          <w:color w:val="000000"/>
          <w:sz w:val="24"/>
          <w:szCs w:val="24"/>
        </w:rPr>
        <w:t>0 %的收据</w:t>
      </w:r>
      <w:bookmarkStart w:id="1" w:name="_Hlk82607638"/>
      <w:r>
        <w:rPr>
          <w:rFonts w:hint="eastAsia" w:ascii="Times New Roman" w:hAnsi="Times New Roman"/>
          <w:color w:val="000000"/>
          <w:sz w:val="24"/>
          <w:szCs w:val="24"/>
        </w:rPr>
        <w:t>及增值税专用发票（税率为【1</w:t>
      </w:r>
      <w:r>
        <w:rPr>
          <w:rFonts w:ascii="Times New Roman" w:hAnsi="Times New Roman"/>
          <w:color w:val="000000"/>
          <w:sz w:val="24"/>
          <w:szCs w:val="24"/>
        </w:rPr>
        <w:t>3</w:t>
      </w:r>
      <w:r>
        <w:rPr>
          <w:rFonts w:hint="eastAsia" w:ascii="Times New Roman" w:hAnsi="Times New Roman"/>
          <w:color w:val="000000"/>
          <w:sz w:val="24"/>
          <w:szCs w:val="24"/>
        </w:rPr>
        <w:t>】%</w:t>
      </w:r>
      <w:bookmarkEnd w:id="1"/>
      <w:r>
        <w:rPr>
          <w:rFonts w:hint="eastAsia" w:ascii="Times New Roman" w:hAnsi="Times New Roman"/>
          <w:color w:val="000000"/>
          <w:sz w:val="24"/>
          <w:szCs w:val="24"/>
        </w:rPr>
        <w:t>，正本一份，复印件二份），经买方依照财务制度审核无误后支付</w:t>
      </w:r>
      <w:r>
        <w:rPr>
          <w:rFonts w:hint="eastAsia"/>
          <w:bCs/>
          <w:sz w:val="24"/>
          <w:szCs w:val="24"/>
        </w:rPr>
        <w:t>。</w:t>
      </w:r>
    </w:p>
    <w:p>
      <w:pPr>
        <w:pStyle w:val="7"/>
        <w:spacing w:line="360" w:lineRule="auto"/>
        <w:ind w:firstLine="480" w:firstLineChars="200"/>
        <w:rPr>
          <w:rFonts w:ascii="Times New Roman" w:hAnsi="Times New Roman"/>
          <w:color w:val="000000"/>
          <w:sz w:val="24"/>
          <w:szCs w:val="24"/>
        </w:rPr>
      </w:pPr>
      <w:r>
        <w:rPr>
          <w:rFonts w:ascii="Times New Roman" w:hAnsi="Times New Roman" w:cs="Times New Roman"/>
          <w:bCs/>
          <w:sz w:val="24"/>
          <w:szCs w:val="24"/>
        </w:rPr>
        <w:t xml:space="preserve">(2) </w:t>
      </w:r>
      <w:r>
        <w:rPr>
          <w:rFonts w:hint="eastAsia" w:ascii="Times New Roman" w:hAnsi="Times New Roman" w:cs="Times New Roman"/>
          <w:bCs/>
          <w:sz w:val="24"/>
          <w:szCs w:val="24"/>
        </w:rPr>
        <w:t>设备全部到齐无质量问题，经安装、调试最终验收合格后，卖方提交金额为合同价款</w:t>
      </w:r>
      <w:r>
        <w:rPr>
          <w:rFonts w:ascii="Times New Roman" w:hAnsi="Times New Roman" w:cs="Times New Roman"/>
          <w:bCs/>
          <w:sz w:val="24"/>
          <w:szCs w:val="24"/>
        </w:rPr>
        <w:t>6</w:t>
      </w:r>
      <w:r>
        <w:rPr>
          <w:rFonts w:hint="eastAsia" w:ascii="Times New Roman" w:hAnsi="Times New Roman" w:cs="Times New Roman"/>
          <w:bCs/>
          <w:sz w:val="24"/>
          <w:szCs w:val="24"/>
        </w:rPr>
        <w:t>0 %的收据及合同价款</w:t>
      </w:r>
      <w:r>
        <w:rPr>
          <w:rFonts w:hint="eastAsia" w:ascii="Times New Roman" w:hAnsi="Times New Roman" w:cs="Times New Roman"/>
          <w:bCs/>
          <w:sz w:val="24"/>
          <w:szCs w:val="24"/>
          <w:lang w:val="en-US" w:eastAsia="zh-CN"/>
        </w:rPr>
        <w:t>7</w:t>
      </w:r>
      <w:r>
        <w:rPr>
          <w:rFonts w:hint="eastAsia" w:ascii="Times New Roman" w:hAnsi="Times New Roman" w:cs="Times New Roman"/>
          <w:bCs/>
          <w:sz w:val="24"/>
          <w:szCs w:val="24"/>
        </w:rPr>
        <w:t>0 %增值税专用发票（税率为【1</w:t>
      </w:r>
      <w:r>
        <w:rPr>
          <w:rFonts w:ascii="Times New Roman" w:hAnsi="Times New Roman" w:cs="Times New Roman"/>
          <w:bCs/>
          <w:sz w:val="24"/>
          <w:szCs w:val="24"/>
        </w:rPr>
        <w:t>3</w:t>
      </w:r>
      <w:r>
        <w:rPr>
          <w:rFonts w:hint="eastAsia" w:ascii="Times New Roman" w:hAnsi="Times New Roman" w:cs="Times New Roman"/>
          <w:bCs/>
          <w:sz w:val="24"/>
          <w:szCs w:val="24"/>
        </w:rPr>
        <w:t>】%，正本一份，复印件二份）并附带该套合同设备最终验收报告的原件及其复印件两份，经买方依照财务制度审核无误后支付</w:t>
      </w:r>
      <w:r>
        <w:rPr>
          <w:rFonts w:hint="eastAsia" w:ascii="Times New Roman" w:hAnsi="Times New Roman"/>
          <w:color w:val="000000"/>
          <w:sz w:val="24"/>
          <w:szCs w:val="24"/>
        </w:rPr>
        <w:t>。</w:t>
      </w:r>
    </w:p>
    <w:p>
      <w:pPr>
        <w:spacing w:line="360" w:lineRule="auto"/>
        <w:ind w:firstLine="480" w:firstLineChars="200"/>
        <w:rPr>
          <w:bCs/>
          <w:sz w:val="24"/>
          <w:szCs w:val="24"/>
        </w:rPr>
      </w:pPr>
      <w:r>
        <w:rPr>
          <w:rFonts w:hint="eastAsia"/>
          <w:bCs/>
          <w:sz w:val="24"/>
          <w:szCs w:val="24"/>
        </w:rPr>
        <w:t>(</w:t>
      </w:r>
      <w:r>
        <w:rPr>
          <w:bCs/>
          <w:sz w:val="24"/>
          <w:szCs w:val="24"/>
        </w:rPr>
        <w:t>3)</w:t>
      </w:r>
      <w:r>
        <w:rPr>
          <w:rFonts w:hint="eastAsia"/>
          <w:bCs/>
          <w:sz w:val="24"/>
          <w:szCs w:val="24"/>
        </w:rPr>
        <w:t xml:space="preserve"> 合同总价款的 10 %作为本合同约定设备的质量保证金，质量保证金在质量保证期内不计利息。待每套合同设备质量保证期满后，卖方向买方提交金额为合同价款10%的收据</w:t>
      </w:r>
      <w:bookmarkStart w:id="2" w:name="_Hlk82607678"/>
      <w:r>
        <w:rPr>
          <w:rFonts w:hint="eastAsia"/>
          <w:bCs/>
          <w:sz w:val="24"/>
          <w:szCs w:val="24"/>
        </w:rPr>
        <w:t>及增值税专用发票（税率为【13】%，</w:t>
      </w:r>
      <w:bookmarkEnd w:id="2"/>
      <w:r>
        <w:rPr>
          <w:rFonts w:hint="eastAsia"/>
          <w:bCs/>
          <w:sz w:val="24"/>
          <w:szCs w:val="24"/>
        </w:rPr>
        <w:t>正本一份，复印件二份）及设备使用单位的使用情况说明，经买方依照财务制度审核无误后支付。如有质量问题，质量保证金予以相应扣除。</w:t>
      </w:r>
    </w:p>
    <w:p>
      <w:pPr>
        <w:pStyle w:val="23"/>
        <w:rPr>
          <w:rFonts w:ascii="Times New Roman" w:hAnsi="Times New Roman"/>
        </w:rPr>
      </w:pPr>
      <w:r>
        <w:rPr>
          <w:rFonts w:hint="eastAsia" w:ascii="Times New Roman" w:hAnsi="Times New Roman"/>
        </w:rPr>
        <w:t>四、投标说明</w:t>
      </w:r>
    </w:p>
    <w:p>
      <w:pPr>
        <w:pStyle w:val="29"/>
        <w:rPr>
          <w:rFonts w:ascii="宋体" w:hAnsi="宋体" w:eastAsia="宋体"/>
        </w:rPr>
      </w:pPr>
      <w:r>
        <w:rPr>
          <w:rFonts w:hint="eastAsia" w:ascii="宋体" w:hAnsi="宋体" w:eastAsia="宋体"/>
        </w:rPr>
        <w:t>1、报名方式</w:t>
      </w:r>
    </w:p>
    <w:p>
      <w:pPr>
        <w:pStyle w:val="21"/>
        <w:ind w:firstLine="480"/>
        <w:rPr>
          <w:rFonts w:hint="eastAsia" w:ascii="Times New Roman" w:hAnsi="Times New Roman" w:eastAsia="宋体" w:cs="Times New Roman"/>
          <w:bCs/>
          <w:color w:val="auto"/>
        </w:rPr>
      </w:pPr>
      <w:r>
        <w:rPr>
          <w:rFonts w:hint="eastAsia" w:ascii="Times New Roman" w:hAnsi="Times New Roman" w:eastAsia="宋体" w:cs="Times New Roman"/>
          <w:bCs/>
          <w:color w:val="auto"/>
        </w:rPr>
        <w:t>拟投标人根据招标人在中国重汽的官网及阳光采购服务平台（http://www.ygcgfw.com/fwzx/006004/subpage.html?cate=006004）上发布的招标信息，重汽e采通</w:t>
      </w:r>
      <w:r>
        <w:fldChar w:fldCharType="begin"/>
      </w:r>
      <w:r>
        <w:instrText xml:space="preserve"> HYPERLINK "http://ecaitong.sinotruk.com:8012/#/login" </w:instrText>
      </w:r>
      <w:r>
        <w:fldChar w:fldCharType="separate"/>
      </w:r>
      <w:r>
        <w:rPr>
          <w:rFonts w:ascii="Calibri" w:hAnsi="Calibri" w:eastAsia="宋体" w:cs="Times New Roman"/>
          <w:color w:val="0000FF"/>
          <w:u w:val="single"/>
        </w:rPr>
        <w:t>http://ecaitong.sinotruk.com:8012/#/login</w:t>
      </w:r>
      <w:r>
        <w:rPr>
          <w:rFonts w:ascii="Calibri" w:hAnsi="Calibri" w:eastAsia="宋体" w:cs="Times New Roman"/>
          <w:color w:val="0000FF"/>
          <w:u w:val="single"/>
        </w:rPr>
        <w:fldChar w:fldCharType="end"/>
      </w:r>
      <w:r>
        <w:rPr>
          <w:rFonts w:hint="eastAsia" w:ascii="Calibri" w:hAnsi="Calibri" w:eastAsia="宋体" w:cs="Times New Roman"/>
          <w:color w:val="0000FF"/>
          <w:u w:val="single"/>
          <w:lang w:val="en-US" w:eastAsia="zh-CN"/>
        </w:rPr>
        <w:t xml:space="preserve">  </w:t>
      </w:r>
      <w:r>
        <w:rPr>
          <w:rFonts w:hint="eastAsia" w:ascii="Times New Roman" w:hAnsi="Times New Roman" w:eastAsia="宋体" w:cs="Times New Roman"/>
          <w:bCs/>
          <w:color w:val="auto"/>
        </w:rPr>
        <w:t>公示期间请尽快</w:t>
      </w:r>
      <w:r>
        <w:rPr>
          <w:rFonts w:hint="eastAsia" w:ascii="Times New Roman" w:hAnsi="Times New Roman" w:eastAsia="宋体" w:cs="Times New Roman"/>
          <w:bCs/>
          <w:color w:val="auto"/>
          <w:lang w:val="en-US" w:eastAsia="zh-CN"/>
        </w:rPr>
        <w:t>注册</w:t>
      </w:r>
      <w:r>
        <w:rPr>
          <w:rFonts w:hint="eastAsia" w:ascii="Times New Roman" w:hAnsi="Times New Roman" w:eastAsia="宋体" w:cs="Times New Roman"/>
          <w:bCs/>
          <w:color w:val="auto"/>
        </w:rPr>
        <w:t>报名。</w:t>
      </w:r>
    </w:p>
    <w:p>
      <w:pPr>
        <w:pStyle w:val="25"/>
        <w:rPr>
          <w:rFonts w:ascii="宋体" w:hAnsi="宋体" w:eastAsia="宋体"/>
        </w:rPr>
      </w:pPr>
      <w:r>
        <w:rPr>
          <w:rFonts w:ascii="宋体" w:hAnsi="宋体" w:eastAsia="宋体"/>
        </w:rPr>
        <w:t>2</w:t>
      </w:r>
      <w:r>
        <w:rPr>
          <w:rFonts w:hint="eastAsia" w:ascii="宋体" w:hAnsi="宋体" w:eastAsia="宋体"/>
        </w:rPr>
        <w:t>、投标条件</w:t>
      </w:r>
    </w:p>
    <w:p>
      <w:pPr>
        <w:pStyle w:val="7"/>
        <w:spacing w:line="360" w:lineRule="auto"/>
        <w:ind w:firstLine="235" w:firstLineChars="98"/>
        <w:rPr>
          <w:rFonts w:ascii="Times New Roman" w:hAnsi="Times New Roman"/>
          <w:b/>
          <w:color w:val="000000"/>
          <w:sz w:val="24"/>
          <w:szCs w:val="24"/>
        </w:rPr>
      </w:pPr>
      <w:r>
        <w:rPr>
          <w:rFonts w:hint="eastAsia" w:ascii="Times New Roman" w:hAnsi="Times New Roman"/>
          <w:color w:val="000000"/>
          <w:sz w:val="24"/>
          <w:szCs w:val="24"/>
        </w:rPr>
        <w:t>（1）拟标投人必须是在中华人民共和国境内注册的独立法人机构，具有独立承担民事责任能力，注册资金不少于</w:t>
      </w:r>
      <w:r>
        <w:rPr>
          <w:rFonts w:hint="eastAsia" w:ascii="Times New Roman" w:hAnsi="Times New Roman"/>
          <w:color w:val="000000"/>
          <w:sz w:val="24"/>
          <w:szCs w:val="24"/>
          <w:lang w:val="en-US" w:eastAsia="zh-CN"/>
        </w:rPr>
        <w:t>30</w:t>
      </w:r>
      <w:r>
        <w:rPr>
          <w:rFonts w:hint="eastAsia" w:ascii="Times New Roman" w:hAnsi="Times New Roman"/>
          <w:color w:val="000000"/>
          <w:sz w:val="24"/>
          <w:szCs w:val="24"/>
        </w:rPr>
        <w:t>0万人民币（或等值其他货币）；公司成立</w:t>
      </w:r>
      <w:r>
        <w:rPr>
          <w:rFonts w:hint="eastAsia" w:ascii="Times New Roman" w:hAnsi="Times New Roman"/>
          <w:color w:val="000000"/>
          <w:sz w:val="24"/>
          <w:szCs w:val="24"/>
          <w:u w:val="single"/>
          <w:lang w:val="en-US" w:eastAsia="zh-CN"/>
        </w:rPr>
        <w:t>3</w:t>
      </w:r>
      <w:r>
        <w:rPr>
          <w:rFonts w:hint="eastAsia" w:ascii="Times New Roman" w:hAnsi="Times New Roman"/>
          <w:color w:val="000000"/>
          <w:sz w:val="24"/>
          <w:szCs w:val="24"/>
          <w:u w:val="single"/>
        </w:rPr>
        <w:t>年</w:t>
      </w:r>
      <w:r>
        <w:rPr>
          <w:rFonts w:hint="eastAsia" w:ascii="Times New Roman" w:hAnsi="Times New Roman"/>
          <w:color w:val="000000"/>
          <w:sz w:val="24"/>
          <w:szCs w:val="24"/>
        </w:rPr>
        <w:t>以上（以营业执照成立日期到开标当日满</w:t>
      </w:r>
      <w:r>
        <w:rPr>
          <w:rFonts w:hint="eastAsia" w:ascii="Times New Roman" w:hAnsi="Times New Roman"/>
          <w:color w:val="000000"/>
          <w:sz w:val="24"/>
          <w:szCs w:val="24"/>
          <w:lang w:val="en-US" w:eastAsia="zh-CN"/>
        </w:rPr>
        <w:t>3</w:t>
      </w:r>
      <w:r>
        <w:rPr>
          <w:rFonts w:hint="eastAsia" w:ascii="Times New Roman" w:hAnsi="Times New Roman"/>
          <w:color w:val="000000"/>
          <w:sz w:val="24"/>
          <w:szCs w:val="24"/>
        </w:rPr>
        <w:t>年为准）；且经营范围满足招标人需求；并</w:t>
      </w:r>
      <w:r>
        <w:rPr>
          <w:rFonts w:ascii="Times New Roman" w:hAnsi="Times New Roman"/>
          <w:color w:val="000000"/>
          <w:sz w:val="24"/>
          <w:szCs w:val="24"/>
        </w:rPr>
        <w:t>在人员、设备、资金等方面具有承担本</w:t>
      </w:r>
      <w:r>
        <w:rPr>
          <w:rFonts w:hint="eastAsia" w:ascii="Times New Roman" w:hAnsi="Times New Roman"/>
          <w:color w:val="000000"/>
          <w:sz w:val="24"/>
          <w:szCs w:val="24"/>
        </w:rPr>
        <w:t>项目</w:t>
      </w:r>
      <w:r>
        <w:rPr>
          <w:rFonts w:ascii="Times New Roman" w:hAnsi="Times New Roman"/>
          <w:color w:val="000000"/>
          <w:sz w:val="24"/>
          <w:szCs w:val="24"/>
        </w:rPr>
        <w:t>的能力</w:t>
      </w:r>
      <w:r>
        <w:rPr>
          <w:rFonts w:hint="eastAsia" w:ascii="Times New Roman" w:hAnsi="Times New Roman"/>
          <w:color w:val="000000"/>
          <w:sz w:val="24"/>
          <w:szCs w:val="24"/>
        </w:rPr>
        <w:t>。</w:t>
      </w:r>
    </w:p>
    <w:p>
      <w:pPr>
        <w:pStyle w:val="7"/>
        <w:spacing w:line="360" w:lineRule="auto"/>
        <w:ind w:firstLine="240" w:firstLineChars="100"/>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2</w:t>
      </w:r>
      <w:r>
        <w:rPr>
          <w:rFonts w:hint="eastAsia" w:ascii="Times New Roman" w:hAnsi="Times New Roman"/>
          <w:color w:val="000000"/>
          <w:sz w:val="24"/>
          <w:szCs w:val="24"/>
        </w:rPr>
        <w:t>）拟投标人应提供三证合一的营业执照</w:t>
      </w:r>
      <w:r>
        <w:rPr>
          <w:rFonts w:hint="eastAsia" w:ascii="Times New Roman" w:hAnsi="Times New Roman"/>
          <w:b/>
          <w:sz w:val="24"/>
          <w:szCs w:val="24"/>
        </w:rPr>
        <w:t>副本复印件（需盖章）</w:t>
      </w:r>
      <w:r>
        <w:rPr>
          <w:rFonts w:hint="eastAsia" w:ascii="Times New Roman" w:hAnsi="Times New Roman"/>
          <w:color w:val="000000"/>
          <w:sz w:val="24"/>
          <w:szCs w:val="24"/>
        </w:rPr>
        <w:t>。</w:t>
      </w:r>
    </w:p>
    <w:p>
      <w:pPr>
        <w:pStyle w:val="7"/>
        <w:spacing w:line="360" w:lineRule="auto"/>
        <w:ind w:firstLine="240" w:firstLineChars="100"/>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3</w:t>
      </w:r>
      <w:r>
        <w:rPr>
          <w:rFonts w:hint="eastAsia" w:ascii="Times New Roman" w:hAnsi="Times New Roman"/>
          <w:color w:val="000000"/>
          <w:sz w:val="24"/>
          <w:szCs w:val="24"/>
        </w:rPr>
        <w:t>）拟投标人应提供法定代表人资格证明文件。</w:t>
      </w:r>
    </w:p>
    <w:p>
      <w:pPr>
        <w:pStyle w:val="7"/>
        <w:spacing w:line="360" w:lineRule="auto"/>
        <w:ind w:firstLine="235" w:firstLineChars="98"/>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4</w:t>
      </w:r>
      <w:r>
        <w:rPr>
          <w:rFonts w:hint="eastAsia" w:ascii="Times New Roman" w:hAnsi="Times New Roman"/>
          <w:color w:val="000000"/>
          <w:sz w:val="24"/>
          <w:szCs w:val="24"/>
        </w:rPr>
        <w:t>）拟投标人在</w:t>
      </w:r>
      <w:r>
        <w:rPr>
          <w:rFonts w:ascii="Times New Roman" w:hAnsi="Times New Roman" w:cs="宋体"/>
          <w:sz w:val="24"/>
          <w:szCs w:val="24"/>
        </w:rPr>
        <w:t>国家市场监督管理总</w:t>
      </w:r>
      <w:r>
        <w:rPr>
          <w:rFonts w:hint="eastAsia" w:ascii="Times New Roman" w:hAnsi="Times New Roman" w:cs="宋体"/>
          <w:sz w:val="24"/>
          <w:szCs w:val="24"/>
        </w:rPr>
        <w:t>局</w:t>
      </w:r>
      <w:r>
        <w:rPr>
          <w:rFonts w:hint="eastAsia" w:ascii="Times New Roman" w:hAnsi="Times New Roman"/>
          <w:color w:val="000000"/>
          <w:sz w:val="24"/>
          <w:szCs w:val="24"/>
        </w:rPr>
        <w:t>的《国家企业信用信息公示系统》中查询不存在不良记录。</w:t>
      </w:r>
    </w:p>
    <w:p>
      <w:pPr>
        <w:pStyle w:val="7"/>
        <w:spacing w:line="360" w:lineRule="auto"/>
        <w:ind w:firstLine="235" w:firstLineChars="98"/>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5</w:t>
      </w:r>
      <w:r>
        <w:rPr>
          <w:rFonts w:hint="eastAsia" w:ascii="Times New Roman" w:hAnsi="Times New Roman"/>
          <w:color w:val="000000"/>
          <w:sz w:val="24"/>
          <w:szCs w:val="24"/>
        </w:rPr>
        <w:t>）拟投标人不存在</w:t>
      </w:r>
      <w:r>
        <w:rPr>
          <w:rFonts w:hint="eastAsia"/>
          <w:color w:val="FF0000"/>
          <w:sz w:val="24"/>
          <w:lang w:val="en-US" w:eastAsia="zh-CN"/>
        </w:rPr>
        <w:t>与本项目有关的</w:t>
      </w:r>
      <w:r>
        <w:rPr>
          <w:rFonts w:hint="eastAsia" w:ascii="Times New Roman" w:hAnsi="Times New Roman"/>
          <w:color w:val="000000"/>
          <w:sz w:val="24"/>
          <w:szCs w:val="24"/>
        </w:rPr>
        <w:t>违法及严重违规或被列入招标人“黑名单”的声明。</w:t>
      </w:r>
    </w:p>
    <w:p>
      <w:pPr>
        <w:pStyle w:val="7"/>
        <w:spacing w:line="360" w:lineRule="auto"/>
        <w:ind w:firstLine="235" w:firstLineChars="98"/>
        <w:rPr>
          <w:rFonts w:ascii="Times New Roman" w:hAnsi="Times New Roman"/>
          <w:color w:val="000000"/>
          <w:sz w:val="24"/>
          <w:szCs w:val="24"/>
        </w:rPr>
      </w:pPr>
      <w:r>
        <w:rPr>
          <w:rFonts w:hint="eastAsia" w:ascii="Times New Roman" w:hAnsi="Times New Roman"/>
          <w:color w:val="000000"/>
          <w:sz w:val="24"/>
          <w:szCs w:val="24"/>
        </w:rPr>
        <w:t>（6）拟投标人</w:t>
      </w:r>
      <w:r>
        <w:rPr>
          <w:rFonts w:hint="eastAsia" w:ascii="Times New Roman" w:hAnsi="Times New Roman"/>
          <w:b/>
          <w:bCs/>
          <w:color w:val="000000"/>
          <w:sz w:val="24"/>
          <w:szCs w:val="24"/>
        </w:rPr>
        <w:t>经会计师事务所审计的近</w:t>
      </w:r>
      <w:r>
        <w:rPr>
          <w:rFonts w:hint="eastAsia" w:ascii="Times New Roman" w:hAnsi="Times New Roman"/>
          <w:b/>
          <w:bCs/>
          <w:color w:val="auto"/>
          <w:sz w:val="24"/>
          <w:szCs w:val="24"/>
          <w:lang w:val="en-US" w:eastAsia="zh-CN"/>
        </w:rPr>
        <w:t>三</w:t>
      </w:r>
      <w:r>
        <w:rPr>
          <w:rFonts w:hint="eastAsia" w:ascii="Times New Roman" w:hAnsi="Times New Roman"/>
          <w:b/>
          <w:bCs/>
          <w:color w:val="000000"/>
          <w:sz w:val="24"/>
          <w:szCs w:val="24"/>
        </w:rPr>
        <w:t>年的公司财务报告</w:t>
      </w:r>
      <w:r>
        <w:rPr>
          <w:rFonts w:hint="eastAsia" w:ascii="Times New Roman" w:hAnsi="Times New Roman"/>
          <w:color w:val="000000"/>
          <w:sz w:val="24"/>
          <w:szCs w:val="24"/>
        </w:rPr>
        <w:t>（需含资产负债表、损益表、现金流量表）未显示异常</w:t>
      </w:r>
      <w:r>
        <w:rPr>
          <w:rFonts w:hint="eastAsia" w:ascii="Times New Roman" w:hAnsi="Times New Roman"/>
          <w:color w:val="000000"/>
          <w:sz w:val="24"/>
          <w:szCs w:val="24"/>
          <w:lang w:eastAsia="zh-CN"/>
        </w:rPr>
        <w:t>。</w:t>
      </w:r>
      <w:r>
        <w:rPr>
          <w:b/>
          <w:sz w:val="24"/>
          <w:lang w:eastAsia="zh-CN"/>
        </w:rPr>
        <w:t>无法提供审计报告的，请说明情况并盖章，并提供公司财务报表盖章</w:t>
      </w:r>
      <w:r>
        <w:rPr>
          <w:rFonts w:hint="eastAsia" w:ascii="Times New Roman" w:hAnsi="Times New Roman"/>
          <w:color w:val="000000"/>
          <w:sz w:val="24"/>
          <w:szCs w:val="24"/>
        </w:rPr>
        <w:t>。</w:t>
      </w:r>
    </w:p>
    <w:p>
      <w:pPr>
        <w:pStyle w:val="7"/>
        <w:spacing w:line="360" w:lineRule="auto"/>
        <w:ind w:firstLine="235" w:firstLineChars="98"/>
        <w:rPr>
          <w:rFonts w:ascii="Times New Roman" w:hAnsi="Times New Roman"/>
          <w:color w:val="000000"/>
          <w:sz w:val="24"/>
          <w:szCs w:val="24"/>
        </w:rPr>
      </w:pPr>
      <w:r>
        <w:rPr>
          <w:rFonts w:hint="eastAsia" w:ascii="Times New Roman" w:hAnsi="Times New Roman"/>
          <w:color w:val="000000"/>
          <w:sz w:val="24"/>
          <w:szCs w:val="24"/>
        </w:rPr>
        <w:t>（7）拟投标人有与本次招标内容相同或类似项目业绩，且近</w:t>
      </w:r>
      <w:r>
        <w:rPr>
          <w:rFonts w:hint="eastAsia" w:ascii="Times New Roman" w:hAnsi="Times New Roman"/>
          <w:color w:val="auto"/>
          <w:sz w:val="24"/>
          <w:szCs w:val="24"/>
          <w:lang w:val="en-US" w:eastAsia="zh-CN"/>
        </w:rPr>
        <w:t>3</w:t>
      </w:r>
      <w:r>
        <w:rPr>
          <w:rFonts w:hint="eastAsia" w:ascii="Times New Roman" w:hAnsi="Times New Roman"/>
          <w:color w:val="000000"/>
          <w:sz w:val="24"/>
          <w:szCs w:val="24"/>
        </w:rPr>
        <w:t>年内无因服务不当而造成重大事故。</w:t>
      </w:r>
    </w:p>
    <w:p>
      <w:pPr>
        <w:pStyle w:val="7"/>
        <w:spacing w:line="360" w:lineRule="auto"/>
        <w:ind w:firstLine="235" w:firstLineChars="98"/>
        <w:rPr>
          <w:rFonts w:ascii="Times New Roman" w:hAnsi="Times New Roman"/>
          <w:color w:val="000000"/>
          <w:sz w:val="24"/>
          <w:szCs w:val="24"/>
        </w:rPr>
      </w:pPr>
      <w:r>
        <w:rPr>
          <w:rFonts w:hint="eastAsia" w:ascii="Times New Roman" w:hAnsi="Times New Roman"/>
          <w:color w:val="000000"/>
          <w:sz w:val="24"/>
          <w:szCs w:val="24"/>
        </w:rPr>
        <w:t>（8）拟投标人之间必须具有充分的竞争关系；拟投标人的直接或间接股东、法定代表人、董事、监事、高管非重汽员工及其亲属。</w:t>
      </w:r>
    </w:p>
    <w:p>
      <w:pPr>
        <w:pStyle w:val="7"/>
        <w:spacing w:line="360" w:lineRule="auto"/>
        <w:ind w:firstLine="477" w:firstLineChars="198"/>
        <w:rPr>
          <w:rFonts w:ascii="Times New Roman" w:hAnsi="Times New Roman"/>
          <w:b/>
          <w:color w:val="000000"/>
          <w:sz w:val="24"/>
          <w:szCs w:val="24"/>
        </w:rPr>
      </w:pPr>
      <w:r>
        <w:rPr>
          <w:rFonts w:hint="eastAsia" w:ascii="Times New Roman" w:hAnsi="Times New Roman"/>
          <w:b/>
          <w:color w:val="000000"/>
          <w:sz w:val="24"/>
          <w:szCs w:val="24"/>
        </w:rPr>
        <w:t>* 注：</w:t>
      </w:r>
    </w:p>
    <w:p>
      <w:pPr>
        <w:pStyle w:val="7"/>
        <w:numPr>
          <w:ilvl w:val="0"/>
          <w:numId w:val="1"/>
        </w:numPr>
        <w:spacing w:line="360" w:lineRule="auto"/>
        <w:rPr>
          <w:rFonts w:ascii="Times New Roman" w:hAnsi="Times New Roman"/>
          <w:color w:val="000000"/>
          <w:sz w:val="24"/>
          <w:szCs w:val="24"/>
        </w:rPr>
      </w:pPr>
      <w:r>
        <w:rPr>
          <w:rFonts w:hint="eastAsia" w:ascii="Times New Roman" w:hAnsi="Times New Roman"/>
          <w:b/>
          <w:color w:val="000000"/>
          <w:sz w:val="24"/>
          <w:szCs w:val="24"/>
        </w:rPr>
        <w:t>如果是授权委托人投标，</w:t>
      </w:r>
      <w:r>
        <w:rPr>
          <w:rFonts w:hint="eastAsia" w:ascii="Times New Roman" w:hAnsi="Times New Roman"/>
          <w:color w:val="000000"/>
          <w:sz w:val="24"/>
          <w:szCs w:val="24"/>
        </w:rPr>
        <w:t>要携带三证合一的营业执照副本复印件、法人授权委托书、身份证原件、参加开标会议，否则视为弃标；</w:t>
      </w:r>
    </w:p>
    <w:p>
      <w:pPr>
        <w:pStyle w:val="7"/>
        <w:numPr>
          <w:ilvl w:val="0"/>
          <w:numId w:val="1"/>
        </w:numPr>
        <w:spacing w:line="360" w:lineRule="auto"/>
        <w:rPr>
          <w:rFonts w:ascii="Times New Roman" w:hAnsi="Times New Roman"/>
          <w:color w:val="000000"/>
          <w:sz w:val="24"/>
          <w:szCs w:val="24"/>
        </w:rPr>
      </w:pPr>
      <w:r>
        <w:rPr>
          <w:rFonts w:hint="eastAsia" w:ascii="Times New Roman" w:hAnsi="Times New Roman"/>
          <w:b/>
          <w:color w:val="000000"/>
          <w:sz w:val="24"/>
          <w:szCs w:val="24"/>
        </w:rPr>
        <w:t>如果是法人参加投标</w:t>
      </w:r>
      <w:r>
        <w:rPr>
          <w:rFonts w:hint="eastAsia" w:ascii="Times New Roman" w:hAnsi="Times New Roman"/>
          <w:color w:val="000000"/>
          <w:sz w:val="24"/>
          <w:szCs w:val="24"/>
        </w:rPr>
        <w:t>，要携带三证合一的营业执照副本复印件、法人代表证明原件、身份证原件参加开标会议，否则视为弃标；</w:t>
      </w:r>
    </w:p>
    <w:p>
      <w:pPr>
        <w:pStyle w:val="7"/>
        <w:numPr>
          <w:ilvl w:val="0"/>
          <w:numId w:val="1"/>
        </w:numPr>
        <w:spacing w:line="360" w:lineRule="auto"/>
        <w:rPr>
          <w:rFonts w:ascii="Times New Roman" w:hAnsi="Times New Roman"/>
          <w:color w:val="000000"/>
          <w:sz w:val="24"/>
          <w:szCs w:val="24"/>
        </w:rPr>
      </w:pPr>
      <w:r>
        <w:rPr>
          <w:rFonts w:hint="eastAsia" w:ascii="Times New Roman" w:hAnsi="Times New Roman"/>
          <w:b/>
          <w:color w:val="000000"/>
          <w:sz w:val="24"/>
          <w:szCs w:val="24"/>
        </w:rPr>
        <w:t>如果是代理商投标</w:t>
      </w:r>
      <w:r>
        <w:rPr>
          <w:rFonts w:hint="eastAsia" w:ascii="Times New Roman" w:hAnsi="Times New Roman"/>
          <w:color w:val="000000"/>
          <w:sz w:val="24"/>
          <w:szCs w:val="24"/>
        </w:rPr>
        <w:t>，除上述a</w:t>
      </w:r>
      <w:r>
        <w:rPr>
          <w:rFonts w:ascii="Times New Roman" w:hAnsi="Times New Roman"/>
          <w:color w:val="000000"/>
          <w:sz w:val="24"/>
          <w:szCs w:val="24"/>
        </w:rPr>
        <w:t>)b)</w:t>
      </w:r>
      <w:r>
        <w:rPr>
          <w:rFonts w:hint="eastAsia" w:ascii="Times New Roman" w:hAnsi="Times New Roman"/>
          <w:color w:val="000000"/>
          <w:sz w:val="24"/>
          <w:szCs w:val="24"/>
        </w:rPr>
        <w:t>中要求的资料，要另外携带</w:t>
      </w:r>
      <w:r>
        <w:rPr>
          <w:rFonts w:hint="eastAsia" w:ascii="Times New Roman" w:hAnsi="Times New Roman"/>
          <w:b/>
          <w:bCs/>
          <w:color w:val="FF0000"/>
          <w:sz w:val="24"/>
          <w:szCs w:val="24"/>
        </w:rPr>
        <w:t>生产商的授权书、原厂售后服务承诺书</w:t>
      </w:r>
      <w:r>
        <w:rPr>
          <w:rFonts w:hint="eastAsia" w:ascii="Times New Roman" w:hAnsi="Times New Roman"/>
          <w:color w:val="000000"/>
          <w:sz w:val="24"/>
          <w:szCs w:val="24"/>
        </w:rPr>
        <w:t>参加开标会议，否则视为弃标。</w:t>
      </w:r>
    </w:p>
    <w:p>
      <w:pPr>
        <w:pStyle w:val="25"/>
        <w:rPr>
          <w:rFonts w:ascii="宋体" w:hAnsi="宋体" w:eastAsia="宋体"/>
        </w:rPr>
      </w:pPr>
      <w:r>
        <w:rPr>
          <w:rFonts w:ascii="宋体" w:hAnsi="宋体" w:eastAsia="宋体"/>
        </w:rPr>
        <w:t>3</w:t>
      </w:r>
      <w:r>
        <w:rPr>
          <w:rFonts w:hint="eastAsia" w:ascii="宋体" w:hAnsi="宋体" w:eastAsia="宋体"/>
        </w:rPr>
        <w:t>、报价</w:t>
      </w:r>
    </w:p>
    <w:p>
      <w:pPr>
        <w:pStyle w:val="7"/>
        <w:spacing w:line="360" w:lineRule="auto"/>
        <w:ind w:firstLine="480" w:firstLineChars="200"/>
        <w:rPr>
          <w:rFonts w:ascii="Times New Roman" w:hAnsi="Times New Roman"/>
          <w:b/>
          <w:color w:val="000000"/>
          <w:sz w:val="24"/>
          <w:szCs w:val="24"/>
        </w:rPr>
      </w:pPr>
      <w:r>
        <w:rPr>
          <w:rFonts w:hint="eastAsia" w:ascii="Times New Roman" w:hAnsi="Times New Roman"/>
          <w:sz w:val="24"/>
          <w:szCs w:val="24"/>
        </w:rPr>
        <w:t>（1）本次招投标为公开招标，</w:t>
      </w:r>
      <w:r>
        <w:rPr>
          <w:rFonts w:hint="eastAsia" w:ascii="Times New Roman" w:hAnsi="Times New Roman"/>
          <w:b/>
          <w:color w:val="000000"/>
          <w:sz w:val="24"/>
          <w:szCs w:val="24"/>
        </w:rPr>
        <w:t>招标人有权根据项目情况，采取多级评标模式。评标流程以及规则详细见通知公告</w:t>
      </w:r>
      <w:r>
        <w:rPr>
          <w:rFonts w:hint="eastAsia" w:ascii="Times New Roman" w:hAnsi="Times New Roman" w:eastAsia="Segoe UI Emoji" w:cs="Segoe UI Emoji"/>
          <w:b/>
          <w:color w:val="000000"/>
          <w:sz w:val="24"/>
          <w:szCs w:val="24"/>
        </w:rPr>
        <w:t>→</w:t>
      </w:r>
      <w:r>
        <w:rPr>
          <w:rFonts w:hint="eastAsia" w:ascii="Times New Roman" w:hAnsi="Times New Roman"/>
          <w:b/>
          <w:color w:val="000000"/>
          <w:sz w:val="24"/>
          <w:szCs w:val="24"/>
        </w:rPr>
        <w:t>六、评标规则。</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pPr>
        <w:pStyle w:val="21"/>
        <w:ind w:firstLine="482"/>
        <w:rPr>
          <w:rFonts w:ascii="Times New Roman" w:hAnsi="Times New Roman" w:eastAsia="宋体" w:cs="Times New Roman"/>
          <w:b/>
          <w:bCs/>
          <w:color w:val="auto"/>
        </w:rPr>
      </w:pPr>
      <w:r>
        <w:rPr>
          <w:rFonts w:hint="eastAsia" w:ascii="Times New Roman" w:hAnsi="Times New Roman" w:eastAsia="宋体" w:cs="Times New Roman"/>
          <w:b/>
          <w:bCs/>
          <w:color w:val="auto"/>
        </w:rPr>
        <w:t>（2）所有设备的报价货币单位为：</w:t>
      </w:r>
      <w:r>
        <w:rPr>
          <w:rFonts w:ascii="Times New Roman" w:hAnsi="Times New Roman" w:eastAsia="宋体" w:cs="Times New Roman"/>
          <w:b/>
          <w:bCs/>
          <w:color w:val="auto"/>
          <w:u w:val="single"/>
        </w:rPr>
        <w:t xml:space="preserve"> </w:t>
      </w:r>
      <w:r>
        <w:rPr>
          <w:rFonts w:hint="eastAsia" w:ascii="Times New Roman" w:hAnsi="Times New Roman" w:eastAsia="宋体" w:cs="Times New Roman"/>
          <w:b/>
          <w:bCs/>
          <w:color w:val="auto"/>
          <w:u w:val="single"/>
        </w:rPr>
        <w:t xml:space="preserve">（人民币） </w:t>
      </w:r>
      <w:r>
        <w:rPr>
          <w:rFonts w:hint="eastAsia" w:ascii="Times New Roman" w:hAnsi="Times New Roman" w:eastAsia="宋体" w:cs="Times New Roman"/>
          <w:b/>
          <w:bCs/>
          <w:color w:val="auto"/>
        </w:rPr>
        <w:t>元（请务必报含税价和不含税价并写明税率）。</w:t>
      </w:r>
    </w:p>
    <w:p>
      <w:pPr>
        <w:pStyle w:val="25"/>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、设备要求</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（1）投标设备技术参数和总体要求按《技术协议书》执行；</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（2）设备制造完毕经出厂检验合格后方能发货；</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（3）设备包装按国家或部颁标准执行；</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（4）设备交货要求直接发货至合同指定地点，否则买方有权拒绝接受货物；</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（5）投标企业按技术规范书提报设备详细技术资料。</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6</w:t>
      </w:r>
      <w:r>
        <w:rPr>
          <w:rFonts w:hint="eastAsia" w:ascii="Times New Roman" w:hAnsi="Times New Roman" w:eastAsia="宋体" w:cs="Times New Roman"/>
          <w:bCs/>
          <w:color w:val="auto"/>
        </w:rPr>
        <w:t>）项目中所含软件，投标人应为软件知识产权所有人或具有一定合法使用权人的正式授权，在有关知识产权中不存在任何侵犯第三方权益的情况。设备所安装的操作系统及软件均为正版。</w:t>
      </w:r>
    </w:p>
    <w:p>
      <w:pPr>
        <w:pStyle w:val="25"/>
        <w:rPr>
          <w:rFonts w:ascii="宋体" w:hAnsi="宋体" w:eastAsia="宋体"/>
        </w:rPr>
      </w:pPr>
      <w:r>
        <w:rPr>
          <w:rFonts w:ascii="宋体" w:hAnsi="宋体" w:eastAsia="宋体"/>
        </w:rPr>
        <w:t>5</w:t>
      </w:r>
      <w:r>
        <w:rPr>
          <w:rFonts w:hint="eastAsia" w:ascii="宋体" w:hAnsi="宋体" w:eastAsia="宋体"/>
        </w:rPr>
        <w:t>、投标文件资料</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（1）投标人所投标设备详细技术资料清单，在标书中列示说明；</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（2）投标人完整的技术支持与售后服务实施方案，在标书中列示说明，包含但不限于以下内容：</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A、除享受由本品牌生产厂家提供的正规的全球或全国联保三包服务之外，还能获得由本品牌生产厂家或经销商提供的何种免费支持、免费服务或其他对招标人有利的服务项目。</w:t>
      </w:r>
    </w:p>
    <w:p>
      <w:pPr>
        <w:pStyle w:val="7"/>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B、售后服务机构或网点（名称、地址、联系人、电话）。</w:t>
      </w:r>
    </w:p>
    <w:p>
      <w:pPr>
        <w:pStyle w:val="7"/>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C、针对本项目的技术服务团队情况（人员数量、姓名、电话、专业资质等）。</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D、日常维护保养及故障排除措施保证。</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（3）投标人关于包装、运输、检验、交付、安装、调试、培训等方案，均需在标书中列示说明。</w:t>
      </w:r>
    </w:p>
    <w:p>
      <w:pPr>
        <w:pStyle w:val="25"/>
        <w:rPr>
          <w:rFonts w:ascii="宋体" w:hAnsi="宋体" w:eastAsia="宋体"/>
        </w:rPr>
      </w:pPr>
      <w:r>
        <w:rPr>
          <w:rFonts w:ascii="宋体" w:hAnsi="宋体" w:eastAsia="宋体"/>
        </w:rPr>
        <w:t>6</w:t>
      </w:r>
      <w:r>
        <w:rPr>
          <w:rFonts w:hint="eastAsia" w:ascii="宋体" w:hAnsi="宋体" w:eastAsia="宋体"/>
        </w:rPr>
        <w:t>、其他要求</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包装、运输、检验、交付、安装、调试、培训、结算、质保及售后服务等，按《技术协议书》要求，在标书中列示说明，最终以合同约定为准。</w:t>
      </w:r>
    </w:p>
    <w:p>
      <w:pPr>
        <w:pStyle w:val="25"/>
        <w:rPr>
          <w:rFonts w:ascii="宋体" w:hAnsi="宋体" w:eastAsia="宋体"/>
        </w:rPr>
      </w:pPr>
      <w:r>
        <w:rPr>
          <w:rFonts w:hint="eastAsia" w:ascii="宋体" w:hAnsi="宋体" w:eastAsia="宋体"/>
        </w:rPr>
        <w:t>7、询标</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凡对本次招标提出的询问，均以招标方的书面答复为准。</w:t>
      </w:r>
    </w:p>
    <w:p>
      <w:pPr>
        <w:pStyle w:val="25"/>
        <w:rPr>
          <w:rFonts w:ascii="宋体" w:hAnsi="宋体" w:eastAsia="宋体"/>
        </w:rPr>
      </w:pPr>
      <w:r>
        <w:rPr>
          <w:rFonts w:hint="eastAsia" w:ascii="宋体" w:hAnsi="宋体" w:eastAsia="宋体"/>
        </w:rPr>
        <w:t>8、投标文件的编制</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（1）</w:t>
      </w:r>
      <w:r>
        <w:rPr>
          <w:rFonts w:ascii="Times New Roman" w:hAnsi="Times New Roman" w:eastAsia="宋体" w:cs="Times New Roman"/>
          <w:bCs/>
          <w:color w:val="auto"/>
        </w:rPr>
        <w:t>投标文件和与投标有关的所有文件均应使用</w:t>
      </w:r>
      <w:r>
        <w:rPr>
          <w:rFonts w:hint="eastAsia" w:ascii="Times New Roman" w:hAnsi="Times New Roman" w:eastAsia="宋体" w:cs="Times New Roman"/>
          <w:bCs/>
          <w:color w:val="auto"/>
        </w:rPr>
        <w:t>中文。</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（2）除投标文件的技术规格中另有规定外，投标文件中所使用的计量单位应为中华人民共和国法定计量单位。</w:t>
      </w:r>
    </w:p>
    <w:p>
      <w:pPr>
        <w:pStyle w:val="25"/>
        <w:rPr>
          <w:rFonts w:ascii="宋体" w:hAnsi="宋体" w:eastAsia="宋体"/>
        </w:rPr>
      </w:pPr>
      <w:r>
        <w:rPr>
          <w:rFonts w:hint="eastAsia" w:ascii="宋体" w:hAnsi="宋体" w:eastAsia="宋体"/>
        </w:rPr>
        <w:t>9、投标文件的组成</w:t>
      </w:r>
    </w:p>
    <w:p>
      <w:pPr>
        <w:pStyle w:val="21"/>
        <w:ind w:firstLine="482"/>
        <w:rPr>
          <w:rFonts w:ascii="Times New Roman" w:hAnsi="Times New Roman" w:eastAsia="宋体" w:cs="Times New Roman"/>
          <w:b/>
          <w:bCs/>
          <w:color w:val="auto"/>
        </w:rPr>
      </w:pPr>
      <w:bookmarkStart w:id="3" w:name="_Toc212369516"/>
      <w:r>
        <w:rPr>
          <w:rFonts w:hint="eastAsia" w:ascii="Times New Roman" w:hAnsi="Times New Roman" w:eastAsia="宋体" w:cs="Times New Roman"/>
          <w:b/>
          <w:bCs/>
          <w:color w:val="auto"/>
        </w:rPr>
        <w:t>本项目投标文件包含商务标书、技术标书、资质标书，三种标书分开封装。</w:t>
      </w:r>
    </w:p>
    <w:p>
      <w:pPr>
        <w:pStyle w:val="21"/>
        <w:ind w:firstLine="482"/>
        <w:rPr>
          <w:rFonts w:ascii="Times New Roman" w:hAnsi="Times New Roman" w:eastAsia="宋体" w:cs="Times New Roman"/>
          <w:b/>
          <w:bCs/>
          <w:color w:val="auto"/>
        </w:rPr>
      </w:pPr>
      <w:r>
        <w:rPr>
          <w:rFonts w:hint="eastAsia" w:ascii="Times New Roman" w:hAnsi="Times New Roman" w:eastAsia="宋体" w:cs="Times New Roman"/>
          <w:b/>
          <w:bCs/>
          <w:color w:val="auto"/>
        </w:rPr>
        <w:t>本项目三种标书均需装订成册，设置封皮，按正规投标文件要求编制。</w:t>
      </w:r>
    </w:p>
    <w:p>
      <w:pPr>
        <w:pStyle w:val="21"/>
        <w:ind w:firstLine="482"/>
        <w:rPr>
          <w:rFonts w:ascii="Times New Roman" w:hAnsi="Times New Roman" w:eastAsia="宋体" w:cs="Times New Roman"/>
          <w:b/>
          <w:bCs/>
          <w:color w:val="auto"/>
        </w:rPr>
      </w:pPr>
      <w:r>
        <w:rPr>
          <w:rFonts w:hint="eastAsia" w:ascii="Times New Roman" w:hAnsi="Times New Roman" w:eastAsia="宋体" w:cs="Times New Roman"/>
          <w:b/>
          <w:bCs/>
          <w:color w:val="auto"/>
        </w:rPr>
        <w:t>本项目三种标书需各一式</w:t>
      </w:r>
      <w:r>
        <w:rPr>
          <w:rFonts w:hint="eastAsia" w:ascii="Times New Roman" w:hAnsi="Times New Roman" w:eastAsia="宋体" w:cs="Times New Roman"/>
          <w:b/>
          <w:bCs/>
          <w:color w:val="FF0000"/>
          <w:lang w:val="en-US" w:eastAsia="zh-CN"/>
        </w:rPr>
        <w:t>五</w:t>
      </w:r>
      <w:r>
        <w:rPr>
          <w:rFonts w:hint="eastAsia" w:ascii="Times New Roman" w:hAnsi="Times New Roman" w:eastAsia="宋体" w:cs="Times New Roman"/>
          <w:b/>
          <w:bCs/>
          <w:color w:val="auto"/>
        </w:rPr>
        <w:t>份，正本一份，副本</w:t>
      </w:r>
      <w:r>
        <w:rPr>
          <w:rFonts w:hint="eastAsia" w:ascii="Times New Roman" w:hAnsi="Times New Roman" w:eastAsia="宋体" w:cs="Times New Roman"/>
          <w:b/>
          <w:bCs/>
          <w:color w:val="FF0000"/>
          <w:lang w:val="en-US" w:eastAsia="zh-CN"/>
        </w:rPr>
        <w:t>四</w:t>
      </w:r>
      <w:r>
        <w:rPr>
          <w:rFonts w:hint="eastAsia" w:ascii="Times New Roman" w:hAnsi="Times New Roman" w:eastAsia="宋体" w:cs="Times New Roman"/>
          <w:b/>
          <w:bCs/>
          <w:color w:val="auto"/>
        </w:rPr>
        <w:t>份。投标文件</w:t>
      </w:r>
      <w:r>
        <w:rPr>
          <w:rFonts w:hint="eastAsia" w:ascii="Times New Roman" w:hAnsi="Times New Roman" w:eastAsia="宋体" w:cs="Times New Roman"/>
          <w:b/>
          <w:bCs/>
          <w:color w:val="FF0000"/>
          <w:lang w:val="en-US" w:eastAsia="zh-CN"/>
        </w:rPr>
        <w:t>盖章扫描上传E采通系统</w:t>
      </w:r>
      <w:r>
        <w:rPr>
          <w:rFonts w:hint="eastAsia" w:ascii="Times New Roman" w:hAnsi="Times New Roman" w:eastAsia="宋体" w:cs="Times New Roman"/>
          <w:b/>
          <w:bCs/>
          <w:color w:val="auto"/>
        </w:rPr>
        <w:t>。</w:t>
      </w:r>
      <w:r>
        <w:rPr>
          <w:rFonts w:hint="eastAsia" w:ascii="Times New Roman" w:hAnsi="Times New Roman" w:eastAsia="宋体" w:cs="Times New Roman"/>
          <w:bCs/>
          <w:color w:val="auto"/>
        </w:rPr>
        <w:t>详见附件格式1—11，</w:t>
      </w:r>
      <w:r>
        <w:rPr>
          <w:rFonts w:hint="eastAsia" w:ascii="Times New Roman" w:hAnsi="Times New Roman" w:eastAsia="宋体" w:cs="Times New Roman"/>
          <w:b/>
          <w:bCs/>
          <w:color w:val="auto"/>
        </w:rPr>
        <w:t>其余未尽事宜请按各单位习惯制定即可。</w:t>
      </w:r>
    </w:p>
    <w:p>
      <w:pPr>
        <w:pStyle w:val="21"/>
        <w:ind w:firstLine="482"/>
        <w:rPr>
          <w:rFonts w:ascii="Times New Roman" w:hAnsi="Times New Roman" w:eastAsia="宋体" w:cs="Times New Roman"/>
          <w:b/>
          <w:bCs/>
          <w:color w:val="auto"/>
        </w:rPr>
      </w:pPr>
      <w:r>
        <w:rPr>
          <w:rFonts w:hint="eastAsia" w:ascii="Times New Roman" w:hAnsi="Times New Roman" w:eastAsia="宋体" w:cs="Times New Roman"/>
          <w:b/>
          <w:bCs/>
          <w:color w:val="auto"/>
        </w:rPr>
        <w:t>投标人需按上述要求准备投标文件，若出现不符合要求的情况，招标方有权拒绝投标人投标。</w:t>
      </w:r>
    </w:p>
    <w:p>
      <w:pPr>
        <w:pStyle w:val="21"/>
        <w:ind w:firstLine="482"/>
        <w:rPr>
          <w:rFonts w:eastAsia="宋体"/>
          <w:b/>
          <w:bCs/>
        </w:rPr>
      </w:pPr>
      <w:r>
        <w:rPr>
          <w:rFonts w:hint="eastAsia" w:eastAsia="宋体"/>
          <w:b/>
          <w:bCs/>
        </w:rPr>
        <w:t>9.</w:t>
      </w:r>
      <w:r>
        <w:rPr>
          <w:rFonts w:eastAsia="宋体"/>
          <w:b/>
          <w:bCs/>
        </w:rPr>
        <w:t>1</w:t>
      </w:r>
      <w:r>
        <w:rPr>
          <w:rFonts w:hint="eastAsia" w:eastAsia="宋体"/>
          <w:b/>
          <w:bCs/>
        </w:rPr>
        <w:t xml:space="preserve"> 资格证明文件包括：</w:t>
      </w:r>
      <w:bookmarkEnd w:id="3"/>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（1）有统一社会信用代码的新版营业执照副本复印件；</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2</w:t>
      </w:r>
      <w:r>
        <w:rPr>
          <w:rFonts w:hint="eastAsia" w:ascii="Times New Roman" w:hAnsi="Times New Roman" w:eastAsia="宋体" w:cs="Times New Roman"/>
          <w:bCs/>
          <w:color w:val="auto"/>
        </w:rPr>
        <w:t>）投标函（附件</w:t>
      </w:r>
      <w:r>
        <w:rPr>
          <w:rFonts w:ascii="Times New Roman" w:hAnsi="Times New Roman" w:eastAsia="宋体" w:cs="Times New Roman"/>
          <w:bCs/>
          <w:color w:val="auto"/>
        </w:rPr>
        <w:t>1</w:t>
      </w:r>
      <w:r>
        <w:rPr>
          <w:rFonts w:hint="eastAsia" w:ascii="Times New Roman" w:hAnsi="Times New Roman" w:eastAsia="宋体" w:cs="Times New Roman"/>
          <w:bCs/>
          <w:color w:val="auto"/>
        </w:rPr>
        <w:t>）；</w:t>
      </w:r>
    </w:p>
    <w:p>
      <w:pPr>
        <w:pStyle w:val="21"/>
        <w:ind w:firstLine="480"/>
        <w:rPr>
          <w:rFonts w:ascii="Times New Roman" w:hAnsi="Times New Roman" w:eastAsia="宋体" w:cs="Times New Roman"/>
          <w:b/>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3</w:t>
      </w:r>
      <w:r>
        <w:rPr>
          <w:rFonts w:hint="eastAsia" w:ascii="Times New Roman" w:hAnsi="Times New Roman" w:eastAsia="宋体" w:cs="Times New Roman"/>
          <w:bCs/>
          <w:color w:val="auto"/>
        </w:rPr>
        <w:t>）法定代表人授权书（附件2）法定代表人参加投标的，提供法人身份证明文件即可；授权人参加投标的，需提供法定代表人授权委托书</w:t>
      </w:r>
      <w:r>
        <w:rPr>
          <w:rFonts w:hint="eastAsia" w:ascii="Times New Roman" w:hAnsi="Times New Roman" w:eastAsia="宋体" w:cs="Times New Roman"/>
          <w:b/>
          <w:bCs/>
          <w:color w:val="auto"/>
        </w:rPr>
        <w:t>（含法人身份证和被授权人身份证）</w:t>
      </w:r>
      <w:r>
        <w:rPr>
          <w:rFonts w:hint="eastAsia" w:ascii="Times New Roman" w:hAnsi="Times New Roman" w:eastAsia="宋体" w:cs="Times New Roman"/>
          <w:bCs/>
          <w:color w:val="auto"/>
        </w:rPr>
        <w:t>；</w:t>
      </w:r>
    </w:p>
    <w:p>
      <w:pPr>
        <w:pStyle w:val="27"/>
        <w:ind w:firstLine="480"/>
        <w:rPr>
          <w:rFonts w:ascii="Times New Roman" w:hAnsi="Times New Roman" w:eastAsia="宋体" w:cs="Times New Roman"/>
          <w:b/>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4</w:t>
      </w:r>
      <w:r>
        <w:rPr>
          <w:rFonts w:hint="eastAsia" w:ascii="Times New Roman" w:hAnsi="Times New Roman" w:eastAsia="宋体" w:cs="Times New Roman"/>
          <w:bCs/>
          <w:color w:val="auto"/>
        </w:rPr>
        <w:t>）</w:t>
      </w:r>
      <w:r>
        <w:rPr>
          <w:rFonts w:hint="eastAsia" w:ascii="Times New Roman" w:hAnsi="Times New Roman" w:eastAsia="宋体" w:cs="Times New Roman"/>
          <w:b/>
          <w:color w:val="FF0000"/>
        </w:rPr>
        <w:t>近</w:t>
      </w:r>
      <w:r>
        <w:rPr>
          <w:rFonts w:hint="eastAsia" w:ascii="Times New Roman" w:hAnsi="Times New Roman" w:eastAsia="宋体" w:cs="Times New Roman"/>
          <w:b/>
          <w:color w:val="FF0000"/>
          <w:lang w:val="en-US" w:eastAsia="zh-CN"/>
        </w:rPr>
        <w:t>三</w:t>
      </w:r>
      <w:r>
        <w:rPr>
          <w:rFonts w:hint="eastAsia" w:ascii="Times New Roman" w:hAnsi="Times New Roman" w:eastAsia="宋体" w:cs="Times New Roman"/>
          <w:b/>
          <w:color w:val="FF0000"/>
        </w:rPr>
        <w:t>年经会计师事务所审计的财务报告</w:t>
      </w:r>
      <w:r>
        <w:rPr>
          <w:rFonts w:hint="eastAsia" w:ascii="Times New Roman" w:hAnsi="Times New Roman" w:eastAsia="宋体" w:cs="Times New Roman"/>
          <w:bCs/>
          <w:color w:val="auto"/>
        </w:rPr>
        <w:t>（需含资产负债表、损益表、现金流量表）复印件；</w:t>
      </w:r>
      <w:r>
        <w:rPr>
          <w:rFonts w:ascii="Times New Roman" w:hAnsi="Times New Roman" w:eastAsia="宋体" w:cs="Times New Roman"/>
          <w:b/>
          <w:bCs/>
          <w:color w:val="auto"/>
        </w:rPr>
        <w:t xml:space="preserve"> </w:t>
      </w:r>
      <w:r>
        <w:rPr>
          <w:rFonts w:hint="eastAsia" w:ascii="宋体" w:hAnsi="宋体" w:eastAsia="宋体" w:cs="宋体"/>
          <w:b/>
          <w:sz w:val="24"/>
          <w:lang w:eastAsia="zh-CN"/>
        </w:rPr>
        <w:t>无</w:t>
      </w:r>
      <w:r>
        <w:rPr>
          <w:rFonts w:hint="eastAsia" w:ascii="宋体" w:hAnsi="宋体" w:eastAsia="宋体" w:cs="宋体"/>
          <w:b/>
          <w:spacing w:val="-6"/>
          <w:w w:val="95"/>
          <w:sz w:val="24"/>
          <w:lang w:eastAsia="zh-CN"/>
        </w:rPr>
        <w:t>法提供审计报告的，请说明情况盖章，并提供公司财务报表盖章。若都无法提供，则无</w:t>
      </w:r>
      <w:r>
        <w:rPr>
          <w:rFonts w:hint="eastAsia" w:ascii="宋体" w:hAnsi="宋体" w:eastAsia="宋体" w:cs="宋体"/>
          <w:b/>
          <w:spacing w:val="-6"/>
          <w:sz w:val="24"/>
          <w:lang w:eastAsia="zh-CN"/>
        </w:rPr>
        <w:t>法参与项目投标。</w:t>
      </w:r>
    </w:p>
    <w:p>
      <w:pPr>
        <w:pStyle w:val="27"/>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5</w:t>
      </w:r>
      <w:r>
        <w:rPr>
          <w:rFonts w:hint="eastAsia" w:ascii="Times New Roman" w:hAnsi="Times New Roman" w:eastAsia="宋体" w:cs="Times New Roman"/>
          <w:bCs/>
          <w:color w:val="auto"/>
        </w:rPr>
        <w:t>）近</w:t>
      </w:r>
      <w:r>
        <w:rPr>
          <w:rFonts w:hint="eastAsia" w:ascii="Times New Roman" w:hAnsi="Times New Roman" w:eastAsia="宋体" w:cs="Times New Roman"/>
          <w:bCs/>
          <w:color w:val="FF0000"/>
          <w:lang w:val="en-US" w:eastAsia="zh-CN"/>
        </w:rPr>
        <w:t>三</w:t>
      </w:r>
      <w:r>
        <w:rPr>
          <w:rFonts w:hint="eastAsia" w:ascii="Times New Roman" w:hAnsi="Times New Roman" w:eastAsia="宋体" w:cs="Times New Roman"/>
          <w:bCs/>
          <w:color w:val="auto"/>
        </w:rPr>
        <w:t>年内在经营活动中没有违法违纪行为的声明；</w:t>
      </w:r>
    </w:p>
    <w:p>
      <w:pPr>
        <w:pStyle w:val="27"/>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6</w:t>
      </w:r>
      <w:r>
        <w:rPr>
          <w:rFonts w:hint="eastAsia" w:ascii="Times New Roman" w:hAnsi="Times New Roman" w:eastAsia="宋体" w:cs="Times New Roman"/>
          <w:bCs/>
          <w:color w:val="auto"/>
        </w:rPr>
        <w:t>）投标单位在国家企业信用信息公示系统中无</w:t>
      </w:r>
      <w:r>
        <w:rPr>
          <w:rFonts w:hint="eastAsia" w:ascii="Times New Roman" w:hAnsi="Times New Roman" w:eastAsia="宋体" w:cs="Times New Roman"/>
          <w:bCs/>
          <w:color w:val="FF0000"/>
        </w:rPr>
        <w:t>与招标项目有关的重大行政处罚</w:t>
      </w:r>
      <w:r>
        <w:rPr>
          <w:rFonts w:hint="eastAsia" w:ascii="Times New Roman" w:hAnsi="Times New Roman" w:eastAsia="宋体" w:cs="Times New Roman"/>
          <w:bCs/>
          <w:color w:val="auto"/>
        </w:rPr>
        <w:t>、经营异常和失信信息的声明；</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7</w:t>
      </w:r>
      <w:r>
        <w:rPr>
          <w:rFonts w:hint="eastAsia" w:ascii="Times New Roman" w:hAnsi="Times New Roman" w:eastAsia="宋体" w:cs="Times New Roman"/>
          <w:bCs/>
          <w:color w:val="auto"/>
        </w:rPr>
        <w:t>）代理商投标要携带生产商的授权书、原厂售后服务承诺书；</w:t>
      </w:r>
      <w:r>
        <w:rPr>
          <w:rFonts w:hint="eastAsia" w:ascii="Times New Roman" w:hAnsi="Times New Roman" w:eastAsia="宋体" w:cs="Times New Roman"/>
          <w:b/>
          <w:bCs/>
          <w:color w:val="auto"/>
        </w:rPr>
        <w:t>根据实际情况提供即可，无格式限制</w:t>
      </w:r>
      <w:r>
        <w:rPr>
          <w:rFonts w:hint="eastAsia" w:ascii="Times New Roman" w:hAnsi="Times New Roman" w:eastAsia="宋体" w:cs="Times New Roman"/>
          <w:bCs/>
          <w:color w:val="auto"/>
        </w:rPr>
        <w:t>；</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8</w:t>
      </w:r>
      <w:r>
        <w:rPr>
          <w:rFonts w:hint="eastAsia" w:ascii="Times New Roman" w:hAnsi="Times New Roman" w:eastAsia="宋体" w:cs="Times New Roman"/>
          <w:bCs/>
          <w:color w:val="auto"/>
        </w:rPr>
        <w:t>）税务部门开具的依法缴纳税收的证明（</w:t>
      </w:r>
      <w:r>
        <w:rPr>
          <w:rFonts w:hint="eastAsia" w:eastAsia="宋体"/>
          <w:sz w:val="24"/>
          <w:lang w:eastAsia="zh-CN"/>
        </w:rPr>
        <w:t>提供近</w:t>
      </w:r>
      <w:r>
        <w:rPr>
          <w:rFonts w:hint="eastAsia" w:ascii="Calibri" w:eastAsia="宋体"/>
          <w:sz w:val="24"/>
          <w:lang w:val="en-US" w:eastAsia="zh-CN"/>
        </w:rPr>
        <w:t>六</w:t>
      </w:r>
      <w:r>
        <w:rPr>
          <w:rFonts w:hint="eastAsia" w:eastAsia="宋体"/>
          <w:sz w:val="24"/>
          <w:lang w:eastAsia="zh-CN"/>
        </w:rPr>
        <w:t>个月即可</w:t>
      </w:r>
      <w:r>
        <w:rPr>
          <w:rFonts w:hint="eastAsia" w:ascii="Times New Roman" w:hAnsi="Times New Roman" w:eastAsia="宋体" w:cs="Times New Roman"/>
          <w:bCs/>
          <w:color w:val="auto"/>
        </w:rPr>
        <w:t>）；</w:t>
      </w:r>
    </w:p>
    <w:p>
      <w:pPr>
        <w:spacing w:line="460" w:lineRule="exact"/>
        <w:ind w:firstLine="482" w:firstLineChars="200"/>
        <w:rPr>
          <w:rFonts w:ascii="宋体" w:hAnsi="宋体"/>
          <w:b/>
          <w:bCs/>
          <w:sz w:val="24"/>
        </w:rPr>
      </w:pPr>
      <w:bookmarkStart w:id="4" w:name="_Toc212369515"/>
      <w:r>
        <w:rPr>
          <w:rFonts w:hint="eastAsia" w:ascii="宋体" w:hAnsi="宋体"/>
          <w:b/>
          <w:bCs/>
          <w:sz w:val="24"/>
        </w:rPr>
        <w:t>9.2技术部分：</w:t>
      </w:r>
      <w:bookmarkEnd w:id="4"/>
    </w:p>
    <w:p>
      <w:pPr>
        <w:pStyle w:val="21"/>
        <w:ind w:firstLine="480"/>
        <w:rPr>
          <w:rFonts w:ascii="Times New Roman" w:hAnsi="Times New Roman" w:eastAsia="宋体" w:cs="Times New Roman"/>
          <w:b/>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1</w:t>
      </w:r>
      <w:r>
        <w:rPr>
          <w:rFonts w:hint="eastAsia" w:ascii="Times New Roman" w:hAnsi="Times New Roman" w:eastAsia="宋体" w:cs="Times New Roman"/>
          <w:bCs/>
          <w:color w:val="auto"/>
        </w:rPr>
        <w:t>）技术规格偏离表（附件</w:t>
      </w:r>
      <w:r>
        <w:rPr>
          <w:rFonts w:ascii="Times New Roman" w:hAnsi="Times New Roman" w:eastAsia="宋体" w:cs="Times New Roman"/>
          <w:bCs/>
          <w:color w:val="auto"/>
        </w:rPr>
        <w:t>3</w:t>
      </w:r>
      <w:r>
        <w:rPr>
          <w:rFonts w:hint="eastAsia" w:ascii="Times New Roman" w:hAnsi="Times New Roman" w:eastAsia="宋体" w:cs="Times New Roman"/>
          <w:bCs/>
          <w:color w:val="auto"/>
        </w:rPr>
        <w:t>）；</w:t>
      </w:r>
      <w:r>
        <w:rPr>
          <w:rFonts w:hint="eastAsia" w:ascii="Times New Roman" w:hAnsi="Times New Roman" w:eastAsia="宋体" w:cs="Times New Roman"/>
          <w:b/>
          <w:bCs/>
          <w:color w:val="auto"/>
        </w:rPr>
        <w:t>必须先进行两列要求一一对照。不允许直接写无偏离</w:t>
      </w:r>
      <w:r>
        <w:rPr>
          <w:rFonts w:hint="eastAsia" w:ascii="Times New Roman" w:hAnsi="Times New Roman" w:eastAsia="宋体" w:cs="Times New Roman"/>
          <w:bCs/>
          <w:color w:val="auto"/>
        </w:rPr>
        <w:t>。</w:t>
      </w:r>
    </w:p>
    <w:p>
      <w:pPr>
        <w:pStyle w:val="27"/>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2</w:t>
      </w:r>
      <w:r>
        <w:rPr>
          <w:rFonts w:hint="eastAsia" w:ascii="Times New Roman" w:hAnsi="Times New Roman" w:eastAsia="宋体" w:cs="Times New Roman"/>
          <w:bCs/>
          <w:color w:val="auto"/>
        </w:rPr>
        <w:t>）近</w:t>
      </w:r>
      <w:r>
        <w:rPr>
          <w:rFonts w:hint="eastAsia" w:ascii="Times New Roman" w:hAnsi="Times New Roman" w:eastAsia="宋体" w:cs="Times New Roman"/>
          <w:bCs/>
          <w:color w:val="auto"/>
          <w:lang w:val="en-US" w:eastAsia="zh-CN"/>
        </w:rPr>
        <w:t>三</w:t>
      </w:r>
      <w:r>
        <w:rPr>
          <w:rFonts w:hint="eastAsia" w:ascii="Times New Roman" w:hAnsi="Times New Roman" w:eastAsia="宋体" w:cs="Times New Roman"/>
          <w:bCs/>
          <w:color w:val="auto"/>
        </w:rPr>
        <w:t>年同类项目业绩一览表（附件</w:t>
      </w:r>
      <w:r>
        <w:rPr>
          <w:rFonts w:ascii="Times New Roman" w:hAnsi="Times New Roman" w:eastAsia="宋体" w:cs="Times New Roman"/>
          <w:bCs/>
          <w:color w:val="auto"/>
        </w:rPr>
        <w:t>4</w:t>
      </w:r>
      <w:r>
        <w:rPr>
          <w:rFonts w:hint="eastAsia" w:ascii="Times New Roman" w:hAnsi="Times New Roman" w:eastAsia="宋体" w:cs="Times New Roman"/>
          <w:bCs/>
          <w:color w:val="auto"/>
        </w:rPr>
        <w:t>）及有效合同原件；</w:t>
      </w:r>
      <w:r>
        <w:rPr>
          <w:rFonts w:hint="eastAsia" w:ascii="Times New Roman" w:hAnsi="Times New Roman" w:eastAsia="宋体" w:cs="Times New Roman"/>
          <w:b/>
          <w:bCs/>
          <w:color w:val="auto"/>
        </w:rPr>
        <w:t>若没有提供相应业绩证明，将影响现场评标专家组对投标单位业绩判定打分</w:t>
      </w:r>
      <w:r>
        <w:rPr>
          <w:rFonts w:hint="eastAsia" w:ascii="Times New Roman" w:hAnsi="Times New Roman" w:eastAsia="宋体" w:cs="Times New Roman"/>
          <w:bCs/>
          <w:color w:val="auto"/>
        </w:rPr>
        <w:t>。</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3</w:t>
      </w:r>
      <w:r>
        <w:rPr>
          <w:rFonts w:hint="eastAsia" w:ascii="Times New Roman" w:hAnsi="Times New Roman" w:eastAsia="宋体" w:cs="Times New Roman"/>
          <w:bCs/>
          <w:color w:val="auto"/>
        </w:rPr>
        <w:t>）供货期及保证措施；</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4</w:t>
      </w:r>
      <w:r>
        <w:rPr>
          <w:rFonts w:hint="eastAsia" w:ascii="Times New Roman" w:hAnsi="Times New Roman" w:eastAsia="宋体" w:cs="Times New Roman"/>
          <w:bCs/>
          <w:color w:val="auto"/>
        </w:rPr>
        <w:t>）产品的技术服务和售后服务内容及措施；</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5</w:t>
      </w:r>
      <w:r>
        <w:rPr>
          <w:rFonts w:hint="eastAsia" w:ascii="Times New Roman" w:hAnsi="Times New Roman" w:eastAsia="宋体" w:cs="Times New Roman"/>
          <w:bCs/>
          <w:color w:val="auto"/>
        </w:rPr>
        <w:t>）交货进度及计划；</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6</w:t>
      </w:r>
      <w:r>
        <w:rPr>
          <w:rFonts w:hint="eastAsia" w:ascii="Times New Roman" w:hAnsi="Times New Roman" w:eastAsia="宋体" w:cs="Times New Roman"/>
          <w:bCs/>
          <w:color w:val="auto"/>
        </w:rPr>
        <w:t>）</w:t>
      </w:r>
      <w:bookmarkStart w:id="5" w:name="_Toc536542319"/>
      <w:r>
        <w:rPr>
          <w:rFonts w:hint="eastAsia" w:ascii="Times New Roman" w:hAnsi="Times New Roman" w:eastAsia="宋体" w:cs="Times New Roman"/>
          <w:bCs/>
          <w:color w:val="auto"/>
        </w:rPr>
        <w:t>投标产品技术支持材料</w:t>
      </w:r>
      <w:bookmarkEnd w:id="5"/>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（7）设备质量承诺函（附件5）</w:t>
      </w:r>
    </w:p>
    <w:p>
      <w:pPr>
        <w:pStyle w:val="21"/>
        <w:ind w:firstLine="480"/>
        <w:rPr>
          <w:rFonts w:ascii="Times New Roman" w:hAnsi="Times New Roman"/>
        </w:rPr>
      </w:pPr>
      <w:r>
        <w:rPr>
          <w:rFonts w:hint="eastAsia" w:ascii="Times New Roman" w:hAnsi="Times New Roman" w:eastAsia="宋体" w:cs="Times New Roman"/>
          <w:bCs/>
          <w:color w:val="auto"/>
        </w:rPr>
        <w:t>（</w:t>
      </w:r>
      <w:r>
        <w:rPr>
          <w:rFonts w:ascii="Times New Roman" w:hAnsi="Times New Roman" w:eastAsia="宋体" w:cs="Times New Roman"/>
          <w:bCs/>
          <w:color w:val="auto"/>
        </w:rPr>
        <w:t>8</w:t>
      </w:r>
      <w:r>
        <w:rPr>
          <w:rFonts w:hint="eastAsia" w:ascii="Times New Roman" w:hAnsi="Times New Roman" w:eastAsia="宋体" w:cs="Times New Roman"/>
          <w:bCs/>
          <w:color w:val="auto"/>
        </w:rPr>
        <w:t>）投标人需提交的其它资料</w:t>
      </w:r>
      <w:r>
        <w:rPr>
          <w:rFonts w:hint="eastAsia" w:ascii="Times New Roman" w:hAnsi="Times New Roman"/>
        </w:rPr>
        <w:t>。</w:t>
      </w:r>
    </w:p>
    <w:p>
      <w:pPr>
        <w:pStyle w:val="21"/>
        <w:ind w:firstLine="482"/>
        <w:rPr>
          <w:rFonts w:eastAsia="宋体"/>
          <w:b/>
          <w:bCs/>
        </w:rPr>
      </w:pPr>
      <w:r>
        <w:rPr>
          <w:rFonts w:eastAsia="宋体"/>
          <w:b/>
          <w:bCs/>
        </w:rPr>
        <w:t>9.3</w:t>
      </w:r>
      <w:r>
        <w:rPr>
          <w:rFonts w:hint="eastAsia" w:eastAsia="宋体"/>
          <w:b/>
          <w:bCs/>
        </w:rPr>
        <w:t>商务部分：</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1</w:t>
      </w:r>
      <w:r>
        <w:rPr>
          <w:rFonts w:hint="eastAsia" w:ascii="Times New Roman" w:hAnsi="Times New Roman" w:eastAsia="宋体" w:cs="Times New Roman"/>
          <w:bCs/>
          <w:color w:val="auto"/>
        </w:rPr>
        <w:t>）开标一览表（附件</w:t>
      </w:r>
      <w:r>
        <w:rPr>
          <w:rFonts w:ascii="Times New Roman" w:hAnsi="Times New Roman" w:eastAsia="宋体" w:cs="Times New Roman"/>
          <w:bCs/>
          <w:color w:val="auto"/>
        </w:rPr>
        <w:t>6</w:t>
      </w:r>
      <w:r>
        <w:rPr>
          <w:rFonts w:hint="eastAsia" w:ascii="Times New Roman" w:hAnsi="Times New Roman" w:eastAsia="宋体" w:cs="Times New Roman"/>
          <w:bCs/>
          <w:color w:val="auto"/>
        </w:rPr>
        <w:t>）</w:t>
      </w:r>
      <w:r>
        <w:rPr>
          <w:rFonts w:hint="eastAsia" w:ascii="Times New Roman" w:hAnsi="Times New Roman" w:eastAsia="宋体" w:cs="Times New Roman"/>
          <w:b/>
          <w:bCs/>
          <w:color w:val="FF0000"/>
        </w:rPr>
        <w:t>附件6、7、8需要一起单独封装</w:t>
      </w:r>
      <w:r>
        <w:rPr>
          <w:rFonts w:ascii="Times New Roman" w:hAnsi="Times New Roman" w:eastAsia="宋体" w:cs="Times New Roman"/>
          <w:b/>
          <w:bCs/>
          <w:color w:val="FF0000"/>
        </w:rPr>
        <w:t>1</w:t>
      </w:r>
      <w:r>
        <w:rPr>
          <w:rFonts w:hint="eastAsia" w:ascii="Times New Roman" w:hAnsi="Times New Roman" w:eastAsia="宋体" w:cs="Times New Roman"/>
          <w:b/>
          <w:bCs/>
          <w:color w:val="FF0000"/>
        </w:rPr>
        <w:t>份作为唱标文件</w:t>
      </w:r>
      <w:r>
        <w:rPr>
          <w:rFonts w:hint="eastAsia" w:ascii="Times New Roman" w:hAnsi="Times New Roman" w:eastAsia="宋体" w:cs="Times New Roman"/>
          <w:bCs/>
          <w:color w:val="FF0000"/>
        </w:rPr>
        <w:t>。</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2</w:t>
      </w:r>
      <w:r>
        <w:rPr>
          <w:rFonts w:hint="eastAsia" w:ascii="Times New Roman" w:hAnsi="Times New Roman" w:eastAsia="宋体" w:cs="Times New Roman"/>
          <w:bCs/>
          <w:color w:val="auto"/>
        </w:rPr>
        <w:t>）投标报价明细表（附件</w:t>
      </w:r>
      <w:r>
        <w:rPr>
          <w:rFonts w:ascii="Times New Roman" w:hAnsi="Times New Roman" w:eastAsia="宋体" w:cs="Times New Roman"/>
          <w:bCs/>
          <w:color w:val="auto"/>
        </w:rPr>
        <w:t>7</w:t>
      </w:r>
      <w:r>
        <w:rPr>
          <w:rFonts w:hint="eastAsia" w:ascii="Times New Roman" w:hAnsi="Times New Roman" w:eastAsia="宋体" w:cs="Times New Roman"/>
          <w:bCs/>
          <w:color w:val="auto"/>
        </w:rPr>
        <w:t>）</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3</w:t>
      </w:r>
      <w:r>
        <w:rPr>
          <w:rFonts w:hint="eastAsia" w:ascii="Times New Roman" w:hAnsi="Times New Roman" w:eastAsia="宋体" w:cs="Times New Roman"/>
          <w:bCs/>
          <w:color w:val="auto"/>
        </w:rPr>
        <w:t>）商务条款偏离表（附件</w:t>
      </w:r>
      <w:r>
        <w:rPr>
          <w:rFonts w:ascii="Times New Roman" w:hAnsi="Times New Roman" w:eastAsia="宋体" w:cs="Times New Roman"/>
          <w:bCs/>
          <w:color w:val="auto"/>
        </w:rPr>
        <w:t>8</w:t>
      </w:r>
      <w:r>
        <w:rPr>
          <w:rFonts w:hint="eastAsia" w:ascii="Times New Roman" w:hAnsi="Times New Roman" w:eastAsia="宋体" w:cs="Times New Roman"/>
          <w:bCs/>
          <w:color w:val="auto"/>
        </w:rPr>
        <w:t>）</w:t>
      </w:r>
      <w:r>
        <w:rPr>
          <w:rFonts w:hint="eastAsia" w:ascii="Times New Roman" w:hAnsi="Times New Roman" w:eastAsia="宋体" w:cs="Times New Roman"/>
          <w:b/>
          <w:bCs/>
          <w:color w:val="auto"/>
        </w:rPr>
        <w:t>付款方式不可以偏离</w:t>
      </w:r>
      <w:r>
        <w:rPr>
          <w:rFonts w:hint="eastAsia" w:ascii="Times New Roman" w:hAnsi="Times New Roman" w:eastAsia="宋体" w:cs="Times New Roman"/>
          <w:bCs/>
          <w:color w:val="auto"/>
        </w:rPr>
        <w:t xml:space="preserve">； </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4</w:t>
      </w:r>
      <w:r>
        <w:rPr>
          <w:rFonts w:hint="eastAsia" w:ascii="Times New Roman" w:hAnsi="Times New Roman" w:eastAsia="宋体" w:cs="Times New Roman"/>
          <w:bCs/>
          <w:color w:val="auto"/>
        </w:rPr>
        <w:t>）服务承诺函(附件</w:t>
      </w:r>
      <w:r>
        <w:rPr>
          <w:rFonts w:ascii="Times New Roman" w:hAnsi="Times New Roman" w:eastAsia="宋体" w:cs="Times New Roman"/>
          <w:bCs/>
          <w:color w:val="auto"/>
        </w:rPr>
        <w:t>9</w:t>
      </w:r>
      <w:r>
        <w:rPr>
          <w:rFonts w:hint="eastAsia" w:ascii="Times New Roman" w:hAnsi="Times New Roman" w:eastAsia="宋体" w:cs="Times New Roman"/>
          <w:bCs/>
          <w:color w:val="auto"/>
        </w:rPr>
        <w:t>)</w:t>
      </w:r>
      <w:r>
        <w:rPr>
          <w:rFonts w:hint="eastAsia" w:ascii="Times New Roman" w:hAnsi="Times New Roman" w:eastAsia="宋体" w:cs="Times New Roman"/>
          <w:b/>
          <w:bCs/>
          <w:color w:val="auto"/>
        </w:rPr>
        <w:t>需写明质保期外服务费用情况</w:t>
      </w:r>
      <w:r>
        <w:rPr>
          <w:rFonts w:hint="eastAsia" w:ascii="Times New Roman" w:hAnsi="Times New Roman" w:eastAsia="宋体" w:cs="Times New Roman"/>
          <w:bCs/>
          <w:color w:val="auto"/>
        </w:rPr>
        <w:t>；</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5</w:t>
      </w:r>
      <w:r>
        <w:rPr>
          <w:rFonts w:hint="eastAsia" w:ascii="Times New Roman" w:hAnsi="Times New Roman" w:eastAsia="宋体" w:cs="Times New Roman"/>
          <w:bCs/>
          <w:color w:val="auto"/>
        </w:rPr>
        <w:t>）备品备件、易损件和专用耗材明细表（附件</w:t>
      </w:r>
      <w:r>
        <w:rPr>
          <w:rFonts w:ascii="Times New Roman" w:hAnsi="Times New Roman" w:eastAsia="宋体" w:cs="Times New Roman"/>
          <w:bCs/>
          <w:color w:val="auto"/>
        </w:rPr>
        <w:t>10</w:t>
      </w:r>
      <w:r>
        <w:rPr>
          <w:rFonts w:hint="eastAsia" w:ascii="Times New Roman" w:hAnsi="Times New Roman" w:eastAsia="宋体" w:cs="Times New Roman"/>
          <w:bCs/>
          <w:color w:val="auto"/>
        </w:rPr>
        <w:t>）</w:t>
      </w:r>
      <w:r>
        <w:rPr>
          <w:rFonts w:hint="eastAsia" w:ascii="Times New Roman" w:hAnsi="Times New Roman" w:eastAsia="宋体" w:cs="Times New Roman"/>
          <w:b/>
          <w:bCs/>
          <w:color w:val="auto"/>
        </w:rPr>
        <w:t>需在表格下方写明本部分报价是否包含在本项目总报价当中</w:t>
      </w:r>
      <w:r>
        <w:rPr>
          <w:rFonts w:hint="eastAsia" w:ascii="Times New Roman" w:hAnsi="Times New Roman" w:eastAsia="宋体" w:cs="Times New Roman"/>
          <w:bCs/>
          <w:color w:val="auto"/>
        </w:rPr>
        <w:t>；</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w:t>
      </w:r>
      <w:r>
        <w:rPr>
          <w:rFonts w:ascii="Times New Roman" w:hAnsi="Times New Roman" w:eastAsia="宋体" w:cs="Times New Roman"/>
          <w:bCs/>
          <w:color w:val="auto"/>
        </w:rPr>
        <w:t>6</w:t>
      </w:r>
      <w:r>
        <w:rPr>
          <w:rFonts w:hint="eastAsia" w:ascii="Times New Roman" w:hAnsi="Times New Roman" w:eastAsia="宋体" w:cs="Times New Roman"/>
          <w:bCs/>
          <w:color w:val="auto"/>
        </w:rPr>
        <w:t>）按招标文件投标人须知和技术规格书中要求提供的有关文件。</w:t>
      </w:r>
    </w:p>
    <w:p>
      <w:pPr>
        <w:pStyle w:val="25"/>
        <w:rPr>
          <w:rFonts w:ascii="宋体" w:hAnsi="宋体" w:eastAsia="宋体"/>
        </w:rPr>
      </w:pPr>
      <w:r>
        <w:rPr>
          <w:rFonts w:ascii="宋体" w:hAnsi="宋体" w:eastAsia="宋体"/>
        </w:rPr>
        <w:t>10</w:t>
      </w:r>
      <w:r>
        <w:rPr>
          <w:rFonts w:hint="eastAsia" w:ascii="宋体" w:hAnsi="宋体" w:eastAsia="宋体"/>
        </w:rPr>
        <w:t>、投标文件格式</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详见附件格式1—11，</w:t>
      </w:r>
      <w:r>
        <w:rPr>
          <w:rFonts w:hint="eastAsia" w:ascii="Times New Roman" w:hAnsi="Times New Roman" w:eastAsia="宋体" w:cs="Times New Roman"/>
          <w:b/>
          <w:bCs/>
          <w:color w:val="auto"/>
        </w:rPr>
        <w:t>其余未尽事宜请按各单位习惯制定即可</w:t>
      </w:r>
      <w:r>
        <w:rPr>
          <w:rFonts w:hint="eastAsia" w:ascii="Times New Roman" w:hAnsi="Times New Roman" w:eastAsia="宋体" w:cs="Times New Roman"/>
          <w:bCs/>
          <w:color w:val="auto"/>
        </w:rPr>
        <w:t xml:space="preserve">。 </w:t>
      </w:r>
    </w:p>
    <w:p>
      <w:pPr>
        <w:pStyle w:val="23"/>
        <w:rPr>
          <w:rFonts w:ascii="Times New Roman" w:hAnsi="Times New Roman"/>
        </w:rPr>
      </w:pPr>
      <w:r>
        <w:rPr>
          <w:rFonts w:hint="eastAsia" w:ascii="Times New Roman" w:hAnsi="Times New Roman"/>
        </w:rPr>
        <w:t>五、议程安排</w:t>
      </w:r>
    </w:p>
    <w:p>
      <w:pPr>
        <w:pStyle w:val="25"/>
        <w:rPr>
          <w:rFonts w:ascii="宋体" w:hAnsi="宋体" w:eastAsia="宋体"/>
        </w:rPr>
      </w:pPr>
      <w:r>
        <w:rPr>
          <w:rFonts w:hint="eastAsia" w:ascii="宋体" w:hAnsi="宋体" w:eastAsia="宋体"/>
        </w:rPr>
        <w:t>1</w:t>
      </w:r>
      <w:r>
        <w:rPr>
          <w:rFonts w:hint="eastAsia" w:ascii="宋体" w:hAnsi="宋体" w:eastAsia="宋体"/>
          <w:lang w:val="en-US" w:eastAsia="zh-CN"/>
        </w:rPr>
        <w:t>.</w:t>
      </w:r>
      <w:r>
        <w:rPr>
          <w:rFonts w:hint="eastAsia" w:ascii="宋体" w:hAnsi="宋体" w:eastAsia="宋体"/>
        </w:rPr>
        <w:t>发标时间</w:t>
      </w:r>
    </w:p>
    <w:p>
      <w:pPr>
        <w:pStyle w:val="21"/>
        <w:ind w:firstLine="480"/>
      </w:pPr>
      <w:r>
        <w:rPr>
          <w:rFonts w:hint="eastAsia" w:ascii="Times New Roman" w:hAnsi="Times New Roman" w:eastAsia="宋体" w:cs="Times New Roman"/>
          <w:bCs/>
          <w:color w:val="auto"/>
        </w:rPr>
        <w:t>202</w:t>
      </w:r>
      <w:r>
        <w:rPr>
          <w:rFonts w:hint="eastAsia" w:ascii="Times New Roman" w:hAnsi="Times New Roman" w:eastAsia="宋体" w:cs="Times New Roman"/>
          <w:bCs/>
          <w:color w:val="auto"/>
          <w:lang w:val="en-US" w:eastAsia="zh-CN"/>
        </w:rPr>
        <w:t>3</w:t>
      </w:r>
      <w:r>
        <w:rPr>
          <w:rFonts w:hint="eastAsia" w:ascii="Times New Roman" w:hAnsi="Times New Roman" w:eastAsia="宋体" w:cs="Times New Roman"/>
          <w:bCs/>
          <w:color w:val="auto"/>
        </w:rPr>
        <w:t>年</w:t>
      </w:r>
      <w:r>
        <w:rPr>
          <w:rFonts w:hint="eastAsia" w:ascii="Times New Roman" w:hAnsi="Times New Roman" w:eastAsia="宋体" w:cs="Times New Roman"/>
          <w:bCs/>
          <w:color w:val="auto"/>
          <w:lang w:val="en-US" w:eastAsia="zh-CN"/>
        </w:rPr>
        <w:t>9</w:t>
      </w:r>
      <w:r>
        <w:rPr>
          <w:rFonts w:hint="eastAsia" w:ascii="Times New Roman" w:hAnsi="Times New Roman" w:eastAsia="宋体" w:cs="Times New Roman"/>
          <w:bCs/>
          <w:color w:val="auto"/>
        </w:rPr>
        <w:t>月</w:t>
      </w:r>
      <w:r>
        <w:rPr>
          <w:rFonts w:hint="eastAsia" w:ascii="Times New Roman" w:hAnsi="Times New Roman" w:eastAsia="宋体" w:cs="Times New Roman"/>
          <w:bCs/>
          <w:color w:val="auto"/>
          <w:lang w:val="en-US" w:eastAsia="zh-CN"/>
        </w:rPr>
        <w:t>16</w:t>
      </w:r>
      <w:r>
        <w:rPr>
          <w:rFonts w:hint="eastAsia" w:ascii="Times New Roman" w:hAnsi="Times New Roman" w:eastAsia="宋体" w:cs="Times New Roman"/>
          <w:bCs/>
          <w:color w:val="auto"/>
        </w:rPr>
        <w:t>日（周</w:t>
      </w:r>
      <w:r>
        <w:rPr>
          <w:rFonts w:hint="eastAsia" w:ascii="Times New Roman" w:hAnsi="Times New Roman" w:eastAsia="宋体" w:cs="Times New Roman"/>
          <w:bCs/>
          <w:color w:val="auto"/>
          <w:lang w:val="en-US" w:eastAsia="zh-CN"/>
        </w:rPr>
        <w:t>六</w:t>
      </w:r>
      <w:r>
        <w:rPr>
          <w:rFonts w:hint="eastAsia" w:ascii="Times New Roman" w:hAnsi="Times New Roman" w:eastAsia="宋体" w:cs="Times New Roman"/>
          <w:bCs/>
          <w:color w:val="auto"/>
        </w:rPr>
        <w:t>）</w:t>
      </w:r>
    </w:p>
    <w:p>
      <w:pPr>
        <w:pStyle w:val="25"/>
        <w:rPr>
          <w:rFonts w:hint="eastAsia" w:ascii="宋体" w:hAnsi="宋体" w:eastAsia="宋体"/>
          <w:color w:val="auto"/>
        </w:rPr>
      </w:pPr>
      <w:r>
        <w:rPr>
          <w:rFonts w:hint="eastAsia" w:ascii="宋体" w:hAnsi="宋体" w:eastAsia="宋体"/>
          <w:color w:val="auto"/>
        </w:rPr>
        <w:t>2</w:t>
      </w:r>
      <w:r>
        <w:rPr>
          <w:rFonts w:hint="eastAsia" w:ascii="宋体" w:hAnsi="宋体" w:eastAsia="宋体"/>
          <w:color w:val="auto"/>
          <w:lang w:val="en-US" w:eastAsia="zh-CN"/>
        </w:rPr>
        <w:t>.</w:t>
      </w:r>
      <w:r>
        <w:rPr>
          <w:rFonts w:ascii="宋体" w:hAnsi="宋体" w:eastAsia="宋体"/>
          <w:color w:val="auto"/>
        </w:rPr>
        <w:t>发布招标</w:t>
      </w:r>
      <w:r>
        <w:rPr>
          <w:rFonts w:hint="eastAsia" w:ascii="宋体" w:hAnsi="宋体" w:eastAsia="宋体"/>
          <w:color w:val="auto"/>
        </w:rPr>
        <w:t>公告媒体</w:t>
      </w:r>
    </w:p>
    <w:p>
      <w:pPr>
        <w:pStyle w:val="21"/>
        <w:ind w:firstLine="480"/>
        <w:jc w:val="both"/>
        <w:rPr>
          <w:rFonts w:ascii="Times New Roman" w:hAnsi="Times New Roman" w:eastAsia="宋体" w:cs="Times New Roman"/>
          <w:bCs/>
          <w:color w:val="auto"/>
          <w:sz w:val="22"/>
          <w:szCs w:val="22"/>
          <w:highlight w:val="yellow"/>
        </w:rPr>
      </w:pPr>
      <w:r>
        <w:rPr>
          <w:rFonts w:hint="eastAsia" w:ascii="Times New Roman" w:hAnsi="Times New Roman" w:eastAsia="宋体" w:cs="Times New Roman"/>
          <w:bCs/>
          <w:color w:val="auto"/>
          <w:sz w:val="22"/>
          <w:szCs w:val="22"/>
          <w:highlight w:val="yellow"/>
        </w:rPr>
        <w:t>本次招标公告在本次招标公告在中国重汽官网（</w:t>
      </w:r>
      <w:r>
        <w:rPr>
          <w:rFonts w:ascii="Times New Roman" w:hAnsi="Times New Roman" w:eastAsia="宋体" w:cs="Times New Roman"/>
          <w:bCs/>
          <w:color w:val="auto"/>
          <w:sz w:val="22"/>
          <w:szCs w:val="22"/>
          <w:highlight w:val="yellow"/>
        </w:rPr>
        <w:t>http://wwwcnhtccomcn/View/Indexaspx</w:t>
      </w:r>
      <w:r>
        <w:rPr>
          <w:rFonts w:hint="eastAsia" w:ascii="Times New Roman" w:hAnsi="Times New Roman" w:eastAsia="宋体" w:cs="Times New Roman"/>
          <w:bCs/>
          <w:color w:val="auto"/>
          <w:sz w:val="22"/>
          <w:szCs w:val="22"/>
          <w:highlight w:val="yellow"/>
        </w:rPr>
        <w:t>）、山东省阳光采购服务平台（</w:t>
      </w:r>
      <w:r>
        <w:rPr>
          <w:rFonts w:ascii="Times New Roman" w:hAnsi="Times New Roman" w:eastAsia="宋体" w:cs="Times New Roman"/>
          <w:bCs/>
          <w:color w:val="auto"/>
          <w:sz w:val="22"/>
          <w:szCs w:val="22"/>
          <w:highlight w:val="yellow"/>
        </w:rPr>
        <w:t>http://wwwygcgfwcom/fwzx/006004/subpagehtml?cate=006004</w:t>
      </w:r>
      <w:r>
        <w:rPr>
          <w:rFonts w:hint="eastAsia" w:ascii="Times New Roman" w:hAnsi="Times New Roman" w:eastAsia="宋体" w:cs="Times New Roman"/>
          <w:bCs/>
          <w:color w:val="auto"/>
          <w:sz w:val="22"/>
          <w:szCs w:val="22"/>
          <w:highlight w:val="yellow"/>
        </w:rPr>
        <w:t>）等公开媒体发布招标公告等公开媒体发布招标公告。</w:t>
      </w:r>
    </w:p>
    <w:p>
      <w:pPr>
        <w:pStyle w:val="25"/>
        <w:rPr>
          <w:rFonts w:ascii="宋体" w:hAnsi="宋体" w:eastAsia="宋体"/>
          <w:color w:val="auto"/>
        </w:rPr>
      </w:pPr>
      <w:r>
        <w:rPr>
          <w:rFonts w:hint="eastAsia" w:ascii="宋体" w:hAnsi="宋体" w:eastAsia="宋体"/>
          <w:color w:val="auto"/>
          <w:lang w:val="en-US" w:eastAsia="zh-CN"/>
        </w:rPr>
        <w:t>3.</w:t>
      </w:r>
      <w:r>
        <w:rPr>
          <w:rFonts w:hint="eastAsia" w:ascii="宋体" w:hAnsi="宋体" w:eastAsia="宋体"/>
          <w:color w:val="auto"/>
        </w:rPr>
        <w:t>技术答疑</w:t>
      </w:r>
    </w:p>
    <w:p>
      <w:pPr>
        <w:pStyle w:val="21"/>
        <w:ind w:firstLine="48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rPr>
        <w:t>答疑时间：截止至</w:t>
      </w:r>
      <w:r>
        <w:rPr>
          <w:rFonts w:hint="eastAsia" w:ascii="Times New Roman" w:hAnsi="Times New Roman" w:eastAsia="宋体" w:cs="Times New Roman"/>
          <w:bCs/>
          <w:color w:val="auto"/>
          <w:highlight w:val="none"/>
        </w:rPr>
        <w:t>202</w:t>
      </w:r>
      <w:r>
        <w:rPr>
          <w:rFonts w:hint="eastAsia" w:ascii="Times New Roman" w:hAnsi="Times New Roman" w:eastAsia="宋体" w:cs="Times New Roman"/>
          <w:bCs/>
          <w:color w:val="auto"/>
          <w:highlight w:val="none"/>
          <w:lang w:val="en-US" w:eastAsia="zh-CN"/>
        </w:rPr>
        <w:t>3</w:t>
      </w:r>
      <w:r>
        <w:rPr>
          <w:rFonts w:hint="eastAsia" w:ascii="Times New Roman" w:hAnsi="Times New Roman" w:eastAsia="宋体" w:cs="Times New Roman"/>
          <w:bCs/>
          <w:color w:val="auto"/>
          <w:highlight w:val="none"/>
        </w:rPr>
        <w:t>年</w:t>
      </w:r>
      <w:r>
        <w:rPr>
          <w:rFonts w:hint="eastAsia" w:ascii="Times New Roman" w:hAnsi="Times New Roman" w:eastAsia="宋体" w:cs="Times New Roman"/>
          <w:bCs/>
          <w:color w:val="auto"/>
          <w:highlight w:val="none"/>
          <w:lang w:val="en-US" w:eastAsia="zh-CN"/>
        </w:rPr>
        <w:t>10</w:t>
      </w:r>
      <w:r>
        <w:rPr>
          <w:rFonts w:hint="eastAsia" w:ascii="Times New Roman" w:hAnsi="Times New Roman" w:eastAsia="宋体" w:cs="Times New Roman"/>
          <w:bCs/>
          <w:color w:val="auto"/>
          <w:highlight w:val="none"/>
        </w:rPr>
        <w:t>月</w:t>
      </w:r>
      <w:r>
        <w:rPr>
          <w:rFonts w:hint="eastAsia" w:ascii="Times New Roman" w:hAnsi="Times New Roman" w:eastAsia="宋体" w:cs="Times New Roman"/>
          <w:bCs/>
          <w:color w:val="auto"/>
          <w:highlight w:val="none"/>
          <w:lang w:val="en-US" w:eastAsia="zh-CN"/>
        </w:rPr>
        <w:t>9</w:t>
      </w:r>
      <w:r>
        <w:rPr>
          <w:rFonts w:hint="eastAsia" w:ascii="Times New Roman" w:hAnsi="Times New Roman" w:eastAsia="宋体" w:cs="Times New Roman"/>
          <w:bCs/>
          <w:color w:val="auto"/>
          <w:highlight w:val="none"/>
        </w:rPr>
        <w:t>日（周</w:t>
      </w:r>
      <w:r>
        <w:rPr>
          <w:rFonts w:hint="eastAsia" w:ascii="Times New Roman" w:hAnsi="Times New Roman" w:eastAsia="宋体" w:cs="Times New Roman"/>
          <w:bCs/>
          <w:color w:val="auto"/>
          <w:highlight w:val="none"/>
          <w:lang w:val="en-US" w:eastAsia="zh-CN"/>
        </w:rPr>
        <w:t>一</w:t>
      </w:r>
      <w:r>
        <w:rPr>
          <w:rFonts w:hint="eastAsia" w:ascii="Times New Roman" w:hAnsi="Times New Roman" w:eastAsia="宋体" w:cs="Times New Roman"/>
          <w:bCs/>
          <w:color w:val="auto"/>
          <w:highlight w:val="none"/>
        </w:rPr>
        <w:t>）</w:t>
      </w:r>
      <w:r>
        <w:rPr>
          <w:rFonts w:hint="eastAsia" w:ascii="Times New Roman" w:hAnsi="Times New Roman" w:eastAsia="宋体" w:cs="Times New Roman"/>
          <w:bCs/>
          <w:color w:val="auto"/>
        </w:rPr>
        <w:t>下午</w:t>
      </w:r>
      <w:r>
        <w:rPr>
          <w:rFonts w:hint="eastAsia" w:ascii="Times New Roman" w:hAnsi="Times New Roman" w:eastAsia="宋体" w:cs="Times New Roman"/>
          <w:bCs/>
          <w:color w:val="auto"/>
          <w:lang w:val="en-US" w:eastAsia="zh-CN"/>
        </w:rPr>
        <w:t>5</w:t>
      </w:r>
      <w:r>
        <w:rPr>
          <w:rFonts w:hint="eastAsia" w:ascii="Times New Roman" w:hAnsi="Times New Roman" w:eastAsia="宋体" w:cs="Times New Roman"/>
          <w:bCs/>
          <w:color w:val="auto"/>
        </w:rPr>
        <w:t>点前</w:t>
      </w:r>
      <w:r>
        <w:rPr>
          <w:rFonts w:hint="eastAsia" w:ascii="Times New Roman" w:hAnsi="Times New Roman" w:eastAsia="宋体" w:cs="Times New Roman"/>
          <w:bCs/>
          <w:color w:val="auto"/>
          <w:lang w:eastAsia="zh-CN"/>
        </w:rPr>
        <w:t>，</w:t>
      </w:r>
      <w:r>
        <w:rPr>
          <w:rFonts w:hint="eastAsia" w:ascii="Times New Roman" w:hAnsi="Times New Roman" w:eastAsia="宋体" w:cs="Times New Roman"/>
          <w:bCs/>
          <w:color w:val="auto"/>
          <w:lang w:val="en-US" w:eastAsia="zh-CN"/>
        </w:rPr>
        <w:t>逾期不受理</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答疑方式：邮件</w:t>
      </w:r>
      <w:r>
        <w:rPr>
          <w:rFonts w:hint="eastAsia" w:eastAsia="宋体"/>
          <w:lang w:eastAsia="zh-CN"/>
        </w:rPr>
        <w:t>（所有答疑以邮件回复为准）</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联 系 人：刘娟</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电    话：</w:t>
      </w:r>
      <w:r>
        <w:rPr>
          <w:rFonts w:ascii="Times New Roman" w:hAnsi="Times New Roman" w:eastAsia="宋体" w:cs="Times New Roman"/>
          <w:bCs/>
          <w:color w:val="auto"/>
        </w:rPr>
        <w:t>18866892983</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邮    箱：liujuan</w:t>
      </w:r>
      <w:r>
        <w:rPr>
          <w:rFonts w:ascii="Times New Roman" w:hAnsi="Times New Roman" w:eastAsia="宋体" w:cs="Times New Roman"/>
          <w:bCs/>
          <w:color w:val="auto"/>
        </w:rPr>
        <w:t>@sinotruk.com</w:t>
      </w:r>
    </w:p>
    <w:p>
      <w:pPr>
        <w:pStyle w:val="25"/>
        <w:rPr>
          <w:rFonts w:ascii="宋体" w:hAnsi="宋体" w:eastAsia="宋体"/>
        </w:rPr>
      </w:pPr>
      <w:r>
        <w:rPr>
          <w:rFonts w:hint="eastAsia" w:ascii="宋体" w:hAnsi="宋体" w:eastAsia="宋体"/>
          <w:lang w:val="en-US" w:eastAsia="zh-CN"/>
        </w:rPr>
        <w:t>4.</w:t>
      </w:r>
      <w:r>
        <w:rPr>
          <w:rFonts w:hint="eastAsia" w:ascii="宋体" w:hAnsi="宋体" w:eastAsia="宋体"/>
        </w:rPr>
        <w:t>商务答疑</w:t>
      </w:r>
    </w:p>
    <w:p>
      <w:pPr>
        <w:pStyle w:val="21"/>
        <w:ind w:firstLine="480"/>
        <w:rPr>
          <w:rFonts w:hint="eastAsia" w:ascii="Times New Roman" w:hAnsi="Times New Roman" w:eastAsia="宋体" w:cs="Times New Roman"/>
          <w:bCs/>
          <w:color w:val="auto"/>
        </w:rPr>
      </w:pPr>
      <w:r>
        <w:rPr>
          <w:rFonts w:hint="eastAsia" w:ascii="Times New Roman" w:hAnsi="Times New Roman" w:eastAsia="宋体" w:cs="Times New Roman"/>
          <w:bCs/>
          <w:color w:val="auto"/>
        </w:rPr>
        <w:t>答疑时间：截止至</w:t>
      </w:r>
      <w:r>
        <w:rPr>
          <w:rFonts w:hint="eastAsia" w:ascii="Times New Roman" w:hAnsi="Times New Roman" w:eastAsia="宋体" w:cs="Times New Roman"/>
          <w:bCs/>
          <w:color w:val="auto"/>
          <w:highlight w:val="none"/>
        </w:rPr>
        <w:t>202</w:t>
      </w:r>
      <w:r>
        <w:rPr>
          <w:rFonts w:hint="eastAsia" w:ascii="Times New Roman" w:hAnsi="Times New Roman" w:eastAsia="宋体" w:cs="Times New Roman"/>
          <w:bCs/>
          <w:color w:val="auto"/>
          <w:highlight w:val="none"/>
          <w:lang w:val="en-US" w:eastAsia="zh-CN"/>
        </w:rPr>
        <w:t>3</w:t>
      </w:r>
      <w:r>
        <w:rPr>
          <w:rFonts w:hint="eastAsia" w:ascii="Times New Roman" w:hAnsi="Times New Roman" w:eastAsia="宋体" w:cs="Times New Roman"/>
          <w:bCs/>
          <w:color w:val="auto"/>
          <w:highlight w:val="none"/>
        </w:rPr>
        <w:t>年</w:t>
      </w:r>
      <w:r>
        <w:rPr>
          <w:rFonts w:hint="eastAsia" w:ascii="Times New Roman" w:hAnsi="Times New Roman" w:eastAsia="宋体" w:cs="Times New Roman"/>
          <w:bCs/>
          <w:color w:val="auto"/>
          <w:highlight w:val="none"/>
          <w:lang w:val="en-US" w:eastAsia="zh-CN"/>
        </w:rPr>
        <w:t>10</w:t>
      </w:r>
      <w:r>
        <w:rPr>
          <w:rFonts w:hint="eastAsia" w:ascii="Times New Roman" w:hAnsi="Times New Roman" w:eastAsia="宋体" w:cs="Times New Roman"/>
          <w:bCs/>
          <w:color w:val="auto"/>
          <w:highlight w:val="none"/>
        </w:rPr>
        <w:t>月</w:t>
      </w:r>
      <w:r>
        <w:rPr>
          <w:rFonts w:hint="eastAsia" w:ascii="Times New Roman" w:hAnsi="Times New Roman" w:eastAsia="宋体" w:cs="Times New Roman"/>
          <w:bCs/>
          <w:color w:val="auto"/>
          <w:highlight w:val="none"/>
          <w:lang w:val="en-US" w:eastAsia="zh-CN"/>
        </w:rPr>
        <w:t>9</w:t>
      </w:r>
      <w:r>
        <w:rPr>
          <w:rFonts w:hint="eastAsia" w:ascii="Times New Roman" w:hAnsi="Times New Roman" w:eastAsia="宋体" w:cs="Times New Roman"/>
          <w:bCs/>
          <w:color w:val="auto"/>
          <w:highlight w:val="none"/>
        </w:rPr>
        <w:t>日（周</w:t>
      </w:r>
      <w:r>
        <w:rPr>
          <w:rFonts w:hint="eastAsia" w:ascii="Times New Roman" w:hAnsi="Times New Roman" w:eastAsia="宋体" w:cs="Times New Roman"/>
          <w:bCs/>
          <w:color w:val="auto"/>
          <w:highlight w:val="none"/>
          <w:lang w:val="en-US" w:eastAsia="zh-CN"/>
        </w:rPr>
        <w:t>一</w:t>
      </w:r>
      <w:r>
        <w:rPr>
          <w:rFonts w:hint="eastAsia" w:ascii="Times New Roman" w:hAnsi="Times New Roman" w:eastAsia="宋体" w:cs="Times New Roman"/>
          <w:bCs/>
          <w:color w:val="auto"/>
          <w:highlight w:val="none"/>
        </w:rPr>
        <w:t>）下午</w:t>
      </w:r>
      <w:r>
        <w:rPr>
          <w:rFonts w:hint="eastAsia" w:ascii="Times New Roman" w:hAnsi="Times New Roman" w:eastAsia="宋体" w:cs="Times New Roman"/>
          <w:bCs/>
          <w:color w:val="auto"/>
          <w:highlight w:val="none"/>
          <w:lang w:val="en-US" w:eastAsia="zh-CN"/>
        </w:rPr>
        <w:t>5</w:t>
      </w:r>
      <w:r>
        <w:rPr>
          <w:rFonts w:hint="eastAsia" w:ascii="Times New Roman" w:hAnsi="Times New Roman" w:eastAsia="宋体" w:cs="Times New Roman"/>
          <w:bCs/>
          <w:color w:val="auto"/>
          <w:highlight w:val="none"/>
        </w:rPr>
        <w:t>点前</w:t>
      </w:r>
      <w:r>
        <w:rPr>
          <w:rFonts w:hint="eastAsia" w:ascii="Times New Roman" w:hAnsi="Times New Roman" w:eastAsia="宋体" w:cs="Times New Roman"/>
          <w:bCs/>
          <w:color w:val="auto"/>
          <w:lang w:eastAsia="zh-CN"/>
        </w:rPr>
        <w:t>，</w:t>
      </w:r>
      <w:r>
        <w:rPr>
          <w:rFonts w:hint="eastAsia" w:ascii="Times New Roman" w:hAnsi="Times New Roman" w:eastAsia="宋体" w:cs="Times New Roman"/>
          <w:bCs/>
          <w:color w:val="auto"/>
          <w:lang w:val="en-US" w:eastAsia="zh-CN"/>
        </w:rPr>
        <w:t>逾期不受理</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答疑方式：邮件</w:t>
      </w:r>
      <w:r>
        <w:rPr>
          <w:rFonts w:hint="eastAsia" w:eastAsia="宋体"/>
          <w:lang w:eastAsia="zh-CN"/>
        </w:rPr>
        <w:t>（所有答疑以邮件回复为准）</w:t>
      </w:r>
    </w:p>
    <w:p>
      <w:pPr>
        <w:pStyle w:val="21"/>
        <w:ind w:firstLine="480"/>
      </w:pPr>
      <w:r>
        <w:rPr>
          <w:rFonts w:hint="eastAsia" w:ascii="Times New Roman" w:hAnsi="Times New Roman" w:eastAsia="宋体" w:cs="Times New Roman"/>
          <w:bCs/>
          <w:color w:val="auto"/>
        </w:rPr>
        <w:t>联系人：</w:t>
      </w:r>
      <w:r>
        <w:rPr>
          <w:rFonts w:hint="eastAsia" w:ascii="Times New Roman" w:hAnsi="Times New Roman" w:eastAsia="宋体" w:cs="Times New Roman"/>
          <w:bCs/>
          <w:color w:val="auto"/>
          <w:lang w:val="en-US" w:eastAsia="zh-CN"/>
        </w:rPr>
        <w:t>段玉丽</w:t>
      </w:r>
    </w:p>
    <w:p>
      <w:pPr>
        <w:pStyle w:val="21"/>
        <w:ind w:firstLine="480"/>
        <w:rPr>
          <w:rFonts w:hint="default" w:eastAsiaTheme="minorEastAsia"/>
          <w:lang w:val="en-US" w:eastAsia="zh-CN"/>
        </w:rPr>
      </w:pPr>
      <w:r>
        <w:rPr>
          <w:rFonts w:hint="eastAsia"/>
          <w:lang w:val="en-US" w:eastAsia="zh-CN"/>
        </w:rPr>
        <w:t>电话：19855191208</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邮箱：</w:t>
      </w:r>
      <w:r>
        <w:fldChar w:fldCharType="begin"/>
      </w:r>
      <w:r>
        <w:instrText xml:space="preserve"> HYPERLINK "mailto:zhcongcong@sinotruk.com" </w:instrText>
      </w:r>
      <w:r>
        <w:fldChar w:fldCharType="separate"/>
      </w:r>
      <w:r>
        <w:rPr>
          <w:rFonts w:hint="eastAsia" w:ascii="Times New Roman" w:hAnsi="Times New Roman" w:eastAsia="宋体" w:cs="Times New Roman"/>
          <w:bCs/>
          <w:color w:val="auto"/>
        </w:rPr>
        <w:t>gyyjyzb@sinotruk.com</w:t>
      </w:r>
      <w:r>
        <w:rPr>
          <w:rFonts w:hint="eastAsia" w:ascii="Times New Roman" w:hAnsi="Times New Roman" w:eastAsia="宋体" w:cs="Times New Roman"/>
          <w:bCs/>
          <w:color w:val="auto"/>
        </w:rPr>
        <w:fldChar w:fldCharType="end"/>
      </w:r>
    </w:p>
    <w:p>
      <w:pPr>
        <w:pStyle w:val="23"/>
        <w:numPr>
          <w:ilvl w:val="0"/>
          <w:numId w:val="2"/>
        </w:numPr>
        <w:rPr>
          <w:rFonts w:hint="eastAsia" w:ascii="Times New Roman" w:hAnsi="Times New Roman"/>
          <w:lang w:val="en-US" w:eastAsia="zh-CN"/>
        </w:rPr>
      </w:pPr>
      <w:r>
        <w:rPr>
          <w:rFonts w:hint="eastAsia" w:ascii="Times New Roman" w:hAnsi="Times New Roman"/>
          <w:lang w:val="en-US" w:eastAsia="zh-CN"/>
        </w:rPr>
        <w:t>报名方式</w:t>
      </w:r>
    </w:p>
    <w:p>
      <w:pPr>
        <w:pStyle w:val="23"/>
        <w:pageBreakBefore w:val="0"/>
        <w:widowControl w:val="0"/>
        <w:numPr>
          <w:ilvl w:val="0"/>
          <w:numId w:val="3"/>
        </w:numPr>
        <w:kinsoku/>
        <w:wordWrap/>
        <w:overflowPunct/>
        <w:topLinePunct w:val="0"/>
        <w:bidi w:val="0"/>
        <w:adjustRightInd/>
        <w:snapToGrid/>
        <w:spacing w:line="360" w:lineRule="auto"/>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eastAsia="宋体" w:cs="Times New Roman"/>
          <w:b w:val="0"/>
          <w:bCs/>
          <w:color w:val="auto"/>
          <w:kern w:val="2"/>
          <w:sz w:val="24"/>
          <w:szCs w:val="24"/>
          <w:lang w:val="en-US" w:eastAsia="zh-CN" w:bidi="ar-SA"/>
        </w:rPr>
        <w:t>投标报名截止时间：</w:t>
      </w:r>
      <w:r>
        <w:rPr>
          <w:rFonts w:hint="eastAsia" w:ascii="Times New Roman" w:hAnsi="Times New Roman" w:eastAsia="宋体" w:cs="Times New Roman"/>
          <w:b w:val="0"/>
          <w:bCs/>
          <w:color w:val="auto"/>
          <w:kern w:val="2"/>
          <w:sz w:val="24"/>
          <w:szCs w:val="24"/>
          <w:highlight w:val="none"/>
          <w:lang w:val="en-US" w:eastAsia="zh-CN" w:bidi="ar-SA"/>
        </w:rPr>
        <w:t>2023年10月9日（周一）下午5点前</w:t>
      </w:r>
      <w:r>
        <w:rPr>
          <w:rFonts w:hint="eastAsia" w:ascii="Times New Roman" w:hAnsi="Times New Roman" w:eastAsia="宋体" w:cs="Times New Roman"/>
          <w:b w:val="0"/>
          <w:bCs/>
          <w:color w:val="auto"/>
          <w:kern w:val="2"/>
          <w:sz w:val="24"/>
          <w:szCs w:val="24"/>
          <w:lang w:val="en-US" w:eastAsia="zh-CN" w:bidi="ar-SA"/>
        </w:rPr>
        <w:t>，逾期不受理。</w:t>
      </w:r>
    </w:p>
    <w:p>
      <w:pPr>
        <w:pStyle w:val="23"/>
        <w:pageBreakBefore w:val="0"/>
        <w:widowControl w:val="0"/>
        <w:numPr>
          <w:ilvl w:val="0"/>
          <w:numId w:val="3"/>
        </w:numPr>
        <w:kinsoku/>
        <w:wordWrap/>
        <w:overflowPunct/>
        <w:topLinePunct w:val="0"/>
        <w:bidi w:val="0"/>
        <w:adjustRightInd/>
        <w:snapToGrid/>
        <w:spacing w:line="360" w:lineRule="auto"/>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eastAsia="宋体" w:cs="Times New Roman"/>
          <w:b w:val="0"/>
          <w:bCs/>
          <w:color w:val="auto"/>
          <w:kern w:val="2"/>
          <w:sz w:val="24"/>
          <w:szCs w:val="24"/>
          <w:lang w:val="en-US" w:eastAsia="zh-CN" w:bidi="ar-SA"/>
        </w:rPr>
        <w:t>报名方式：线上报名</w:t>
      </w:r>
    </w:p>
    <w:p>
      <w:pPr>
        <w:pageBreakBefore w:val="0"/>
        <w:widowControl w:val="0"/>
        <w:kinsoku/>
        <w:wordWrap/>
        <w:overflowPunct/>
        <w:topLinePunct w:val="0"/>
        <w:autoSpaceDE w:val="0"/>
        <w:autoSpaceDN w:val="0"/>
        <w:bidi w:val="0"/>
        <w:adjustRightInd/>
        <w:snapToGrid/>
        <w:spacing w:line="360" w:lineRule="auto"/>
        <w:textAlignment w:val="auto"/>
        <w:rPr>
          <w:rFonts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en-US" w:bidi="ar-SA"/>
        </w:rPr>
        <w:t>重汽e采通</w:t>
      </w:r>
      <w:r>
        <w:rPr>
          <w:rFonts w:ascii="宋体" w:hAnsi="宋体" w:eastAsia="宋体" w:cs="宋体"/>
          <w:color w:val="000000"/>
          <w:sz w:val="24"/>
          <w:szCs w:val="24"/>
          <w:lang w:val="en-US" w:eastAsia="en-US" w:bidi="ar-SA"/>
        </w:rPr>
        <w:fldChar w:fldCharType="begin"/>
      </w:r>
      <w:r>
        <w:rPr>
          <w:rFonts w:ascii="宋体" w:hAnsi="宋体" w:eastAsia="宋体" w:cs="宋体"/>
          <w:color w:val="000000"/>
          <w:sz w:val="24"/>
          <w:szCs w:val="24"/>
          <w:lang w:val="en-US" w:eastAsia="en-US" w:bidi="ar-SA"/>
        </w:rPr>
        <w:instrText xml:space="preserve"> HYPERLINK "http://ecaitong.sinotruk.com:8012/#/login" </w:instrText>
      </w:r>
      <w:r>
        <w:rPr>
          <w:rFonts w:ascii="宋体" w:hAnsi="宋体" w:eastAsia="宋体" w:cs="宋体"/>
          <w:color w:val="000000"/>
          <w:sz w:val="24"/>
          <w:szCs w:val="24"/>
          <w:lang w:val="en-US" w:eastAsia="en-US" w:bidi="ar-SA"/>
        </w:rPr>
        <w:fldChar w:fldCharType="separate"/>
      </w:r>
      <w:r>
        <w:rPr>
          <w:rFonts w:ascii="Calibri" w:hAnsi="Calibri" w:eastAsia="宋体" w:cs="Times New Roman"/>
          <w:color w:val="0000FF"/>
          <w:sz w:val="24"/>
          <w:szCs w:val="24"/>
          <w:u w:val="single"/>
          <w:lang w:val="en-US" w:eastAsia="en-US" w:bidi="ar-SA"/>
        </w:rPr>
        <w:t>http://ecaitong.sinotruk.com:8012/#/login</w:t>
      </w:r>
      <w:r>
        <w:rPr>
          <w:rFonts w:ascii="Calibri" w:hAnsi="Calibri" w:eastAsia="宋体" w:cs="Times New Roman"/>
          <w:color w:val="0000FF"/>
          <w:sz w:val="24"/>
          <w:szCs w:val="24"/>
          <w:u w:val="single"/>
          <w:lang w:val="en-US" w:eastAsia="en-US" w:bidi="ar-SA"/>
        </w:rPr>
        <w:fldChar w:fldCharType="end"/>
      </w:r>
    </w:p>
    <w:p>
      <w:pPr>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bCs/>
          <w:color w:val="auto"/>
          <w:sz w:val="24"/>
          <w:szCs w:val="24"/>
          <w:lang w:val="en-US" w:eastAsia="en-US" w:bidi="ar-SA"/>
        </w:rPr>
      </w:pPr>
      <w:r>
        <w:rPr>
          <w:rFonts w:hint="eastAsia" w:ascii="Times New Roman" w:hAnsi="Times New Roman" w:eastAsia="宋体" w:cs="Times New Roman"/>
          <w:bCs/>
          <w:color w:val="auto"/>
          <w:sz w:val="24"/>
          <w:szCs w:val="24"/>
          <w:lang w:val="en-US" w:eastAsia="en-US" w:bidi="ar-SA"/>
        </w:rPr>
        <w:t>供应商信息注册详见附件</w:t>
      </w:r>
      <w:r>
        <w:rPr>
          <w:rFonts w:hint="eastAsia" w:ascii="Times New Roman" w:hAnsi="Times New Roman" w:eastAsia="宋体" w:cs="Times New Roman"/>
          <w:bCs/>
          <w:color w:val="auto"/>
          <w:sz w:val="24"/>
          <w:szCs w:val="24"/>
          <w:lang w:val="en-US" w:eastAsia="zh-CN" w:bidi="ar-SA"/>
        </w:rPr>
        <w:t>a</w:t>
      </w:r>
      <w:r>
        <w:rPr>
          <w:rFonts w:hint="eastAsia" w:ascii="Times New Roman" w:hAnsi="Times New Roman" w:eastAsia="宋体" w:cs="Times New Roman"/>
          <w:bCs/>
          <w:color w:val="auto"/>
          <w:sz w:val="24"/>
          <w:szCs w:val="24"/>
          <w:lang w:val="en-US" w:eastAsia="en-US" w:bidi="ar-SA"/>
        </w:rPr>
        <w:t>，投标流程详见附件</w:t>
      </w:r>
      <w:r>
        <w:rPr>
          <w:rFonts w:hint="eastAsia" w:ascii="Times New Roman" w:hAnsi="Times New Roman" w:eastAsia="宋体" w:cs="Times New Roman"/>
          <w:bCs/>
          <w:color w:val="auto"/>
          <w:sz w:val="24"/>
          <w:szCs w:val="24"/>
          <w:lang w:val="en-US" w:eastAsia="zh-CN" w:bidi="ar-SA"/>
        </w:rPr>
        <w:t>b</w:t>
      </w:r>
      <w:r>
        <w:rPr>
          <w:rFonts w:hint="eastAsia" w:ascii="Times New Roman" w:hAnsi="Times New Roman" w:eastAsia="宋体" w:cs="Times New Roman"/>
          <w:bCs/>
          <w:color w:val="auto"/>
          <w:sz w:val="24"/>
          <w:szCs w:val="24"/>
          <w:lang w:val="en-US" w:eastAsia="en-US" w:bidi="ar-SA"/>
        </w:rPr>
        <w:t>。</w:t>
      </w:r>
    </w:p>
    <w:p>
      <w:pPr>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bCs/>
          <w:color w:val="auto"/>
          <w:sz w:val="24"/>
          <w:szCs w:val="24"/>
          <w:lang w:val="en-US" w:eastAsia="en-US" w:bidi="ar-SA"/>
        </w:rPr>
      </w:pPr>
      <w:r>
        <w:rPr>
          <w:rFonts w:hint="eastAsia" w:ascii="Times New Roman" w:hAnsi="Times New Roman" w:eastAsia="宋体" w:cs="Times New Roman"/>
          <w:bCs/>
          <w:color w:val="auto"/>
          <w:sz w:val="24"/>
          <w:szCs w:val="24"/>
          <w:lang w:val="en-US" w:eastAsia="en-US" w:bidi="ar-SA"/>
        </w:rPr>
        <w:t>投标保证金缴纳时候，务必备注所投标的项目名称。</w:t>
      </w:r>
    </w:p>
    <w:p>
      <w:pPr>
        <w:pageBreakBefore w:val="0"/>
        <w:widowControl w:val="0"/>
        <w:kinsoku/>
        <w:wordWrap/>
        <w:overflowPunct/>
        <w:topLinePunct w:val="0"/>
        <w:autoSpaceDE w:val="0"/>
        <w:autoSpaceDN w:val="0"/>
        <w:bidi w:val="0"/>
        <w:adjustRightInd/>
        <w:snapToGrid/>
        <w:spacing w:before="2" w:line="360" w:lineRule="auto"/>
        <w:ind w:right="238" w:firstLine="440" w:firstLineChars="200"/>
        <w:jc w:val="both"/>
        <w:textAlignment w:val="auto"/>
        <w:rPr>
          <w:rFonts w:ascii="宋体" w:hAnsi="宋体" w:cs="宋体"/>
          <w:b/>
          <w:spacing w:val="-7"/>
          <w:kern w:val="0"/>
          <w:sz w:val="24"/>
          <w:szCs w:val="22"/>
          <w:lang w:eastAsia="zh-CN"/>
        </w:rPr>
      </w:pPr>
      <w:r>
        <w:rPr>
          <w:rFonts w:hint="eastAsia" w:ascii="Times New Roman" w:hAnsi="Times New Roman" w:eastAsia="宋体" w:cs="Times New Roman"/>
          <w:bCs/>
          <w:color w:val="auto"/>
          <w:kern w:val="0"/>
          <w:sz w:val="22"/>
          <w:szCs w:val="22"/>
          <w:lang w:eastAsia="en-US"/>
        </w:rPr>
        <w:t>不按要求报名的或因未提供相关信息导致后期无法退回保证金的，需投标单位承担</w:t>
      </w:r>
    </w:p>
    <w:p>
      <w:pPr>
        <w:pageBreakBefore w:val="0"/>
        <w:widowControl w:val="0"/>
        <w:kinsoku/>
        <w:wordWrap/>
        <w:overflowPunct/>
        <w:topLinePunct w:val="0"/>
        <w:autoSpaceDE w:val="0"/>
        <w:autoSpaceDN w:val="0"/>
        <w:bidi w:val="0"/>
        <w:adjustRightInd/>
        <w:snapToGrid/>
        <w:spacing w:before="71" w:line="360" w:lineRule="auto"/>
        <w:ind w:firstLine="482" w:firstLineChars="200"/>
        <w:jc w:val="left"/>
        <w:textAlignment w:val="auto"/>
        <w:rPr>
          <w:rFonts w:hint="eastAsia" w:ascii="宋体" w:hAnsi="宋体" w:eastAsia="宋体" w:cs="宋体"/>
          <w:b/>
          <w:kern w:val="0"/>
          <w:sz w:val="24"/>
          <w:szCs w:val="22"/>
          <w:lang w:eastAsia="zh-CN"/>
        </w:rPr>
      </w:pPr>
      <w:r>
        <w:rPr>
          <w:rFonts w:hint="eastAsia" w:ascii="宋体" w:hAnsi="宋体" w:eastAsia="宋体" w:cs="宋体"/>
          <w:b/>
          <w:kern w:val="0"/>
          <w:sz w:val="24"/>
          <w:szCs w:val="22"/>
          <w:lang w:eastAsia="zh-CN"/>
        </w:rPr>
        <w:t>投标保证金缴纳时候，务必备注所投标的项目名称。</w:t>
      </w:r>
    </w:p>
    <w:p>
      <w:pPr>
        <w:pStyle w:val="23"/>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Times New Roman" w:hAnsi="Times New Roman" w:eastAsia="宋体" w:cs="Times New Roman"/>
          <w:b w:val="0"/>
          <w:bCs/>
          <w:color w:val="auto"/>
          <w:kern w:val="2"/>
          <w:sz w:val="24"/>
          <w:szCs w:val="24"/>
          <w:lang w:val="en-US" w:eastAsia="zh-CN" w:bidi="ar-SA"/>
        </w:rPr>
        <w:t>不按要求报名的或因未提供相关信息导致后期无法退回保证金的，需投标单位承担</w:t>
      </w:r>
      <w:r>
        <w:rPr>
          <w:rFonts w:hint="eastAsia" w:ascii="宋体" w:hAnsi="宋体" w:eastAsia="宋体" w:cs="宋体"/>
          <w:kern w:val="0"/>
          <w:sz w:val="24"/>
          <w:szCs w:val="24"/>
          <w:lang w:eastAsia="zh-CN"/>
        </w:rPr>
        <w:t>。</w:t>
      </w:r>
    </w:p>
    <w:p>
      <w:pPr>
        <w:pStyle w:val="25"/>
        <w:pageBreakBefore w:val="0"/>
        <w:widowControl w:val="0"/>
        <w:kinsoku/>
        <w:wordWrap/>
        <w:overflowPunct/>
        <w:topLinePunct w:val="0"/>
        <w:bidi w:val="0"/>
        <w:adjustRightInd/>
        <w:snapToGrid/>
        <w:spacing w:line="360" w:lineRule="auto"/>
        <w:ind w:left="0" w:leftChars="0" w:firstLine="0" w:firstLineChars="0"/>
        <w:textAlignment w:val="auto"/>
        <w:rPr>
          <w:rFonts w:ascii="宋体" w:hAnsi="宋体" w:eastAsia="宋体"/>
          <w:b w:val="0"/>
          <w:bCs w:val="0"/>
        </w:rPr>
      </w:pPr>
      <w:r>
        <w:rPr>
          <w:rFonts w:hint="eastAsia" w:ascii="宋体" w:hAnsi="宋体" w:eastAsia="宋体"/>
          <w:b w:val="0"/>
          <w:bCs w:val="0"/>
          <w:lang w:val="en-US" w:eastAsia="zh-CN"/>
        </w:rPr>
        <w:t>4</w:t>
      </w:r>
      <w:r>
        <w:rPr>
          <w:rFonts w:hint="eastAsia" w:ascii="宋体" w:hAnsi="宋体" w:eastAsia="宋体"/>
          <w:b w:val="0"/>
          <w:bCs w:val="0"/>
        </w:rPr>
        <w:t>、开标时间</w:t>
      </w:r>
    </w:p>
    <w:p>
      <w:pPr>
        <w:pStyle w:val="7"/>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highlight w:val="none"/>
        </w:rPr>
        <w:t>202</w:t>
      </w:r>
      <w:r>
        <w:rPr>
          <w:rFonts w:hint="eastAsia" w:ascii="Times New Roman" w:hAnsi="Times New Roman" w:cs="Times New Roman"/>
          <w:bCs/>
          <w:sz w:val="24"/>
          <w:szCs w:val="24"/>
          <w:highlight w:val="none"/>
          <w:lang w:val="en-US" w:eastAsia="zh-CN"/>
        </w:rPr>
        <w:t>3</w:t>
      </w:r>
      <w:r>
        <w:rPr>
          <w:rFonts w:hint="eastAsia" w:ascii="Times New Roman" w:hAnsi="Times New Roman" w:cs="Times New Roman"/>
          <w:bCs/>
          <w:sz w:val="24"/>
          <w:szCs w:val="24"/>
          <w:highlight w:val="none"/>
        </w:rPr>
        <w:t>年</w:t>
      </w:r>
      <w:r>
        <w:rPr>
          <w:rFonts w:hint="eastAsia" w:ascii="Times New Roman" w:hAnsi="Times New Roman" w:cs="Times New Roman"/>
          <w:bCs/>
          <w:sz w:val="24"/>
          <w:szCs w:val="24"/>
          <w:highlight w:val="none"/>
          <w:lang w:val="en-US" w:eastAsia="zh-CN"/>
        </w:rPr>
        <w:t>10</w:t>
      </w:r>
      <w:r>
        <w:rPr>
          <w:rFonts w:hint="eastAsia" w:ascii="Times New Roman" w:hAnsi="Times New Roman" w:cs="Times New Roman"/>
          <w:bCs/>
          <w:sz w:val="24"/>
          <w:szCs w:val="24"/>
          <w:highlight w:val="none"/>
        </w:rPr>
        <w:t>月</w:t>
      </w:r>
      <w:r>
        <w:rPr>
          <w:rFonts w:hint="eastAsia" w:ascii="Times New Roman" w:hAnsi="Times New Roman" w:cs="Times New Roman"/>
          <w:bCs/>
          <w:sz w:val="24"/>
          <w:szCs w:val="24"/>
          <w:highlight w:val="none"/>
          <w:lang w:val="en-US" w:eastAsia="zh-CN"/>
        </w:rPr>
        <w:t>10</w:t>
      </w:r>
      <w:r>
        <w:rPr>
          <w:rFonts w:hint="eastAsia" w:ascii="Times New Roman" w:hAnsi="Times New Roman" w:cs="Times New Roman"/>
          <w:bCs/>
          <w:sz w:val="24"/>
          <w:szCs w:val="24"/>
          <w:highlight w:val="none"/>
        </w:rPr>
        <w:t>日（周</w:t>
      </w:r>
      <w:r>
        <w:rPr>
          <w:rFonts w:hint="eastAsia" w:ascii="Times New Roman" w:hAnsi="Times New Roman" w:cs="Times New Roman"/>
          <w:bCs/>
          <w:sz w:val="24"/>
          <w:szCs w:val="24"/>
          <w:highlight w:val="none"/>
          <w:lang w:val="en-US" w:eastAsia="zh-CN"/>
        </w:rPr>
        <w:t>二</w:t>
      </w:r>
      <w:r>
        <w:rPr>
          <w:rFonts w:hint="eastAsia" w:ascii="Times New Roman" w:hAnsi="Times New Roman" w:cs="Times New Roman"/>
          <w:bCs/>
          <w:sz w:val="24"/>
          <w:szCs w:val="24"/>
          <w:highlight w:val="none"/>
        </w:rPr>
        <w:t>）上午</w:t>
      </w:r>
      <w:r>
        <w:rPr>
          <w:rFonts w:ascii="Times New Roman" w:hAnsi="Times New Roman" w:cs="Times New Roman"/>
          <w:bCs/>
          <w:sz w:val="24"/>
          <w:szCs w:val="24"/>
          <w:highlight w:val="none"/>
        </w:rPr>
        <w:t>9</w:t>
      </w:r>
      <w:r>
        <w:rPr>
          <w:rFonts w:hint="eastAsia" w:ascii="Times New Roman" w:hAnsi="Times New Roman" w:cs="Times New Roman"/>
          <w:bCs/>
          <w:sz w:val="24"/>
          <w:szCs w:val="24"/>
          <w:highlight w:val="none"/>
        </w:rPr>
        <w:t>：15</w:t>
      </w:r>
      <w:r>
        <w:rPr>
          <w:rFonts w:hint="eastAsia" w:ascii="Times New Roman" w:hAnsi="Times New Roman" w:cs="Times New Roman"/>
          <w:bCs/>
          <w:sz w:val="24"/>
          <w:szCs w:val="24"/>
        </w:rPr>
        <w:t>，此时间为暂定时间，具体开标时间以开标通知为准。</w:t>
      </w:r>
    </w:p>
    <w:p>
      <w:pPr>
        <w:pStyle w:val="25"/>
        <w:ind w:left="0" w:leftChars="0" w:firstLine="0" w:firstLineChars="0"/>
        <w:rPr>
          <w:rFonts w:ascii="宋体" w:hAnsi="宋体" w:eastAsia="宋体"/>
          <w:b w:val="0"/>
          <w:bCs w:val="0"/>
        </w:rPr>
      </w:pPr>
      <w:r>
        <w:rPr>
          <w:rFonts w:hint="eastAsia" w:ascii="宋体" w:hAnsi="宋体" w:eastAsia="宋体"/>
          <w:b w:val="0"/>
          <w:bCs w:val="0"/>
          <w:lang w:val="en-US" w:eastAsia="zh-CN"/>
        </w:rPr>
        <w:t>5</w:t>
      </w:r>
      <w:r>
        <w:rPr>
          <w:rFonts w:hint="eastAsia" w:ascii="宋体" w:hAnsi="宋体" w:eastAsia="宋体"/>
          <w:b w:val="0"/>
          <w:bCs w:val="0"/>
        </w:rPr>
        <w:t>、开标方式</w:t>
      </w:r>
    </w:p>
    <w:p>
      <w:pPr>
        <w:pStyle w:val="21"/>
        <w:ind w:firstLine="482"/>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本次招标采用</w:t>
      </w:r>
      <w:r>
        <w:rPr>
          <w:rFonts w:hint="eastAsia" w:ascii="Times New Roman" w:hAnsi="Times New Roman" w:eastAsia="宋体" w:cs="Times New Roman"/>
          <w:b/>
          <w:bCs/>
          <w:color w:val="auto"/>
          <w:highlight w:val="yellow"/>
          <w:lang w:val="en-US" w:eastAsia="zh-CN"/>
        </w:rPr>
        <w:t>现场开标，如有变化邮件通知报名成功单位</w:t>
      </w:r>
      <w:r>
        <w:rPr>
          <w:rFonts w:hint="eastAsia" w:ascii="Times New Roman" w:hAnsi="Times New Roman" w:eastAsia="宋体" w:cs="Times New Roman"/>
          <w:b/>
          <w:bCs/>
          <w:color w:val="auto"/>
        </w:rPr>
        <w:t>。</w:t>
      </w:r>
    </w:p>
    <w:p>
      <w:pPr>
        <w:pStyle w:val="21"/>
        <w:ind w:firstLine="482"/>
        <w:rPr>
          <w:rFonts w:ascii="Times New Roman" w:hAnsi="Times New Roman" w:eastAsia="宋体" w:cs="Times New Roman"/>
          <w:bCs/>
          <w:color w:val="auto"/>
        </w:rPr>
      </w:pPr>
      <w:r>
        <w:rPr>
          <w:rFonts w:hint="eastAsia" w:ascii="Times New Roman" w:hAnsi="Times New Roman" w:eastAsia="宋体" w:cs="Times New Roman"/>
          <w:b/>
          <w:bCs/>
          <w:color w:val="auto"/>
          <w:lang w:val="en-US" w:eastAsia="zh-CN"/>
        </w:rPr>
        <w:t>标书</w:t>
      </w:r>
      <w:r>
        <w:rPr>
          <w:rFonts w:hint="eastAsia" w:ascii="Times New Roman" w:hAnsi="Times New Roman" w:eastAsia="宋体" w:cs="Times New Roman"/>
          <w:b/>
          <w:bCs/>
          <w:color w:val="auto"/>
        </w:rPr>
        <w:t>邮寄时注意</w:t>
      </w:r>
      <w:r>
        <w:rPr>
          <w:rFonts w:hint="eastAsia" w:ascii="Times New Roman" w:hAnsi="Times New Roman" w:eastAsia="宋体" w:cs="Times New Roman"/>
          <w:bCs/>
          <w:color w:val="auto"/>
        </w:rPr>
        <w:t>：快递封面上请务必写清楚是哪个项目、哪个公司的投标书、授权代表电话。</w:t>
      </w:r>
      <w:bookmarkStart w:id="7" w:name="_GoBack"/>
      <w:bookmarkEnd w:id="7"/>
    </w:p>
    <w:p>
      <w:pPr>
        <w:pStyle w:val="21"/>
        <w:ind w:firstLine="480"/>
        <w:rPr>
          <w:rFonts w:hint="eastAsia" w:ascii="宋体" w:hAnsi="宋体" w:eastAsia="宋体" w:cs="宋体"/>
          <w:kern w:val="0"/>
          <w:sz w:val="24"/>
          <w:szCs w:val="24"/>
          <w:lang w:val="en-US" w:eastAsia="zh-CN"/>
        </w:rPr>
      </w:pPr>
      <w:r>
        <w:rPr>
          <w:rFonts w:hint="eastAsia" w:ascii="Times New Roman" w:hAnsi="Times New Roman" w:eastAsia="宋体" w:cs="Times New Roman"/>
          <w:bCs/>
          <w:color w:val="auto"/>
        </w:rPr>
        <w:t>招标文件邮寄地址：山东省济南市历城区华奥路777号重汽科技大厦，刘娟，</w:t>
      </w:r>
      <w:r>
        <w:rPr>
          <w:rFonts w:ascii="Times New Roman" w:hAnsi="Times New Roman" w:eastAsia="宋体" w:cs="Times New Roman"/>
          <w:bCs/>
          <w:color w:val="auto"/>
        </w:rPr>
        <w:t>18866892983</w:t>
      </w:r>
    </w:p>
    <w:p>
      <w:pPr>
        <w:pStyle w:val="25"/>
        <w:rPr>
          <w:rFonts w:ascii="宋体" w:hAnsi="宋体" w:eastAsia="宋体"/>
        </w:rPr>
      </w:pPr>
      <w:r>
        <w:rPr>
          <w:rFonts w:hint="eastAsia" w:ascii="宋体" w:hAnsi="宋体" w:eastAsia="宋体"/>
        </w:rPr>
        <w:t>5、投标报名及注意事项</w:t>
      </w:r>
    </w:p>
    <w:p>
      <w:pPr>
        <w:pStyle w:val="21"/>
        <w:ind w:firstLine="480"/>
        <w:rPr>
          <w:rFonts w:ascii="Times New Roman" w:hAnsi="Times New Roman" w:eastAsia="宋体" w:cs="Times New Roman"/>
          <w:bCs/>
          <w:color w:val="auto"/>
        </w:rPr>
      </w:pPr>
      <w:r>
        <w:rPr>
          <w:rFonts w:ascii="Times New Roman" w:hAnsi="Times New Roman" w:eastAsia="宋体" w:cs="Times New Roman"/>
          <w:bCs/>
          <w:color w:val="auto"/>
        </w:rPr>
        <w:t>5</w:t>
      </w:r>
      <w:r>
        <w:rPr>
          <w:rFonts w:hint="eastAsia" w:ascii="Times New Roman" w:hAnsi="Times New Roman" w:eastAsia="宋体" w:cs="Times New Roman"/>
          <w:bCs/>
          <w:color w:val="auto"/>
        </w:rPr>
        <w:t>.1投标人在报名参与本项目的同时，应提供</w:t>
      </w:r>
      <w:r>
        <w:rPr>
          <w:rFonts w:hint="eastAsia" w:ascii="Times New Roman" w:hAnsi="Times New Roman" w:eastAsia="宋体" w:cs="Times New Roman"/>
          <w:bCs/>
          <w:color w:val="FF0000"/>
          <w:lang w:val="en-US" w:eastAsia="zh-CN"/>
        </w:rPr>
        <w:t>5000</w:t>
      </w:r>
      <w:r>
        <w:rPr>
          <w:rFonts w:hint="eastAsia" w:ascii="Times New Roman" w:hAnsi="Times New Roman" w:eastAsia="宋体" w:cs="Times New Roman"/>
          <w:bCs/>
          <w:color w:val="auto"/>
        </w:rPr>
        <w:t>元（或其他等值货币）的投标保证金，并作为其投标文件的组成部分。</w:t>
      </w:r>
      <w:r>
        <w:rPr>
          <w:rFonts w:hint="eastAsia" w:ascii="Times New Roman" w:hAnsi="Times New Roman" w:eastAsia="宋体" w:cs="Times New Roman"/>
          <w:bCs/>
          <w:color w:val="FF0000"/>
        </w:rPr>
        <w:t>投标保证金应在投标截止时间1日前将投标保证金从投标人单位基本帐户转出并到账，否则按否决投标处理；</w:t>
      </w:r>
      <w:r>
        <w:rPr>
          <w:rFonts w:hint="eastAsia" w:ascii="Times New Roman" w:hAnsi="Times New Roman" w:eastAsia="宋体" w:cs="Times New Roman"/>
          <w:bCs/>
          <w:color w:val="auto"/>
        </w:rPr>
        <w:t>未按规定提交保证金的投标人，其投标文件按否决投标处理；</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5</w:t>
      </w:r>
      <w:r>
        <w:rPr>
          <w:rFonts w:ascii="Times New Roman" w:hAnsi="Times New Roman" w:eastAsia="宋体" w:cs="Times New Roman"/>
          <w:bCs/>
          <w:color w:val="auto"/>
        </w:rPr>
        <w:t>.2</w:t>
      </w:r>
      <w:r>
        <w:rPr>
          <w:rFonts w:hint="eastAsia" w:ascii="Times New Roman" w:hAnsi="Times New Roman" w:eastAsia="宋体" w:cs="Times New Roman"/>
          <w:bCs/>
          <w:color w:val="auto"/>
        </w:rPr>
        <w:t>招标人银行账户信息如下：</w:t>
      </w:r>
    </w:p>
    <w:p>
      <w:pPr>
        <w:pStyle w:val="21"/>
        <w:ind w:firstLine="480"/>
        <w:rPr>
          <w:rFonts w:hint="eastAsia" w:ascii="Times New Roman" w:hAnsi="Times New Roman" w:eastAsia="宋体" w:cs="Times New Roman"/>
          <w:bCs/>
          <w:color w:val="auto"/>
          <w:highlight w:val="yellow"/>
        </w:rPr>
      </w:pPr>
      <w:r>
        <w:rPr>
          <w:rFonts w:hint="eastAsia" w:ascii="Times New Roman" w:hAnsi="Times New Roman" w:eastAsia="宋体" w:cs="Times New Roman"/>
          <w:bCs/>
          <w:color w:val="auto"/>
          <w:highlight w:val="yellow"/>
        </w:rPr>
        <w:t>单位名称：中国重汽集团济南动力有限公司</w:t>
      </w:r>
    </w:p>
    <w:p>
      <w:pPr>
        <w:pStyle w:val="21"/>
        <w:ind w:firstLine="480"/>
        <w:rPr>
          <w:rFonts w:hint="eastAsia" w:ascii="Times New Roman" w:hAnsi="Times New Roman" w:eastAsia="宋体" w:cs="Times New Roman"/>
          <w:bCs/>
          <w:color w:val="auto"/>
          <w:highlight w:val="yellow"/>
        </w:rPr>
      </w:pPr>
      <w:r>
        <w:rPr>
          <w:rFonts w:hint="eastAsia" w:ascii="Times New Roman" w:hAnsi="Times New Roman" w:eastAsia="宋体" w:cs="Times New Roman"/>
          <w:bCs/>
          <w:color w:val="auto"/>
          <w:highlight w:val="yellow"/>
        </w:rPr>
        <w:t>账号：376010100101373547</w:t>
      </w:r>
    </w:p>
    <w:p>
      <w:pPr>
        <w:pStyle w:val="21"/>
        <w:ind w:firstLine="480"/>
        <w:rPr>
          <w:rFonts w:hint="eastAsia" w:ascii="Times New Roman" w:hAnsi="Times New Roman" w:eastAsia="宋体" w:cs="Times New Roman"/>
          <w:bCs/>
          <w:color w:val="auto"/>
          <w:highlight w:val="yellow"/>
        </w:rPr>
      </w:pPr>
      <w:r>
        <w:rPr>
          <w:rFonts w:hint="eastAsia" w:ascii="Times New Roman" w:hAnsi="Times New Roman" w:eastAsia="宋体" w:cs="Times New Roman"/>
          <w:bCs/>
          <w:color w:val="auto"/>
          <w:highlight w:val="yellow"/>
        </w:rPr>
        <w:t>开户行：兴业银行股份有限公司济南分行营业部</w:t>
      </w:r>
    </w:p>
    <w:p>
      <w:pPr>
        <w:pStyle w:val="21"/>
        <w:ind w:firstLine="480"/>
        <w:rPr>
          <w:rFonts w:hint="eastAsia" w:ascii="Times New Roman" w:hAnsi="Times New Roman" w:eastAsia="宋体" w:cs="Times New Roman"/>
          <w:bCs/>
          <w:color w:val="auto"/>
          <w:highlight w:val="yellow"/>
        </w:rPr>
      </w:pPr>
      <w:r>
        <w:rPr>
          <w:rFonts w:hint="eastAsia" w:ascii="Times New Roman" w:hAnsi="Times New Roman" w:eastAsia="宋体" w:cs="Times New Roman"/>
          <w:bCs/>
          <w:color w:val="auto"/>
          <w:highlight w:val="yellow"/>
        </w:rPr>
        <w:t>开户行联号：309451013018</w:t>
      </w:r>
    </w:p>
    <w:p>
      <w:pPr>
        <w:widowControl w:val="0"/>
        <w:autoSpaceDE w:val="0"/>
        <w:autoSpaceDN w:val="0"/>
        <w:spacing w:before="2" w:line="364" w:lineRule="auto"/>
        <w:ind w:left="0" w:right="5465" w:firstLine="480" w:firstLineChars="200"/>
        <w:rPr>
          <w:rFonts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注意事项：</w:t>
      </w:r>
    </w:p>
    <w:p>
      <w:pPr>
        <w:widowControl w:val="0"/>
        <w:numPr>
          <w:ilvl w:val="0"/>
          <w:numId w:val="4"/>
        </w:numPr>
        <w:autoSpaceDE w:val="0"/>
        <w:autoSpaceDN w:val="0"/>
        <w:spacing w:before="2" w:line="365" w:lineRule="auto"/>
        <w:ind w:left="1117" w:hanging="420"/>
        <w:rPr>
          <w:rFonts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转账时，请注意投标的项目名称，方便后期核对退款。</w:t>
      </w:r>
    </w:p>
    <w:p>
      <w:pPr>
        <w:widowControl w:val="0"/>
        <w:numPr>
          <w:ilvl w:val="0"/>
          <w:numId w:val="4"/>
        </w:numPr>
        <w:autoSpaceDE w:val="0"/>
        <w:autoSpaceDN w:val="0"/>
        <w:spacing w:before="2" w:line="365" w:lineRule="auto"/>
        <w:ind w:left="1117" w:hanging="420"/>
        <w:rPr>
          <w:rFonts w:ascii="Times New Roman" w:hAnsi="Times New Roman" w:eastAsia="宋体" w:cs="Times New Roman"/>
          <w:bCs/>
          <w:color w:val="auto"/>
        </w:rPr>
      </w:pPr>
      <w:r>
        <w:rPr>
          <w:rFonts w:hint="eastAsia" w:ascii="宋体" w:hAnsi="宋体" w:eastAsia="宋体" w:cs="宋体"/>
          <w:color w:val="000000"/>
          <w:sz w:val="24"/>
          <w:szCs w:val="24"/>
          <w:lang w:val="en-US" w:eastAsia="zh-CN" w:bidi="ar-SA"/>
        </w:rPr>
        <w:t>报名时提供电子回单（含贵公司账户及我公司账户信息）。</w:t>
      </w:r>
    </w:p>
    <w:p>
      <w:pPr>
        <w:widowControl w:val="0"/>
        <w:numPr>
          <w:ilvl w:val="0"/>
          <w:numId w:val="4"/>
        </w:numPr>
        <w:autoSpaceDE w:val="0"/>
        <w:autoSpaceDN w:val="0"/>
        <w:spacing w:before="2" w:line="365" w:lineRule="auto"/>
        <w:ind w:left="1117" w:hanging="420"/>
        <w:rPr>
          <w:rFonts w:ascii="Times New Roman" w:hAnsi="Times New Roman" w:eastAsia="宋体" w:cs="Times New Roman"/>
          <w:bCs/>
          <w:color w:val="auto"/>
        </w:rPr>
      </w:pPr>
      <w:r>
        <w:rPr>
          <w:rFonts w:hint="eastAsia" w:ascii="宋体" w:hAnsi="宋体" w:eastAsia="宋体" w:cs="宋体"/>
          <w:color w:val="000000"/>
          <w:sz w:val="24"/>
          <w:szCs w:val="24"/>
          <w:lang w:val="en-US" w:eastAsia="zh-CN" w:bidi="ar-SA"/>
        </w:rPr>
        <w:t>未按照本要求提供信息，导致保证金退回困难等事宜，由投标单位承担。</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投标保证金形式：</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(一) 该银行账户只接受外币电开保函和电汇。</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(二) 境外投标单位缴纳投标保证金形式应采用电开保函形式；境内投标单位缴纳投标保证金应采用电汇形式；若有其他特殊情况，请提前与我们沟通，做好转账信息备注工作。</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(三) 对于没有中标的投标单位，投标保证金将于招标人内部完成中标人评审并确认最终中标人后在</w:t>
      </w:r>
      <w:r>
        <w:rPr>
          <w:rFonts w:hint="eastAsia" w:ascii="Times New Roman" w:hAnsi="Times New Roman" w:eastAsia="宋体" w:cs="Times New Roman"/>
          <w:bCs/>
          <w:color w:val="auto"/>
          <w:u w:val="single"/>
        </w:rPr>
        <w:t>30</w:t>
      </w:r>
      <w:r>
        <w:rPr>
          <w:rFonts w:hint="eastAsia" w:ascii="Times New Roman" w:hAnsi="Times New Roman" w:eastAsia="宋体" w:cs="Times New Roman"/>
          <w:bCs/>
          <w:color w:val="auto"/>
        </w:rPr>
        <w:t>工作日内予以无息退还；对于中标供应商，投标保证金将在签订合同后</w:t>
      </w:r>
      <w:r>
        <w:rPr>
          <w:rFonts w:hint="eastAsia" w:ascii="Times New Roman" w:hAnsi="Times New Roman" w:eastAsia="宋体" w:cs="Times New Roman"/>
          <w:bCs/>
          <w:color w:val="auto"/>
          <w:u w:val="single"/>
        </w:rPr>
        <w:t>30</w:t>
      </w:r>
      <w:r>
        <w:rPr>
          <w:rFonts w:hint="eastAsia" w:ascii="Times New Roman" w:hAnsi="Times New Roman" w:eastAsia="宋体" w:cs="Times New Roman"/>
          <w:bCs/>
          <w:color w:val="auto"/>
        </w:rPr>
        <w:t>工作日内无息退还。</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(四) 该银行账户已经招标人授权。</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(五) 投标方在提供保证金时请</w:t>
      </w:r>
      <w:r>
        <w:rPr>
          <w:rFonts w:hint="eastAsia" w:ascii="Times New Roman" w:hAnsi="Times New Roman" w:eastAsia="宋体" w:cs="Times New Roman"/>
          <w:b/>
          <w:color w:val="auto"/>
        </w:rPr>
        <w:t>备注“中国重汽工艺研究院XX项目XX设备”</w:t>
      </w:r>
    </w:p>
    <w:p>
      <w:pPr>
        <w:pStyle w:val="21"/>
        <w:ind w:firstLine="480"/>
        <w:rPr>
          <w:rFonts w:ascii="Times New Roman" w:hAnsi="Times New Roman" w:eastAsia="宋体" w:cs="Times New Roman"/>
          <w:bCs/>
          <w:color w:val="auto"/>
        </w:rPr>
      </w:pPr>
      <w:r>
        <w:rPr>
          <w:rFonts w:ascii="Times New Roman" w:hAnsi="Times New Roman" w:eastAsia="宋体" w:cs="Times New Roman"/>
          <w:bCs/>
          <w:color w:val="auto"/>
        </w:rPr>
        <w:t>5.3</w:t>
      </w:r>
      <w:r>
        <w:rPr>
          <w:rFonts w:hint="eastAsia" w:ascii="Times New Roman" w:hAnsi="Times New Roman" w:eastAsia="宋体" w:cs="Times New Roman"/>
          <w:bCs/>
          <w:color w:val="auto"/>
        </w:rPr>
        <w:t>发生以下情况时，有权没收保证金：</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①截至开标前</w:t>
      </w:r>
      <w:r>
        <w:rPr>
          <w:rFonts w:ascii="Times New Roman" w:hAnsi="Times New Roman" w:eastAsia="宋体" w:cs="Times New Roman"/>
          <w:bCs/>
          <w:color w:val="auto"/>
        </w:rPr>
        <w:t>3</w:t>
      </w:r>
      <w:r>
        <w:rPr>
          <w:rFonts w:hint="eastAsia" w:ascii="Times New Roman" w:hAnsi="Times New Roman" w:eastAsia="宋体" w:cs="Times New Roman"/>
          <w:bCs/>
          <w:color w:val="auto"/>
        </w:rPr>
        <w:t>天，供应商无正当理由、未以书面形式递交说明而在开标日不来投标的；</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②供应商递送文件后，无正当理由放弃投标的；</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③自中标（成交）通知书发出之日起</w:t>
      </w:r>
      <w:r>
        <w:rPr>
          <w:rFonts w:ascii="Times New Roman" w:hAnsi="Times New Roman" w:eastAsia="宋体" w:cs="Times New Roman"/>
          <w:bCs/>
          <w:color w:val="auto"/>
        </w:rPr>
        <w:t>30</w:t>
      </w:r>
      <w:r>
        <w:rPr>
          <w:rFonts w:hint="eastAsia" w:ascii="Times New Roman" w:hAnsi="Times New Roman" w:eastAsia="宋体" w:cs="Times New Roman"/>
          <w:bCs/>
          <w:color w:val="auto"/>
        </w:rPr>
        <w:t>日内，中标（成交）供应商无正当理由不签订合同的；</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④投标过程中被查实有串标、围标、陪标等违规违纪行为的；</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⑤供应商有违约违规行为或被投诉、举报的，在调查处理期间，保证金暂不退还，待调查处理结束后按有关规定处理。</w:t>
      </w:r>
    </w:p>
    <w:p>
      <w:pPr>
        <w:pStyle w:val="23"/>
        <w:rPr>
          <w:rFonts w:ascii="Times New Roman" w:hAnsi="Times New Roman"/>
        </w:rPr>
      </w:pPr>
      <w:r>
        <w:rPr>
          <w:rFonts w:hint="eastAsia" w:ascii="Times New Roman" w:hAnsi="Times New Roman"/>
        </w:rPr>
        <w:t>六、评标规则</w:t>
      </w:r>
    </w:p>
    <w:p>
      <w:pPr>
        <w:pStyle w:val="7"/>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1、评标</w:t>
      </w:r>
    </w:p>
    <w:p>
      <w:pPr>
        <w:pStyle w:val="7"/>
        <w:spacing w:line="360" w:lineRule="auto"/>
        <w:ind w:firstLine="480" w:firstLineChars="200"/>
        <w:rPr>
          <w:rFonts w:ascii="Times New Roman" w:hAnsi="Times New Roman"/>
          <w:b/>
          <w:color w:val="000000"/>
          <w:sz w:val="24"/>
          <w:szCs w:val="24"/>
        </w:rPr>
      </w:pPr>
      <w:r>
        <w:rPr>
          <w:rFonts w:hint="eastAsia" w:ascii="Times New Roman" w:hAnsi="Times New Roman"/>
          <w:color w:val="000000"/>
          <w:sz w:val="24"/>
          <w:szCs w:val="24"/>
        </w:rPr>
        <w:t>为保证项目顺利实施，由招标人组织、按国家法律法规及公司相关规章制度要求，设立评标工作小组，同时依据以下评分标准，</w:t>
      </w:r>
      <w:r>
        <w:rPr>
          <w:rFonts w:hint="eastAsia"/>
          <w:color w:val="FF0000"/>
          <w:sz w:val="24"/>
          <w:szCs w:val="24"/>
          <w:highlight w:val="cyan"/>
          <w:u w:val="single"/>
        </w:rPr>
        <w:t>技术入围</w:t>
      </w:r>
      <w:r>
        <w:rPr>
          <w:rFonts w:hint="eastAsia"/>
          <w:color w:val="FF0000"/>
          <w:spacing w:val="-6"/>
          <w:sz w:val="24"/>
          <w:szCs w:val="24"/>
          <w:highlight w:val="cyan"/>
          <w:u w:val="single"/>
        </w:rPr>
        <w:t>采用</w:t>
      </w:r>
      <w:r>
        <w:rPr>
          <w:rFonts w:hint="eastAsia"/>
          <w:color w:val="FF0000"/>
          <w:sz w:val="24"/>
          <w:szCs w:val="24"/>
          <w:highlight w:val="cyan"/>
          <w:u w:val="single"/>
        </w:rPr>
        <w:t>合理最低价中标</w:t>
      </w:r>
      <w:r>
        <w:rPr>
          <w:rFonts w:hint="eastAsia" w:ascii="Times New Roman" w:hAnsi="Times New Roman"/>
          <w:color w:val="000000"/>
          <w:sz w:val="24"/>
          <w:szCs w:val="24"/>
        </w:rPr>
        <w:t>，本着公平、公正、公开的原则，在最大限度地满足招标文件实质性要求的前提下，对招标文件中规定的各项因素进行综合评审，确定中标人</w:t>
      </w:r>
      <w:r>
        <w:rPr>
          <w:rFonts w:hint="eastAsia" w:ascii="Times New Roman" w:hAnsi="Times New Roman"/>
          <w:b/>
          <w:color w:val="000000"/>
          <w:sz w:val="24"/>
          <w:szCs w:val="24"/>
        </w:rPr>
        <w:t>（不保证最低价格中标），对未中标单位不做任何解释。招标人有权根据项目情况，采取多级评标模式，最终确定推荐中标人。</w:t>
      </w:r>
    </w:p>
    <w:p>
      <w:pPr>
        <w:pStyle w:val="21"/>
        <w:ind w:firstLine="482"/>
        <w:rPr>
          <w:rFonts w:ascii="Times New Roman" w:hAnsi="Times New Roman" w:eastAsia="仿宋"/>
          <w:b/>
        </w:rPr>
      </w:pPr>
      <w:r>
        <w:rPr>
          <w:rFonts w:hint="eastAsia" w:ascii="Times New Roman" w:hAnsi="Times New Roman" w:eastAsia="仿宋"/>
          <w:b/>
        </w:rPr>
        <w:t>评标流程：</w:t>
      </w:r>
    </w:p>
    <w:p>
      <w:pPr>
        <w:pStyle w:val="21"/>
        <w:numPr>
          <w:ilvl w:val="0"/>
          <w:numId w:val="5"/>
        </w:numPr>
        <w:ind w:firstLineChars="0"/>
        <w:rPr>
          <w:rFonts w:ascii="宋体" w:hAnsi="宋体" w:cs="宋体"/>
          <w:b/>
          <w:kern w:val="0"/>
          <w:sz w:val="24"/>
          <w:szCs w:val="22"/>
          <w:lang w:eastAsia="zh-CN"/>
        </w:rPr>
      </w:pPr>
      <w:r>
        <w:rPr>
          <w:rFonts w:hint="eastAsia" w:ascii="Times New Roman" w:hAnsi="Times New Roman" w:eastAsia="仿宋"/>
          <w:b/>
        </w:rPr>
        <w:t>资质审核：投标文件组成9</w:t>
      </w:r>
      <w:r>
        <w:rPr>
          <w:rFonts w:ascii="Times New Roman" w:hAnsi="Times New Roman" w:eastAsia="仿宋"/>
          <w:b/>
        </w:rPr>
        <w:t>.1</w:t>
      </w:r>
      <w:r>
        <w:rPr>
          <w:rFonts w:hint="eastAsia" w:ascii="Times New Roman" w:hAnsi="Times New Roman" w:eastAsia="仿宋"/>
          <w:b/>
        </w:rPr>
        <w:t>中要求的（1）-（</w:t>
      </w:r>
      <w:r>
        <w:rPr>
          <w:rFonts w:hint="eastAsia" w:ascii="Times New Roman" w:hAnsi="Times New Roman" w:eastAsia="仿宋"/>
          <w:b/>
          <w:lang w:val="en-US" w:eastAsia="zh-CN"/>
        </w:rPr>
        <w:t>8</w:t>
      </w:r>
      <w:r>
        <w:rPr>
          <w:rFonts w:hint="eastAsia" w:ascii="Times New Roman" w:hAnsi="Times New Roman" w:eastAsia="仿宋"/>
          <w:b/>
        </w:rPr>
        <w:t>）资质证明文件审核；</w:t>
      </w:r>
    </w:p>
    <w:p>
      <w:pPr>
        <w:pStyle w:val="21"/>
        <w:numPr>
          <w:ilvl w:val="0"/>
          <w:numId w:val="5"/>
        </w:numPr>
        <w:ind w:firstLineChars="0"/>
        <w:rPr>
          <w:rFonts w:hint="eastAsia" w:ascii="Times New Roman" w:hAnsi="Times New Roman" w:eastAsia="仿宋"/>
          <w:b/>
          <w:lang w:eastAsia="zh-CN"/>
        </w:rPr>
      </w:pPr>
      <w:r>
        <w:rPr>
          <w:rFonts w:hint="eastAsia" w:ascii="Times New Roman" w:hAnsi="Times New Roman" w:eastAsia="仿宋"/>
          <w:b/>
          <w:lang w:eastAsia="zh-CN"/>
        </w:rPr>
        <w:t>通过资质审核的单位可以进入技术评议，没有通过的单位不能进入技术评议；</w:t>
      </w:r>
    </w:p>
    <w:p>
      <w:pPr>
        <w:pStyle w:val="21"/>
        <w:numPr>
          <w:ilvl w:val="0"/>
          <w:numId w:val="5"/>
        </w:numPr>
        <w:ind w:firstLineChars="0"/>
        <w:rPr>
          <w:rFonts w:hint="eastAsia" w:ascii="Times New Roman" w:hAnsi="Times New Roman" w:eastAsia="仿宋"/>
          <w:b/>
          <w:lang w:eastAsia="zh-CN"/>
        </w:rPr>
      </w:pPr>
      <w:r>
        <w:rPr>
          <w:rFonts w:hint="eastAsia" w:ascii="Times New Roman" w:hAnsi="Times New Roman" w:eastAsia="仿宋"/>
          <w:b/>
          <w:lang w:eastAsia="zh-CN"/>
        </w:rPr>
        <w:t>技术评议：</w:t>
      </w:r>
    </w:p>
    <w:p>
      <w:pPr>
        <w:widowControl w:val="0"/>
        <w:numPr>
          <w:ilvl w:val="2"/>
          <w:numId w:val="6"/>
        </w:numPr>
        <w:tabs>
          <w:tab w:val="left" w:pos="1541"/>
        </w:tabs>
        <w:autoSpaceDE w:val="0"/>
        <w:autoSpaceDN w:val="0"/>
        <w:spacing w:before="81" w:line="362" w:lineRule="auto"/>
        <w:ind w:left="1299" w:right="236" w:hanging="601"/>
        <w:rPr>
          <w:rFonts w:ascii="宋体" w:hAnsi="宋体" w:eastAsia="宋体" w:cs="宋体"/>
          <w:sz w:val="24"/>
          <w:szCs w:val="22"/>
          <w:lang w:val="en-US" w:eastAsia="zh-CN" w:bidi="ar-SA"/>
        </w:rPr>
      </w:pPr>
      <w:r>
        <w:rPr>
          <w:rFonts w:ascii="宋体" w:hAnsi="宋体" w:eastAsia="宋体" w:cs="宋体"/>
          <w:sz w:val="24"/>
          <w:szCs w:val="22"/>
          <w:lang w:val="en-US" w:eastAsia="zh-CN" w:bidi="ar-SA"/>
        </w:rPr>
        <w:t>投标文件不满足或严重偏离招标技术文件重要条款或无证实性技术资料支持的。</w:t>
      </w:r>
    </w:p>
    <w:p>
      <w:pPr>
        <w:widowControl w:val="0"/>
        <w:numPr>
          <w:ilvl w:val="2"/>
          <w:numId w:val="6"/>
        </w:numPr>
        <w:tabs>
          <w:tab w:val="left" w:pos="1541"/>
        </w:tabs>
        <w:autoSpaceDE w:val="0"/>
        <w:autoSpaceDN w:val="0"/>
        <w:spacing w:before="81" w:line="362" w:lineRule="auto"/>
        <w:ind w:left="1299" w:right="236" w:hanging="601"/>
        <w:rPr>
          <w:rFonts w:ascii="宋体" w:hAnsi="宋体" w:eastAsia="宋体" w:cs="宋体"/>
          <w:sz w:val="24"/>
          <w:szCs w:val="22"/>
          <w:lang w:val="en-US" w:eastAsia="zh-CN" w:bidi="ar-SA"/>
        </w:rPr>
      </w:pPr>
      <w:r>
        <w:rPr>
          <w:rFonts w:ascii="宋体" w:hAnsi="宋体" w:eastAsia="宋体" w:cs="宋体"/>
          <w:sz w:val="24"/>
          <w:szCs w:val="22"/>
          <w:lang w:val="en-US" w:eastAsia="zh-CN" w:bidi="ar-SA"/>
        </w:rPr>
        <w:t>投标文件技术规格书的响应与事实不符或虚假投标的。</w:t>
      </w:r>
    </w:p>
    <w:p>
      <w:pPr>
        <w:widowControl w:val="0"/>
        <w:numPr>
          <w:ilvl w:val="2"/>
          <w:numId w:val="6"/>
        </w:numPr>
        <w:tabs>
          <w:tab w:val="left" w:pos="1541"/>
        </w:tabs>
        <w:autoSpaceDE w:val="0"/>
        <w:autoSpaceDN w:val="0"/>
        <w:spacing w:before="81" w:line="362" w:lineRule="auto"/>
        <w:ind w:left="1299" w:right="236" w:hanging="601"/>
        <w:rPr>
          <w:rFonts w:ascii="宋体" w:hAnsi="宋体" w:eastAsia="宋体" w:cs="宋体"/>
          <w:sz w:val="20"/>
          <w:szCs w:val="22"/>
          <w:lang w:val="en-US" w:eastAsia="zh-CN" w:bidi="ar-SA"/>
        </w:rPr>
      </w:pPr>
      <w:r>
        <w:rPr>
          <w:rFonts w:ascii="宋体" w:hAnsi="宋体" w:eastAsia="宋体" w:cs="宋体"/>
          <w:spacing w:val="-3"/>
          <w:sz w:val="24"/>
          <w:szCs w:val="22"/>
          <w:lang w:val="en-US" w:eastAsia="zh-CN" w:bidi="ar-SA"/>
        </w:rPr>
        <w:t>投标人复制招标文件的相关内容作为其投标文件内容，达到</w:t>
      </w:r>
      <w:r>
        <w:rPr>
          <w:rFonts w:ascii="宋体" w:hAnsi="宋体" w:eastAsia="宋体" w:cs="宋体"/>
          <w:sz w:val="24"/>
          <w:szCs w:val="22"/>
          <w:lang w:val="en-US" w:eastAsia="zh-CN" w:bidi="ar-SA"/>
        </w:rPr>
        <w:t>50%及以上者</w:t>
      </w:r>
      <w:r>
        <w:rPr>
          <w:rFonts w:hint="eastAsia" w:ascii="宋体" w:hAnsi="宋体" w:eastAsia="宋体" w:cs="宋体"/>
          <w:sz w:val="24"/>
          <w:szCs w:val="22"/>
          <w:lang w:val="en-US" w:eastAsia="zh-CN" w:bidi="ar-SA"/>
        </w:rPr>
        <w:t>。</w:t>
      </w:r>
    </w:p>
    <w:p>
      <w:pPr>
        <w:widowControl w:val="0"/>
        <w:numPr>
          <w:ilvl w:val="2"/>
          <w:numId w:val="6"/>
        </w:numPr>
        <w:tabs>
          <w:tab w:val="left" w:pos="1541"/>
        </w:tabs>
        <w:autoSpaceDE w:val="0"/>
        <w:autoSpaceDN w:val="0"/>
        <w:spacing w:before="81" w:line="362" w:lineRule="auto"/>
        <w:ind w:left="1299" w:right="236" w:hanging="601"/>
        <w:rPr>
          <w:rFonts w:ascii="Times New Roman" w:hAnsi="Times New Roman"/>
          <w:b/>
        </w:rPr>
      </w:pPr>
      <w:r>
        <w:rPr>
          <w:rFonts w:ascii="宋体" w:hAnsi="宋体" w:eastAsia="宋体" w:cs="宋体"/>
          <w:sz w:val="24"/>
          <w:szCs w:val="22"/>
          <w:lang w:val="en-US" w:eastAsia="zh-CN" w:bidi="ar-SA"/>
        </w:rPr>
        <w:t>投标文件符合招标文件中规定废标的其它技术条款。</w:t>
      </w:r>
    </w:p>
    <w:p>
      <w:pPr>
        <w:pStyle w:val="21"/>
        <w:numPr>
          <w:ilvl w:val="0"/>
          <w:numId w:val="5"/>
        </w:numPr>
        <w:ind w:firstLineChars="0"/>
        <w:rPr>
          <w:rFonts w:hint="eastAsia" w:ascii="Times New Roman" w:hAnsi="Times New Roman" w:eastAsia="仿宋"/>
          <w:b/>
        </w:rPr>
      </w:pPr>
      <w:r>
        <w:rPr>
          <w:rFonts w:hint="eastAsia" w:ascii="Times New Roman" w:hAnsi="Times New Roman" w:eastAsia="仿宋"/>
          <w:b/>
        </w:rPr>
        <w:t>技术评议合格的单位可以进入商务评议环节，技术评议不合格的单位会面临淘汰。</w:t>
      </w:r>
    </w:p>
    <w:p>
      <w:pPr>
        <w:pStyle w:val="21"/>
        <w:numPr>
          <w:ilvl w:val="0"/>
          <w:numId w:val="5"/>
        </w:numPr>
        <w:ind w:firstLineChars="0"/>
        <w:rPr>
          <w:rFonts w:hint="eastAsia" w:ascii="Times New Roman" w:hAnsi="Times New Roman" w:eastAsia="仿宋"/>
          <w:b/>
        </w:rPr>
      </w:pPr>
      <w:r>
        <w:rPr>
          <w:rFonts w:hint="eastAsia" w:ascii="Times New Roman" w:hAnsi="Times New Roman" w:eastAsia="仿宋"/>
          <w:b/>
        </w:rPr>
        <w:t>商务评议：先公开唱标→商务条款相应确认→商务评议；</w:t>
      </w:r>
    </w:p>
    <w:p>
      <w:pPr>
        <w:pStyle w:val="7"/>
        <w:spacing w:line="360" w:lineRule="auto"/>
        <w:ind w:firstLine="470" w:firstLineChars="196"/>
        <w:rPr>
          <w:rFonts w:ascii="Times New Roman" w:hAnsi="Times New Roman"/>
          <w:color w:val="000000"/>
          <w:sz w:val="24"/>
          <w:szCs w:val="24"/>
        </w:rPr>
      </w:pPr>
      <w:r>
        <w:rPr>
          <w:rFonts w:hint="eastAsia" w:ascii="Times New Roman" w:hAnsi="Times New Roman"/>
          <w:color w:val="000000"/>
          <w:sz w:val="24"/>
          <w:szCs w:val="24"/>
        </w:rPr>
        <w:t>2、</w:t>
      </w:r>
      <w:bookmarkStart w:id="6" w:name="OLE_LINK4"/>
      <w:r>
        <w:rPr>
          <w:rFonts w:hint="eastAsia" w:ascii="Times New Roman" w:hAnsi="Times New Roman"/>
          <w:color w:val="000000"/>
          <w:sz w:val="24"/>
          <w:szCs w:val="24"/>
        </w:rPr>
        <w:t>评分标准</w:t>
      </w:r>
      <w:r>
        <w:rPr>
          <w:rFonts w:hint="eastAsia" w:ascii="Times New Roman" w:hAnsi="Times New Roman"/>
          <w:color w:val="000000"/>
          <w:sz w:val="24"/>
          <w:szCs w:val="24"/>
          <w:lang w:eastAsia="zh-CN"/>
        </w:rPr>
        <w:t>：</w:t>
      </w:r>
      <w:r>
        <w:rPr>
          <w:rFonts w:hint="eastAsia"/>
          <w:color w:val="FF0000"/>
          <w:sz w:val="24"/>
          <w:szCs w:val="24"/>
          <w:highlight w:val="cyan"/>
          <w:u w:val="single"/>
        </w:rPr>
        <w:t>技术入围</w:t>
      </w:r>
      <w:r>
        <w:rPr>
          <w:rFonts w:hint="eastAsia"/>
          <w:color w:val="FF0000"/>
          <w:spacing w:val="-6"/>
          <w:sz w:val="24"/>
          <w:szCs w:val="24"/>
          <w:highlight w:val="cyan"/>
          <w:u w:val="single"/>
        </w:rPr>
        <w:t>采用</w:t>
      </w:r>
      <w:r>
        <w:rPr>
          <w:rFonts w:hint="eastAsia"/>
          <w:color w:val="FF0000"/>
          <w:sz w:val="24"/>
          <w:szCs w:val="24"/>
          <w:highlight w:val="cyan"/>
          <w:u w:val="single"/>
        </w:rPr>
        <w:t>合理最低价中标</w:t>
      </w:r>
    </w:p>
    <w:p>
      <w:pPr>
        <w:pStyle w:val="7"/>
        <w:spacing w:line="360" w:lineRule="auto"/>
        <w:ind w:firstLine="470" w:firstLineChars="196"/>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1)</w:t>
      </w:r>
      <w:r>
        <w:rPr>
          <w:rFonts w:hint="eastAsia" w:ascii="Times New Roman" w:hAnsi="Times New Roman"/>
          <w:color w:val="000000"/>
          <w:sz w:val="24"/>
          <w:szCs w:val="24"/>
        </w:rPr>
        <w:t>评标依据：</w:t>
      </w:r>
    </w:p>
    <w:bookmarkEnd w:id="6"/>
    <w:tbl>
      <w:tblPr>
        <w:tblStyle w:val="12"/>
        <w:tblW w:w="5000" w:type="pct"/>
        <w:tblInd w:w="0" w:type="dxa"/>
        <w:tblLayout w:type="autofit"/>
        <w:tblCellMar>
          <w:top w:w="0" w:type="dxa"/>
          <w:left w:w="108" w:type="dxa"/>
          <w:bottom w:w="0" w:type="dxa"/>
          <w:right w:w="108" w:type="dxa"/>
        </w:tblCellMar>
      </w:tblPr>
      <w:tblGrid>
        <w:gridCol w:w="1345"/>
        <w:gridCol w:w="760"/>
        <w:gridCol w:w="1202"/>
        <w:gridCol w:w="667"/>
        <w:gridCol w:w="5312"/>
      </w:tblGrid>
      <w:tr>
        <w:tblPrEx>
          <w:tblCellMar>
            <w:top w:w="0" w:type="dxa"/>
            <w:left w:w="108" w:type="dxa"/>
            <w:bottom w:w="0" w:type="dxa"/>
            <w:right w:w="108" w:type="dxa"/>
          </w:tblCellMar>
        </w:tblPrEx>
        <w:trPr>
          <w:trHeight w:val="312" w:hRule="atLeast"/>
        </w:trPr>
        <w:tc>
          <w:tcPr>
            <w:tcW w:w="72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r>
              <w:rPr>
                <w:rFonts w:hint="eastAsia"/>
                <w:b/>
                <w:bCs/>
                <w:szCs w:val="21"/>
              </w:rPr>
              <w:t>评标因素</w:t>
            </w:r>
          </w:p>
        </w:tc>
        <w:tc>
          <w:tcPr>
            <w:tcW w:w="40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r>
              <w:rPr>
                <w:rFonts w:hint="eastAsia"/>
                <w:b/>
                <w:bCs/>
                <w:szCs w:val="21"/>
              </w:rPr>
              <w:t>总分</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r>
              <w:rPr>
                <w:rFonts w:hint="eastAsia"/>
                <w:b/>
                <w:bCs/>
                <w:szCs w:val="21"/>
              </w:rPr>
              <w:t>评审内容</w:t>
            </w:r>
          </w:p>
        </w:tc>
        <w:tc>
          <w:tcPr>
            <w:tcW w:w="359"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szCs w:val="21"/>
              </w:rPr>
            </w:pPr>
            <w:r>
              <w:rPr>
                <w:rFonts w:hint="eastAsia"/>
                <w:b/>
                <w:bCs/>
                <w:szCs w:val="21"/>
              </w:rPr>
              <w:t>分值</w:t>
            </w:r>
          </w:p>
        </w:tc>
        <w:tc>
          <w:tcPr>
            <w:tcW w:w="285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r>
              <w:rPr>
                <w:rFonts w:hint="eastAsia"/>
                <w:b/>
                <w:bCs/>
                <w:szCs w:val="21"/>
              </w:rPr>
              <w:t>评分标准</w:t>
            </w:r>
          </w:p>
        </w:tc>
      </w:tr>
      <w:tr>
        <w:tblPrEx>
          <w:tblCellMar>
            <w:top w:w="0" w:type="dxa"/>
            <w:left w:w="108" w:type="dxa"/>
            <w:bottom w:w="0" w:type="dxa"/>
            <w:right w:w="108" w:type="dxa"/>
          </w:tblCellMar>
        </w:tblPrEx>
        <w:trPr>
          <w:trHeight w:val="312" w:hRule="atLeast"/>
        </w:trPr>
        <w:tc>
          <w:tcPr>
            <w:tcW w:w="72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p>
        </w:tc>
        <w:tc>
          <w:tcPr>
            <w:tcW w:w="359"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b/>
                <w:bCs/>
                <w:szCs w:val="21"/>
              </w:rPr>
            </w:pPr>
          </w:p>
        </w:tc>
        <w:tc>
          <w:tcPr>
            <w:tcW w:w="285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szCs w:val="21"/>
              </w:rPr>
            </w:pPr>
          </w:p>
        </w:tc>
      </w:tr>
      <w:tr>
        <w:tblPrEx>
          <w:tblCellMar>
            <w:top w:w="0" w:type="dxa"/>
            <w:left w:w="108" w:type="dxa"/>
            <w:bottom w:w="0" w:type="dxa"/>
            <w:right w:w="108" w:type="dxa"/>
          </w:tblCellMar>
        </w:tblPrEx>
        <w:trPr>
          <w:trHeight w:val="201" w:hRule="atLeast"/>
        </w:trPr>
        <w:tc>
          <w:tcPr>
            <w:tcW w:w="724" w:type="pct"/>
            <w:vMerge w:val="restart"/>
            <w:tcBorders>
              <w:top w:val="nil"/>
              <w:left w:val="single" w:color="auto" w:sz="4" w:space="0"/>
              <w:right w:val="single" w:color="auto" w:sz="4" w:space="0"/>
            </w:tcBorders>
            <w:noWrap/>
            <w:vAlign w:val="center"/>
          </w:tcPr>
          <w:p>
            <w:pPr>
              <w:widowControl/>
              <w:jc w:val="center"/>
              <w:rPr>
                <w:szCs w:val="21"/>
                <w:lang w:eastAsia="zh-CN"/>
              </w:rPr>
            </w:pPr>
            <w:r>
              <w:rPr>
                <w:rFonts w:hint="eastAsia"/>
                <w:szCs w:val="21"/>
              </w:rPr>
              <w:t>技术</w:t>
            </w:r>
            <w:r>
              <w:rPr>
                <w:rFonts w:hint="eastAsia"/>
                <w:szCs w:val="21"/>
                <w:lang w:eastAsia="zh-CN"/>
              </w:rPr>
              <w:t>评分</w:t>
            </w:r>
          </w:p>
        </w:tc>
        <w:tc>
          <w:tcPr>
            <w:tcW w:w="409" w:type="pct"/>
            <w:vMerge w:val="restart"/>
            <w:tcBorders>
              <w:top w:val="nil"/>
              <w:left w:val="single" w:color="auto" w:sz="4" w:space="0"/>
              <w:right w:val="single" w:color="auto" w:sz="4" w:space="0"/>
            </w:tcBorders>
            <w:noWrap/>
            <w:vAlign w:val="center"/>
          </w:tcPr>
          <w:p>
            <w:pPr>
              <w:widowControl/>
              <w:jc w:val="center"/>
              <w:rPr>
                <w:rFonts w:hint="default"/>
                <w:szCs w:val="21"/>
                <w:lang w:val="en-US" w:eastAsia="zh-CN"/>
              </w:rPr>
            </w:pPr>
            <w:r>
              <w:rPr>
                <w:rFonts w:hint="eastAsia"/>
                <w:szCs w:val="21"/>
                <w:lang w:val="en-US" w:eastAsia="zh-CN"/>
              </w:rPr>
              <w:t>100</w:t>
            </w:r>
          </w:p>
        </w:tc>
        <w:tc>
          <w:tcPr>
            <w:tcW w:w="647" w:type="pct"/>
            <w:vMerge w:val="restart"/>
            <w:tcBorders>
              <w:top w:val="nil"/>
              <w:left w:val="nil"/>
              <w:right w:val="single" w:color="auto" w:sz="4" w:space="0"/>
            </w:tcBorders>
            <w:vAlign w:val="center"/>
          </w:tcPr>
          <w:p>
            <w:pPr>
              <w:widowControl/>
              <w:jc w:val="center"/>
              <w:rPr>
                <w:sz w:val="21"/>
                <w:szCs w:val="21"/>
                <w:lang w:eastAsia="zh-CN"/>
              </w:rPr>
            </w:pPr>
            <w:r>
              <w:rPr>
                <w:rFonts w:hint="eastAsia"/>
                <w:szCs w:val="21"/>
                <w:lang w:eastAsia="zh-CN"/>
              </w:rPr>
              <w:t>产品技术</w:t>
            </w:r>
          </w:p>
        </w:tc>
        <w:tc>
          <w:tcPr>
            <w:tcW w:w="359" w:type="pct"/>
            <w:vMerge w:val="restart"/>
            <w:tcBorders>
              <w:top w:val="nil"/>
              <w:left w:val="nil"/>
              <w:right w:val="single" w:color="auto" w:sz="4" w:space="0"/>
            </w:tcBorders>
            <w:vAlign w:val="center"/>
          </w:tcPr>
          <w:p>
            <w:pPr>
              <w:widowControl/>
              <w:jc w:val="center"/>
              <w:rPr>
                <w:rFonts w:hint="default" w:eastAsia="等线"/>
                <w:sz w:val="21"/>
                <w:szCs w:val="21"/>
                <w:lang w:val="en-US" w:eastAsia="zh-CN"/>
              </w:rPr>
            </w:pPr>
            <w:r>
              <w:rPr>
                <w:rFonts w:hint="eastAsia" w:eastAsia="等线"/>
                <w:szCs w:val="21"/>
                <w:lang w:val="en-US" w:eastAsia="zh-CN"/>
              </w:rPr>
              <w:t>60</w:t>
            </w:r>
          </w:p>
        </w:tc>
        <w:tc>
          <w:tcPr>
            <w:tcW w:w="2859" w:type="pct"/>
            <w:tcBorders>
              <w:top w:val="nil"/>
              <w:left w:val="nil"/>
              <w:bottom w:val="single" w:color="auto" w:sz="4" w:space="0"/>
              <w:right w:val="single" w:color="auto" w:sz="4" w:space="0"/>
            </w:tcBorders>
            <w:vAlign w:val="center"/>
          </w:tcPr>
          <w:p>
            <w:pPr>
              <w:widowControl/>
              <w:rPr>
                <w:sz w:val="21"/>
                <w:szCs w:val="21"/>
                <w:lang w:eastAsia="zh-CN"/>
              </w:rPr>
            </w:pPr>
            <w:r>
              <w:rPr>
                <w:lang w:eastAsia="zh-CN"/>
              </w:rPr>
              <w:t>投标文件是否包含招标文件要求的全部内容，是否符合</w:t>
            </w:r>
            <w:r>
              <w:rPr>
                <w:rFonts w:hint="eastAsia"/>
                <w:lang w:eastAsia="zh-CN"/>
              </w:rPr>
              <w:t>。</w:t>
            </w:r>
            <w:r>
              <w:rPr>
                <w:lang w:eastAsia="zh-CN"/>
              </w:rPr>
              <w:t>招标文件的要求，详细考察其设备产品、项目方案与项 目需求的吻合性</w:t>
            </w:r>
            <w:r>
              <w:rPr>
                <w:rFonts w:hint="eastAsia"/>
                <w:lang w:eastAsia="zh-CN"/>
              </w:rPr>
              <w:t>。（</w:t>
            </w:r>
            <w:r>
              <w:rPr>
                <w:rFonts w:hint="eastAsia"/>
                <w:lang w:val="en-US" w:eastAsia="zh-CN"/>
              </w:rPr>
              <w:t>30分</w:t>
            </w:r>
            <w:r>
              <w:rPr>
                <w:rFonts w:hint="eastAsia"/>
                <w:lang w:eastAsia="zh-CN"/>
              </w:rPr>
              <w:t>）</w:t>
            </w:r>
          </w:p>
        </w:tc>
      </w:tr>
      <w:tr>
        <w:tblPrEx>
          <w:tblCellMar>
            <w:top w:w="0" w:type="dxa"/>
            <w:left w:w="108" w:type="dxa"/>
            <w:bottom w:w="0" w:type="dxa"/>
            <w:right w:w="108" w:type="dxa"/>
          </w:tblCellMar>
        </w:tblPrEx>
        <w:trPr>
          <w:trHeight w:val="199" w:hRule="atLeast"/>
        </w:trPr>
        <w:tc>
          <w:tcPr>
            <w:tcW w:w="724" w:type="pct"/>
            <w:vMerge w:val="continue"/>
            <w:tcBorders>
              <w:left w:val="single" w:color="auto" w:sz="4" w:space="0"/>
              <w:right w:val="single" w:color="auto" w:sz="4" w:space="0"/>
            </w:tcBorders>
            <w:noWrap/>
            <w:vAlign w:val="center"/>
          </w:tcPr>
          <w:p>
            <w:pPr>
              <w:widowControl/>
              <w:jc w:val="center"/>
              <w:rPr>
                <w:szCs w:val="21"/>
                <w:lang w:eastAsia="zh-CN"/>
              </w:rPr>
            </w:pPr>
          </w:p>
        </w:tc>
        <w:tc>
          <w:tcPr>
            <w:tcW w:w="409" w:type="pct"/>
            <w:vMerge w:val="continue"/>
            <w:tcBorders>
              <w:left w:val="single" w:color="auto" w:sz="4" w:space="0"/>
              <w:right w:val="single" w:color="auto" w:sz="4" w:space="0"/>
            </w:tcBorders>
            <w:noWrap/>
            <w:vAlign w:val="center"/>
          </w:tcPr>
          <w:p>
            <w:pPr>
              <w:widowControl/>
              <w:jc w:val="center"/>
              <w:rPr>
                <w:szCs w:val="21"/>
                <w:lang w:eastAsia="zh-CN"/>
              </w:rPr>
            </w:pPr>
          </w:p>
        </w:tc>
        <w:tc>
          <w:tcPr>
            <w:tcW w:w="647" w:type="pct"/>
            <w:vMerge w:val="continue"/>
            <w:tcBorders>
              <w:left w:val="nil"/>
              <w:right w:val="single" w:color="auto" w:sz="4" w:space="0"/>
            </w:tcBorders>
            <w:vAlign w:val="center"/>
          </w:tcPr>
          <w:p>
            <w:pPr>
              <w:widowControl/>
              <w:jc w:val="center"/>
              <w:rPr>
                <w:szCs w:val="21"/>
                <w:lang w:eastAsia="zh-CN"/>
              </w:rPr>
            </w:pPr>
          </w:p>
        </w:tc>
        <w:tc>
          <w:tcPr>
            <w:tcW w:w="359" w:type="pct"/>
            <w:vMerge w:val="continue"/>
            <w:tcBorders>
              <w:left w:val="nil"/>
              <w:right w:val="single" w:color="auto" w:sz="4" w:space="0"/>
            </w:tcBorders>
            <w:vAlign w:val="center"/>
          </w:tcPr>
          <w:p>
            <w:pPr>
              <w:widowControl/>
              <w:jc w:val="center"/>
              <w:rPr>
                <w:rFonts w:eastAsia="等线"/>
                <w:szCs w:val="21"/>
                <w:lang w:eastAsia="zh-CN"/>
              </w:rPr>
            </w:pPr>
          </w:p>
        </w:tc>
        <w:tc>
          <w:tcPr>
            <w:tcW w:w="2859" w:type="pct"/>
            <w:tcBorders>
              <w:top w:val="nil"/>
              <w:left w:val="nil"/>
              <w:bottom w:val="single" w:color="auto" w:sz="4" w:space="0"/>
              <w:right w:val="single" w:color="auto" w:sz="4" w:space="0"/>
            </w:tcBorders>
            <w:vAlign w:val="center"/>
          </w:tcPr>
          <w:p>
            <w:pPr>
              <w:widowControl/>
              <w:rPr>
                <w:sz w:val="21"/>
                <w:szCs w:val="21"/>
                <w:lang w:eastAsia="zh-CN"/>
              </w:rPr>
            </w:pPr>
            <w:r>
              <w:rPr>
                <w:rFonts w:hint="eastAsia"/>
                <w:sz w:val="21"/>
                <w:szCs w:val="21"/>
                <w:lang w:eastAsia="zh-CN"/>
              </w:rPr>
              <w:t>产品设备功能及作用、先进性及使用便利性。（</w:t>
            </w:r>
            <w:r>
              <w:rPr>
                <w:rFonts w:hint="eastAsia"/>
                <w:sz w:val="21"/>
                <w:szCs w:val="21"/>
                <w:lang w:val="en-US" w:eastAsia="zh-CN"/>
              </w:rPr>
              <w:t>15</w:t>
            </w:r>
            <w:r>
              <w:rPr>
                <w:rFonts w:hint="eastAsia"/>
                <w:sz w:val="21"/>
                <w:szCs w:val="21"/>
                <w:lang w:eastAsia="zh-CN"/>
              </w:rPr>
              <w:t>分）</w:t>
            </w:r>
          </w:p>
        </w:tc>
      </w:tr>
      <w:tr>
        <w:tblPrEx>
          <w:tblCellMar>
            <w:top w:w="0" w:type="dxa"/>
            <w:left w:w="108" w:type="dxa"/>
            <w:bottom w:w="0" w:type="dxa"/>
            <w:right w:w="108" w:type="dxa"/>
          </w:tblCellMar>
        </w:tblPrEx>
        <w:trPr>
          <w:trHeight w:val="199" w:hRule="atLeast"/>
        </w:trPr>
        <w:tc>
          <w:tcPr>
            <w:tcW w:w="724" w:type="pct"/>
            <w:vMerge w:val="continue"/>
            <w:tcBorders>
              <w:left w:val="single" w:color="auto" w:sz="4" w:space="0"/>
              <w:right w:val="single" w:color="auto" w:sz="4" w:space="0"/>
            </w:tcBorders>
            <w:noWrap/>
            <w:vAlign w:val="center"/>
          </w:tcPr>
          <w:p>
            <w:pPr>
              <w:widowControl/>
              <w:jc w:val="center"/>
              <w:rPr>
                <w:szCs w:val="21"/>
                <w:lang w:eastAsia="zh-CN"/>
              </w:rPr>
            </w:pPr>
          </w:p>
        </w:tc>
        <w:tc>
          <w:tcPr>
            <w:tcW w:w="409" w:type="pct"/>
            <w:vMerge w:val="continue"/>
            <w:tcBorders>
              <w:left w:val="single" w:color="auto" w:sz="4" w:space="0"/>
              <w:right w:val="single" w:color="auto" w:sz="4" w:space="0"/>
            </w:tcBorders>
            <w:noWrap/>
            <w:vAlign w:val="center"/>
          </w:tcPr>
          <w:p>
            <w:pPr>
              <w:widowControl/>
              <w:jc w:val="center"/>
              <w:rPr>
                <w:szCs w:val="21"/>
                <w:lang w:eastAsia="zh-CN"/>
              </w:rPr>
            </w:pPr>
          </w:p>
        </w:tc>
        <w:tc>
          <w:tcPr>
            <w:tcW w:w="647" w:type="pct"/>
            <w:vMerge w:val="continue"/>
            <w:tcBorders>
              <w:left w:val="nil"/>
              <w:bottom w:val="single" w:color="auto" w:sz="4" w:space="0"/>
              <w:right w:val="single" w:color="auto" w:sz="4" w:space="0"/>
            </w:tcBorders>
            <w:vAlign w:val="center"/>
          </w:tcPr>
          <w:p>
            <w:pPr>
              <w:widowControl/>
              <w:jc w:val="center"/>
              <w:rPr>
                <w:szCs w:val="21"/>
                <w:lang w:eastAsia="zh-CN"/>
              </w:rPr>
            </w:pPr>
          </w:p>
        </w:tc>
        <w:tc>
          <w:tcPr>
            <w:tcW w:w="359" w:type="pct"/>
            <w:vMerge w:val="continue"/>
            <w:tcBorders>
              <w:left w:val="nil"/>
              <w:bottom w:val="single" w:color="auto" w:sz="4" w:space="0"/>
              <w:right w:val="single" w:color="auto" w:sz="4" w:space="0"/>
            </w:tcBorders>
            <w:vAlign w:val="center"/>
          </w:tcPr>
          <w:p>
            <w:pPr>
              <w:widowControl/>
              <w:jc w:val="center"/>
              <w:rPr>
                <w:rFonts w:eastAsia="等线"/>
                <w:szCs w:val="21"/>
                <w:lang w:eastAsia="zh-CN"/>
              </w:rPr>
            </w:pPr>
          </w:p>
        </w:tc>
        <w:tc>
          <w:tcPr>
            <w:tcW w:w="2859" w:type="pct"/>
            <w:tcBorders>
              <w:top w:val="nil"/>
              <w:left w:val="nil"/>
              <w:bottom w:val="single" w:color="auto" w:sz="4" w:space="0"/>
              <w:right w:val="single" w:color="auto" w:sz="4" w:space="0"/>
            </w:tcBorders>
            <w:vAlign w:val="center"/>
          </w:tcPr>
          <w:p>
            <w:pPr>
              <w:widowControl/>
              <w:rPr>
                <w:sz w:val="21"/>
                <w:szCs w:val="21"/>
                <w:lang w:eastAsia="zh-CN"/>
              </w:rPr>
            </w:pPr>
            <w:r>
              <w:rPr>
                <w:lang w:eastAsia="zh-CN"/>
              </w:rPr>
              <w:t>提供详细的项目实施计划， 提供合理的项目团队， 按实施情况赋</w:t>
            </w:r>
            <w:r>
              <w:rPr>
                <w:rFonts w:hint="eastAsia"/>
                <w:lang w:eastAsia="zh-CN"/>
              </w:rPr>
              <w:t>分。（</w:t>
            </w:r>
            <w:r>
              <w:rPr>
                <w:rFonts w:hint="eastAsia"/>
                <w:lang w:val="en-US" w:eastAsia="zh-CN"/>
              </w:rPr>
              <w:t>15</w:t>
            </w:r>
            <w:r>
              <w:rPr>
                <w:rFonts w:hint="eastAsia"/>
                <w:lang w:eastAsia="zh-CN"/>
              </w:rPr>
              <w:t>分）</w:t>
            </w:r>
          </w:p>
        </w:tc>
      </w:tr>
      <w:tr>
        <w:tblPrEx>
          <w:tblCellMar>
            <w:top w:w="0" w:type="dxa"/>
            <w:left w:w="108" w:type="dxa"/>
            <w:bottom w:w="0" w:type="dxa"/>
            <w:right w:w="108" w:type="dxa"/>
          </w:tblCellMar>
        </w:tblPrEx>
        <w:trPr>
          <w:trHeight w:val="510" w:hRule="atLeast"/>
        </w:trPr>
        <w:tc>
          <w:tcPr>
            <w:tcW w:w="724" w:type="pct"/>
            <w:vMerge w:val="continue"/>
            <w:tcBorders>
              <w:left w:val="single" w:color="auto" w:sz="4" w:space="0"/>
              <w:right w:val="single" w:color="auto" w:sz="4" w:space="0"/>
            </w:tcBorders>
            <w:noWrap/>
            <w:vAlign w:val="center"/>
          </w:tcPr>
          <w:p>
            <w:pPr>
              <w:widowControl/>
              <w:jc w:val="center"/>
              <w:rPr>
                <w:szCs w:val="21"/>
                <w:lang w:eastAsia="zh-CN"/>
              </w:rPr>
            </w:pPr>
          </w:p>
        </w:tc>
        <w:tc>
          <w:tcPr>
            <w:tcW w:w="409" w:type="pct"/>
            <w:vMerge w:val="continue"/>
            <w:tcBorders>
              <w:left w:val="single" w:color="auto" w:sz="4" w:space="0"/>
              <w:right w:val="single" w:color="auto" w:sz="4" w:space="0"/>
            </w:tcBorders>
            <w:noWrap/>
            <w:vAlign w:val="center"/>
          </w:tcPr>
          <w:p>
            <w:pPr>
              <w:widowControl/>
              <w:jc w:val="center"/>
              <w:rPr>
                <w:szCs w:val="21"/>
                <w:lang w:eastAsia="zh-CN"/>
              </w:rPr>
            </w:pPr>
          </w:p>
        </w:tc>
        <w:tc>
          <w:tcPr>
            <w:tcW w:w="647" w:type="pct"/>
            <w:tcBorders>
              <w:top w:val="nil"/>
              <w:left w:val="nil"/>
              <w:bottom w:val="single" w:color="auto" w:sz="4" w:space="0"/>
              <w:right w:val="single" w:color="auto" w:sz="4" w:space="0"/>
            </w:tcBorders>
            <w:vAlign w:val="center"/>
          </w:tcPr>
          <w:p>
            <w:pPr>
              <w:widowControl/>
              <w:jc w:val="center"/>
              <w:rPr>
                <w:sz w:val="21"/>
                <w:szCs w:val="21"/>
                <w:lang w:eastAsia="zh-CN"/>
              </w:rPr>
            </w:pPr>
            <w:r>
              <w:rPr>
                <w:rFonts w:hint="eastAsia"/>
                <w:sz w:val="21"/>
                <w:szCs w:val="21"/>
                <w:lang w:eastAsia="zh-CN"/>
              </w:rPr>
              <w:t>业绩</w:t>
            </w:r>
          </w:p>
        </w:tc>
        <w:tc>
          <w:tcPr>
            <w:tcW w:w="359" w:type="pct"/>
            <w:tcBorders>
              <w:top w:val="nil"/>
              <w:left w:val="nil"/>
              <w:bottom w:val="single" w:color="auto" w:sz="4" w:space="0"/>
              <w:right w:val="single" w:color="auto" w:sz="4" w:space="0"/>
            </w:tcBorders>
            <w:vAlign w:val="center"/>
          </w:tcPr>
          <w:p>
            <w:pPr>
              <w:widowControl/>
              <w:jc w:val="center"/>
              <w:rPr>
                <w:rFonts w:hint="default" w:eastAsia="等线"/>
                <w:sz w:val="21"/>
                <w:szCs w:val="21"/>
                <w:lang w:val="en-US" w:eastAsia="zh-CN"/>
              </w:rPr>
            </w:pPr>
            <w:r>
              <w:rPr>
                <w:rFonts w:hint="eastAsia" w:eastAsia="等线"/>
                <w:sz w:val="21"/>
                <w:szCs w:val="21"/>
                <w:lang w:val="en-US" w:eastAsia="zh-CN"/>
              </w:rPr>
              <w:t>15</w:t>
            </w:r>
          </w:p>
        </w:tc>
        <w:tc>
          <w:tcPr>
            <w:tcW w:w="2859" w:type="pct"/>
            <w:tcBorders>
              <w:top w:val="nil"/>
              <w:left w:val="nil"/>
              <w:bottom w:val="single" w:color="auto" w:sz="4" w:space="0"/>
              <w:right w:val="single" w:color="auto" w:sz="4" w:space="0"/>
            </w:tcBorders>
            <w:vAlign w:val="center"/>
          </w:tcPr>
          <w:p>
            <w:pPr>
              <w:widowControl/>
              <w:jc w:val="center"/>
              <w:rPr>
                <w:sz w:val="21"/>
                <w:szCs w:val="21"/>
                <w:lang w:eastAsia="zh-CN"/>
              </w:rPr>
            </w:pPr>
            <w:r>
              <w:rPr>
                <w:rFonts w:hint="eastAsia"/>
                <w:szCs w:val="21"/>
                <w:lang w:eastAsia="zh-CN"/>
              </w:rPr>
              <w:t>能提供近三年内实施的相似项目案例，按实施情况赋分。（</w:t>
            </w:r>
            <w:r>
              <w:rPr>
                <w:rFonts w:hint="eastAsia"/>
                <w:szCs w:val="21"/>
                <w:lang w:val="en-US" w:eastAsia="zh-CN"/>
              </w:rPr>
              <w:t>1</w:t>
            </w:r>
            <w:r>
              <w:rPr>
                <w:rFonts w:hint="eastAsia"/>
                <w:szCs w:val="21"/>
                <w:lang w:eastAsia="zh-CN"/>
              </w:rPr>
              <w:t>5分）</w:t>
            </w:r>
          </w:p>
        </w:tc>
      </w:tr>
      <w:tr>
        <w:tblPrEx>
          <w:tblCellMar>
            <w:top w:w="0" w:type="dxa"/>
            <w:left w:w="108" w:type="dxa"/>
            <w:bottom w:w="0" w:type="dxa"/>
            <w:right w:w="108" w:type="dxa"/>
          </w:tblCellMar>
        </w:tblPrEx>
        <w:trPr>
          <w:trHeight w:val="510" w:hRule="atLeast"/>
        </w:trPr>
        <w:tc>
          <w:tcPr>
            <w:tcW w:w="724" w:type="pct"/>
            <w:vMerge w:val="continue"/>
            <w:tcBorders>
              <w:left w:val="single" w:color="auto" w:sz="4" w:space="0"/>
              <w:right w:val="single" w:color="auto" w:sz="4" w:space="0"/>
            </w:tcBorders>
            <w:noWrap/>
            <w:vAlign w:val="center"/>
          </w:tcPr>
          <w:p>
            <w:pPr>
              <w:widowControl/>
              <w:jc w:val="center"/>
              <w:rPr>
                <w:szCs w:val="21"/>
              </w:rPr>
            </w:pPr>
          </w:p>
        </w:tc>
        <w:tc>
          <w:tcPr>
            <w:tcW w:w="409" w:type="pct"/>
            <w:vMerge w:val="continue"/>
            <w:tcBorders>
              <w:left w:val="single" w:color="auto" w:sz="4" w:space="0"/>
              <w:right w:val="single" w:color="auto" w:sz="4" w:space="0"/>
            </w:tcBorders>
            <w:noWrap/>
            <w:vAlign w:val="center"/>
          </w:tcPr>
          <w:p>
            <w:pPr>
              <w:widowControl/>
              <w:jc w:val="center"/>
              <w:rPr>
                <w:szCs w:val="21"/>
              </w:rPr>
            </w:pPr>
          </w:p>
        </w:tc>
        <w:tc>
          <w:tcPr>
            <w:tcW w:w="647" w:type="pct"/>
            <w:tcBorders>
              <w:top w:val="nil"/>
              <w:left w:val="nil"/>
              <w:bottom w:val="single" w:color="auto" w:sz="4" w:space="0"/>
              <w:right w:val="single" w:color="auto" w:sz="4" w:space="0"/>
            </w:tcBorders>
            <w:vAlign w:val="center"/>
          </w:tcPr>
          <w:p>
            <w:pPr>
              <w:widowControl/>
              <w:jc w:val="center"/>
              <w:rPr>
                <w:szCs w:val="21"/>
                <w:lang w:eastAsia="zh-CN"/>
              </w:rPr>
            </w:pPr>
            <w:r>
              <w:rPr>
                <w:rFonts w:hint="eastAsia"/>
                <w:szCs w:val="21"/>
                <w:lang w:eastAsia="zh-CN"/>
              </w:rPr>
              <w:t>售后服务</w:t>
            </w:r>
          </w:p>
        </w:tc>
        <w:tc>
          <w:tcPr>
            <w:tcW w:w="359" w:type="pct"/>
            <w:tcBorders>
              <w:top w:val="nil"/>
              <w:left w:val="nil"/>
              <w:bottom w:val="single" w:color="auto" w:sz="4" w:space="0"/>
              <w:right w:val="single" w:color="auto" w:sz="4" w:space="0"/>
            </w:tcBorders>
            <w:vAlign w:val="center"/>
          </w:tcPr>
          <w:p>
            <w:pPr>
              <w:widowControl/>
              <w:jc w:val="center"/>
              <w:rPr>
                <w:rFonts w:hint="default" w:eastAsia="等线"/>
                <w:szCs w:val="21"/>
                <w:lang w:val="en-US" w:eastAsia="zh-CN"/>
              </w:rPr>
            </w:pPr>
            <w:r>
              <w:rPr>
                <w:rFonts w:hint="eastAsia" w:eastAsia="等线"/>
                <w:szCs w:val="21"/>
                <w:lang w:val="en-US" w:eastAsia="zh-CN"/>
              </w:rPr>
              <w:t>10</w:t>
            </w:r>
          </w:p>
        </w:tc>
        <w:tc>
          <w:tcPr>
            <w:tcW w:w="2859" w:type="pct"/>
            <w:tcBorders>
              <w:top w:val="nil"/>
              <w:left w:val="nil"/>
              <w:bottom w:val="single" w:color="auto" w:sz="4" w:space="0"/>
              <w:right w:val="single" w:color="auto" w:sz="4" w:space="0"/>
            </w:tcBorders>
            <w:vAlign w:val="center"/>
          </w:tcPr>
          <w:p>
            <w:pPr>
              <w:widowControl/>
              <w:rPr>
                <w:szCs w:val="21"/>
                <w:lang w:eastAsia="zh-CN"/>
              </w:rPr>
            </w:pPr>
            <w:r>
              <w:rPr>
                <w:rFonts w:hint="eastAsia"/>
                <w:szCs w:val="21"/>
                <w:lang w:eastAsia="zh-CN"/>
              </w:rPr>
              <w:t>1、有完整的售后服务体系，提供完备售后处置方案。（</w:t>
            </w:r>
            <w:r>
              <w:rPr>
                <w:rFonts w:hint="eastAsia"/>
                <w:szCs w:val="21"/>
                <w:lang w:val="en-US" w:eastAsia="zh-CN"/>
              </w:rPr>
              <w:t>5</w:t>
            </w:r>
            <w:r>
              <w:rPr>
                <w:rFonts w:hint="eastAsia"/>
                <w:szCs w:val="21"/>
                <w:lang w:eastAsia="zh-CN"/>
              </w:rPr>
              <w:t>分）</w:t>
            </w:r>
          </w:p>
          <w:p>
            <w:pPr>
              <w:widowControl/>
              <w:rPr>
                <w:szCs w:val="21"/>
                <w:lang w:eastAsia="zh-CN"/>
              </w:rPr>
            </w:pPr>
            <w:r>
              <w:rPr>
                <w:szCs w:val="21"/>
                <w:lang w:eastAsia="zh-CN"/>
              </w:rPr>
              <w:t>2</w:t>
            </w:r>
            <w:r>
              <w:rPr>
                <w:rFonts w:hint="eastAsia"/>
                <w:szCs w:val="21"/>
                <w:lang w:eastAsia="zh-CN"/>
              </w:rPr>
              <w:t>、</w:t>
            </w:r>
            <w:r>
              <w:rPr>
                <w:lang w:eastAsia="zh-CN"/>
              </w:rPr>
              <w:t>投标人提供相应完善的培训计划。</w:t>
            </w:r>
            <w:r>
              <w:rPr>
                <w:rFonts w:hint="eastAsia"/>
                <w:lang w:eastAsia="zh-CN"/>
              </w:rPr>
              <w:t>（</w:t>
            </w:r>
            <w:r>
              <w:rPr>
                <w:rFonts w:hint="eastAsia"/>
                <w:lang w:val="en-US" w:eastAsia="zh-CN"/>
              </w:rPr>
              <w:t>5</w:t>
            </w:r>
            <w:r>
              <w:rPr>
                <w:lang w:eastAsia="zh-CN"/>
              </w:rPr>
              <w:t>分</w:t>
            </w:r>
            <w:r>
              <w:rPr>
                <w:rFonts w:hint="eastAsia"/>
                <w:lang w:eastAsia="zh-CN"/>
              </w:rPr>
              <w:t>）</w:t>
            </w:r>
          </w:p>
        </w:tc>
      </w:tr>
      <w:tr>
        <w:tblPrEx>
          <w:tblCellMar>
            <w:top w:w="0" w:type="dxa"/>
            <w:left w:w="108" w:type="dxa"/>
            <w:bottom w:w="0" w:type="dxa"/>
            <w:right w:w="108" w:type="dxa"/>
          </w:tblCellMar>
        </w:tblPrEx>
        <w:trPr>
          <w:trHeight w:val="510" w:hRule="atLeast"/>
        </w:trPr>
        <w:tc>
          <w:tcPr>
            <w:tcW w:w="724" w:type="pct"/>
            <w:vMerge w:val="continue"/>
            <w:tcBorders>
              <w:left w:val="single" w:color="auto" w:sz="4" w:space="0"/>
              <w:bottom w:val="single" w:color="auto" w:sz="4" w:space="0"/>
              <w:right w:val="single" w:color="auto" w:sz="4" w:space="0"/>
            </w:tcBorders>
            <w:noWrap/>
            <w:vAlign w:val="center"/>
          </w:tcPr>
          <w:p>
            <w:pPr>
              <w:widowControl/>
              <w:jc w:val="center"/>
              <w:rPr>
                <w:szCs w:val="21"/>
                <w:lang w:eastAsia="zh-CN"/>
              </w:rPr>
            </w:pPr>
          </w:p>
        </w:tc>
        <w:tc>
          <w:tcPr>
            <w:tcW w:w="409" w:type="pct"/>
            <w:vMerge w:val="continue"/>
            <w:tcBorders>
              <w:left w:val="single" w:color="auto" w:sz="4" w:space="0"/>
              <w:bottom w:val="single" w:color="000000" w:sz="4" w:space="0"/>
              <w:right w:val="single" w:color="auto" w:sz="4" w:space="0"/>
            </w:tcBorders>
            <w:noWrap/>
            <w:vAlign w:val="center"/>
          </w:tcPr>
          <w:p>
            <w:pPr>
              <w:widowControl/>
              <w:jc w:val="center"/>
              <w:rPr>
                <w:szCs w:val="21"/>
                <w:lang w:eastAsia="zh-CN"/>
              </w:rPr>
            </w:pPr>
          </w:p>
        </w:tc>
        <w:tc>
          <w:tcPr>
            <w:tcW w:w="647" w:type="pct"/>
            <w:tcBorders>
              <w:top w:val="nil"/>
              <w:left w:val="nil"/>
              <w:bottom w:val="single" w:color="auto" w:sz="4" w:space="0"/>
              <w:right w:val="single" w:color="auto" w:sz="4" w:space="0"/>
            </w:tcBorders>
            <w:vAlign w:val="center"/>
          </w:tcPr>
          <w:p>
            <w:pPr>
              <w:widowControl/>
              <w:jc w:val="center"/>
              <w:rPr>
                <w:szCs w:val="21"/>
                <w:lang w:eastAsia="zh-CN"/>
              </w:rPr>
            </w:pPr>
            <w:r>
              <w:rPr>
                <w:rFonts w:hint="eastAsia"/>
                <w:szCs w:val="21"/>
                <w:lang w:eastAsia="zh-CN"/>
              </w:rPr>
              <w:t>现场答疑</w:t>
            </w:r>
          </w:p>
        </w:tc>
        <w:tc>
          <w:tcPr>
            <w:tcW w:w="359" w:type="pct"/>
            <w:tcBorders>
              <w:top w:val="nil"/>
              <w:left w:val="nil"/>
              <w:bottom w:val="single" w:color="auto" w:sz="4" w:space="0"/>
              <w:right w:val="single" w:color="auto" w:sz="4" w:space="0"/>
            </w:tcBorders>
            <w:vAlign w:val="center"/>
          </w:tcPr>
          <w:p>
            <w:pPr>
              <w:widowControl/>
              <w:jc w:val="center"/>
              <w:rPr>
                <w:rFonts w:hint="default" w:eastAsia="等线"/>
                <w:szCs w:val="21"/>
                <w:lang w:val="en-US" w:eastAsia="zh-CN"/>
              </w:rPr>
            </w:pPr>
            <w:r>
              <w:rPr>
                <w:rFonts w:hint="eastAsia" w:eastAsia="等线"/>
                <w:szCs w:val="21"/>
                <w:lang w:val="en-US" w:eastAsia="zh-CN"/>
              </w:rPr>
              <w:t>15</w:t>
            </w:r>
          </w:p>
        </w:tc>
        <w:tc>
          <w:tcPr>
            <w:tcW w:w="2859" w:type="pct"/>
            <w:tcBorders>
              <w:top w:val="nil"/>
              <w:left w:val="nil"/>
              <w:bottom w:val="single" w:color="auto" w:sz="4" w:space="0"/>
              <w:right w:val="single" w:color="auto" w:sz="4" w:space="0"/>
            </w:tcBorders>
            <w:vAlign w:val="center"/>
          </w:tcPr>
          <w:p>
            <w:pPr>
              <w:widowControl/>
              <w:rPr>
                <w:szCs w:val="21"/>
                <w:lang w:eastAsia="zh-CN"/>
              </w:rPr>
            </w:pPr>
            <w:r>
              <w:rPr>
                <w:rFonts w:hint="eastAsia"/>
                <w:szCs w:val="21"/>
                <w:lang w:eastAsia="zh-CN"/>
              </w:rPr>
              <w:t>投标人代表对方案及技术优势了解清楚，</w:t>
            </w:r>
            <w:r>
              <w:rPr>
                <w:szCs w:val="21"/>
                <w:lang w:eastAsia="zh-CN"/>
              </w:rPr>
              <w:t xml:space="preserve"> 如实、流畅回答评标专家现场</w:t>
            </w:r>
            <w:r>
              <w:rPr>
                <w:rFonts w:hint="eastAsia"/>
                <w:szCs w:val="21"/>
                <w:lang w:eastAsia="zh-CN"/>
              </w:rPr>
              <w:t>提问，</w:t>
            </w:r>
            <w:r>
              <w:rPr>
                <w:szCs w:val="21"/>
                <w:lang w:eastAsia="zh-CN"/>
              </w:rPr>
              <w:t xml:space="preserve"> 依据现场情况赋分</w:t>
            </w:r>
            <w:r>
              <w:rPr>
                <w:rFonts w:hint="eastAsia"/>
                <w:szCs w:val="21"/>
                <w:lang w:eastAsia="zh-CN"/>
              </w:rPr>
              <w:t>。（</w:t>
            </w:r>
            <w:r>
              <w:rPr>
                <w:rFonts w:hint="eastAsia"/>
                <w:szCs w:val="21"/>
                <w:lang w:val="en-US" w:eastAsia="zh-CN"/>
              </w:rPr>
              <w:t>15分）</w:t>
            </w:r>
            <w:r>
              <w:rPr>
                <w:szCs w:val="21"/>
                <w:lang w:eastAsia="zh-CN"/>
              </w:rPr>
              <w:t xml:space="preserve"> </w:t>
            </w:r>
          </w:p>
        </w:tc>
      </w:tr>
    </w:tbl>
    <w:p>
      <w:pPr>
        <w:pStyle w:val="7"/>
        <w:spacing w:line="360" w:lineRule="auto"/>
        <w:ind w:firstLine="480" w:firstLineChars="200"/>
        <w:rPr>
          <w:rFonts w:hint="eastAsia" w:ascii="Times New Roman" w:hAnsi="Times New Roman"/>
          <w:color w:val="000000"/>
          <w:sz w:val="24"/>
          <w:szCs w:val="24"/>
        </w:rPr>
      </w:pPr>
    </w:p>
    <w:p>
      <w:pPr>
        <w:pStyle w:val="7"/>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评标方法</w:t>
      </w:r>
    </w:p>
    <w:p>
      <w:pPr>
        <w:pStyle w:val="21"/>
        <w:ind w:firstLine="480"/>
        <w:rPr>
          <w:lang w:eastAsia="zh-CN"/>
        </w:rPr>
      </w:pPr>
      <w:r>
        <w:rPr>
          <w:rFonts w:hint="eastAsia"/>
          <w:lang w:eastAsia="zh-CN"/>
        </w:rPr>
        <w:t>a.若出现总分并列时，比较产品技术部分</w:t>
      </w:r>
      <w:r>
        <w:rPr>
          <w:rFonts w:hint="eastAsia"/>
          <w:lang w:val="en-US" w:eastAsia="zh-CN"/>
        </w:rPr>
        <w:t>产品技术</w:t>
      </w:r>
      <w:r>
        <w:rPr>
          <w:rFonts w:hint="eastAsia"/>
          <w:lang w:eastAsia="zh-CN"/>
        </w:rPr>
        <w:t>得分，此分项得分高者排序在前；若产品技术得分仍相同，再比较</w:t>
      </w:r>
      <w:r>
        <w:rPr>
          <w:rFonts w:hint="eastAsia"/>
          <w:lang w:val="en-US" w:eastAsia="zh-CN"/>
        </w:rPr>
        <w:t>业绩</w:t>
      </w:r>
      <w:r>
        <w:rPr>
          <w:rFonts w:hint="eastAsia"/>
          <w:lang w:eastAsia="zh-CN"/>
        </w:rPr>
        <w:t>部分的得分，此分项得分高者排序在前；若投标</w:t>
      </w:r>
      <w:r>
        <w:rPr>
          <w:rFonts w:hint="eastAsia"/>
          <w:lang w:val="en-US" w:eastAsia="zh-CN"/>
        </w:rPr>
        <w:t>业绩</w:t>
      </w:r>
      <w:r>
        <w:rPr>
          <w:rFonts w:hint="eastAsia"/>
          <w:lang w:eastAsia="zh-CN"/>
        </w:rPr>
        <w:t>得分仍相同，则由全体评委成员无记名投票，得票高者排序在前。</w:t>
      </w:r>
    </w:p>
    <w:p>
      <w:pPr>
        <w:pStyle w:val="21"/>
        <w:numPr>
          <w:ilvl w:val="-1"/>
          <w:numId w:val="0"/>
        </w:numPr>
        <w:ind w:firstLine="480" w:firstLineChars="0"/>
        <w:rPr>
          <w:rFonts w:hint="eastAsia"/>
          <w:lang w:eastAsia="zh-CN"/>
        </w:rPr>
      </w:pPr>
      <w:r>
        <w:rPr>
          <w:rFonts w:hint="eastAsia"/>
          <w:lang w:eastAsia="zh-CN"/>
        </w:rPr>
        <w:t>b.评委打分超过得分界限或未按本方法赋分时，该评委的打分按废票处理。</w:t>
      </w:r>
    </w:p>
    <w:p>
      <w:pPr>
        <w:pStyle w:val="21"/>
        <w:ind w:firstLine="480"/>
        <w:rPr>
          <w:rFonts w:hint="eastAsia" w:ascii="Times New Roman" w:hAnsi="Times New Roman" w:eastAsia="宋体" w:cs="Times New Roman"/>
          <w:bCs/>
          <w:color w:val="auto"/>
        </w:rPr>
      </w:pPr>
      <w:r>
        <w:rPr>
          <w:rFonts w:hint="eastAsia"/>
          <w:lang w:eastAsia="zh-CN"/>
        </w:rPr>
        <w:t>c.评标过程中，若出现本办法以外的特殊情况时，将暂停评标，有关情况处理意见待招标工作小组确认后，再行评定。</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3、商务标的评标，招标专家组可与投标方进行多次商务谈判。</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4、根据技术标及商务标综合得分，形成专家意见汇总，确定投标人排序及入围方。</w:t>
      </w:r>
    </w:p>
    <w:p>
      <w:pPr>
        <w:pStyle w:val="21"/>
        <w:ind w:firstLine="480"/>
        <w:rPr>
          <w:rFonts w:ascii="Times New Roman" w:hAnsi="Times New Roman" w:eastAsia="宋体" w:cs="Times New Roman"/>
          <w:bCs/>
          <w:color w:val="auto"/>
        </w:rPr>
      </w:pPr>
      <w:r>
        <w:rPr>
          <w:rFonts w:ascii="Times New Roman" w:hAnsi="Times New Roman" w:eastAsia="宋体" w:cs="Times New Roman"/>
          <w:bCs/>
          <w:color w:val="auto"/>
        </w:rPr>
        <w:t>5</w:t>
      </w:r>
      <w:r>
        <w:rPr>
          <w:rFonts w:hint="eastAsia" w:ascii="Times New Roman" w:hAnsi="Times New Roman" w:eastAsia="宋体" w:cs="Times New Roman"/>
          <w:bCs/>
          <w:color w:val="auto"/>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中标候选人单位不符合成交条件，则本次评标作废。</w:t>
      </w:r>
    </w:p>
    <w:p>
      <w:pPr>
        <w:pStyle w:val="23"/>
        <w:rPr>
          <w:rFonts w:ascii="Times New Roman" w:hAnsi="Times New Roman"/>
        </w:rPr>
      </w:pPr>
      <w:r>
        <w:rPr>
          <w:rFonts w:hint="eastAsia" w:ascii="Times New Roman" w:hAnsi="Times New Roman"/>
        </w:rPr>
        <w:t>七、合同签订</w:t>
      </w:r>
    </w:p>
    <w:p>
      <w:pPr>
        <w:pStyle w:val="21"/>
        <w:ind w:firstLine="480"/>
        <w:rPr>
          <w:rFonts w:hint="eastAsia" w:ascii="Times New Roman" w:hAnsi="Times New Roman" w:eastAsia="宋体" w:cs="Times New Roman"/>
          <w:bCs/>
          <w:color w:val="auto"/>
        </w:rPr>
      </w:pPr>
      <w:r>
        <w:rPr>
          <w:rFonts w:hint="eastAsia" w:ascii="Times New Roman" w:hAnsi="Times New Roman" w:eastAsia="宋体" w:cs="Times New Roman"/>
          <w:bCs/>
          <w:color w:val="auto"/>
        </w:rPr>
        <w:t>1、招标人根据评标工作小组的评标结果确定中标人，并通过E采通系统通知中标人，根据重汽价值工程部下发的确认价格，按照重汽集团合同模板与中标人签订合同，招标人不承诺将合同授予报价最低的投标人。</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2、中标人应当按照合同的约定履约责任，在保证质量的前提下完成中标项目，不得将中标项目转包或分包给他人，否则视为违约，招标人有权解除合同。</w:t>
      </w:r>
    </w:p>
    <w:p>
      <w:pPr>
        <w:pStyle w:val="7"/>
        <w:spacing w:line="360" w:lineRule="auto"/>
        <w:ind w:firstLine="482" w:firstLineChars="200"/>
        <w:rPr>
          <w:rFonts w:hint="eastAsia" w:ascii="Times New Roman" w:hAnsi="Times New Roman" w:cs="Times New Roman"/>
          <w:b/>
          <w:bCs/>
          <w:sz w:val="24"/>
          <w:szCs w:val="24"/>
        </w:rPr>
      </w:pPr>
      <w:r>
        <w:rPr>
          <w:rFonts w:hint="eastAsia" w:ascii="Times New Roman" w:hAnsi="Times New Roman" w:cs="Times New Roman"/>
          <w:b/>
          <w:bCs/>
          <w:sz w:val="24"/>
          <w:szCs w:val="24"/>
        </w:rPr>
        <w:t>3、中标人由于履行义务的能力或信用有严重缺陷，招标人有权取消其中标资格，招标人将从中标候选单位中依序重新确定中标人，或重新组织招标。</w:t>
      </w:r>
    </w:p>
    <w:p>
      <w:pPr>
        <w:pStyle w:val="7"/>
        <w:spacing w:line="360" w:lineRule="auto"/>
        <w:ind w:firstLine="480" w:firstLineChars="200"/>
        <w:rPr>
          <w:rFonts w:hint="eastAsia" w:ascii="Times New Roman" w:hAnsi="Times New Roman" w:eastAsia="宋体" w:cs="Times New Roman"/>
          <w:bCs/>
          <w:color w:val="auto"/>
          <w:kern w:val="2"/>
          <w:sz w:val="24"/>
          <w:szCs w:val="24"/>
          <w:highlight w:val="yellow"/>
          <w:lang w:val="en-US" w:eastAsia="zh-CN" w:bidi="ar-SA"/>
        </w:rPr>
      </w:pPr>
      <w:r>
        <w:rPr>
          <w:rFonts w:hint="eastAsia" w:ascii="Times New Roman" w:hAnsi="Times New Roman" w:eastAsia="宋体" w:cs="Times New Roman"/>
          <w:bCs/>
          <w:color w:val="auto"/>
          <w:kern w:val="2"/>
          <w:sz w:val="24"/>
          <w:szCs w:val="24"/>
          <w:highlight w:val="yellow"/>
          <w:lang w:val="en-US" w:eastAsia="zh-CN" w:bidi="ar-SA"/>
        </w:rPr>
        <w:t>4、如已确定中标后无正当理由拒绝签订合同，需赔付3倍投标保证金。</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（1）有效投标不足三家；</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（2）投标人提供的有关资格、资质证明文件不合格、不真实或提供虚假投标材料；</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（3）投标人在报价有效期内撤回投标；</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（4）在整个评标过程中，投标人有企图影响评标结果公正性的任何活动；</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（5）投标人以任何方式诋毁其他投标人；</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（6）投标人串通投标；</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（7）以他人名义投标或者以其他方式弄虚作假，骗取中标的；</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（8）投标人负责人为同一人或者存在控股、管理关系的不同单位；</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（9）投标人被举报、检举，并经过招标方查实无误的；</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（10）不同投标人的投标文件异常一致或者投标报价呈规律差异的；</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（11）法律、法规规定的其他情况。</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6、出现下列情形之一，招标人有权否决所有投标人的投标，并终止招标</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（1）符合条件的投标人或者对招标文件做实质响应的投标人不足三家的。</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（2）出现影响采购公正的违法、违规行为的；</w:t>
      </w:r>
    </w:p>
    <w:p>
      <w:pPr>
        <w:pStyle w:val="7"/>
        <w:spacing w:line="360" w:lineRule="auto"/>
        <w:ind w:firstLine="480" w:firstLineChars="200"/>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（3）评标委员会经评审，认为所有投标都不符合招标文件要求的；</w:t>
      </w:r>
    </w:p>
    <w:p>
      <w:pPr>
        <w:pStyle w:val="7"/>
        <w:spacing w:line="360" w:lineRule="auto"/>
        <w:ind w:firstLine="480" w:firstLineChars="200"/>
        <w:rPr>
          <w:color w:val="000000"/>
          <w:sz w:val="24"/>
          <w:szCs w:val="24"/>
        </w:rPr>
      </w:pPr>
      <w:r>
        <w:rPr>
          <w:rFonts w:hint="eastAsia" w:ascii="Times New Roman" w:hAnsi="Times New Roman" w:eastAsia="宋体" w:cs="Times New Roman"/>
          <w:bCs/>
          <w:color w:val="auto"/>
          <w:kern w:val="2"/>
          <w:sz w:val="24"/>
          <w:szCs w:val="24"/>
          <w:lang w:val="en-US" w:eastAsia="zh-CN" w:bidi="ar-SA"/>
        </w:rPr>
        <w:t>（4）因重大变故，采购任务取消的。</w:t>
      </w:r>
    </w:p>
    <w:p>
      <w:pPr>
        <w:pStyle w:val="23"/>
        <w:rPr>
          <w:rFonts w:hint="eastAsia" w:ascii="Times New Roman" w:hAnsi="Times New Roman" w:eastAsia="黑体"/>
          <w:szCs w:val="28"/>
          <w:lang w:val="en-US" w:eastAsia="zh-CN"/>
        </w:rPr>
      </w:pPr>
      <w:r>
        <w:rPr>
          <w:rFonts w:hint="eastAsia" w:ascii="Times New Roman" w:hAnsi="Times New Roman" w:cs="宋体"/>
          <w:szCs w:val="28"/>
        </w:rPr>
        <w:t>九、</w:t>
      </w:r>
      <w:r>
        <w:rPr>
          <w:rFonts w:hint="eastAsia" w:ascii="Times New Roman" w:hAnsi="Times New Roman" w:cs="宋体"/>
          <w:szCs w:val="28"/>
          <w:lang w:val="en-US" w:eastAsia="zh-CN"/>
        </w:rPr>
        <w:t>其他（加售后）</w:t>
      </w:r>
    </w:p>
    <w:p>
      <w:pPr>
        <w:pStyle w:val="21"/>
        <w:ind w:left="0" w:leftChars="0" w:firstLine="480" w:firstLineChars="200"/>
        <w:rPr>
          <w:rFonts w:hint="eastAsia" w:ascii="Times New Roman" w:hAnsi="Times New Roman" w:eastAsia="宋体" w:cs="Times New Roman"/>
          <w:bCs/>
          <w:color w:val="auto"/>
        </w:rPr>
      </w:pPr>
      <w:r>
        <w:rPr>
          <w:rFonts w:hint="eastAsia" w:ascii="Times New Roman" w:hAnsi="Times New Roman" w:eastAsia="宋体" w:cs="Times New Roman"/>
          <w:bCs/>
          <w:color w:val="auto"/>
          <w:lang w:val="en-US" w:eastAsia="zh-CN"/>
        </w:rPr>
        <w:t>1</w:t>
      </w:r>
      <w:r>
        <w:rPr>
          <w:rFonts w:hint="eastAsia" w:ascii="Times New Roman" w:hAnsi="Times New Roman" w:eastAsia="宋体" w:cs="Times New Roman"/>
          <w:bCs/>
          <w:color w:val="auto"/>
        </w:rPr>
        <w:t>、其余未尽事宜均以最终签署的协议（或合同）约定为准。</w:t>
      </w:r>
    </w:p>
    <w:p>
      <w:pPr>
        <w:pStyle w:val="21"/>
        <w:ind w:left="0" w:leftChars="0" w:firstLine="480" w:firstLineChars="200"/>
        <w:rPr>
          <w:rFonts w:hint="eastAsia" w:ascii="Times New Roman" w:hAnsi="Times New Roman" w:eastAsia="宋体" w:cs="Times New Roman"/>
          <w:bCs/>
          <w:color w:val="auto"/>
        </w:rPr>
      </w:pPr>
      <w:r>
        <w:rPr>
          <w:rFonts w:hint="eastAsia" w:ascii="Times New Roman" w:hAnsi="Times New Roman" w:eastAsia="宋体" w:cs="Times New Roman"/>
          <w:bCs/>
          <w:color w:val="auto"/>
          <w:lang w:val="en-US" w:eastAsia="zh-CN"/>
        </w:rPr>
        <w:t>2</w:t>
      </w:r>
      <w:r>
        <w:rPr>
          <w:rFonts w:hint="eastAsia" w:ascii="Times New Roman" w:hAnsi="Times New Roman" w:eastAsia="宋体" w:cs="Times New Roman"/>
          <w:bCs/>
          <w:color w:val="auto"/>
        </w:rPr>
        <w:t>、要求招标人或相关合同签订单位提供的配合，在标书文件中说明。</w:t>
      </w:r>
    </w:p>
    <w:p>
      <w:pPr>
        <w:spacing w:line="520" w:lineRule="exact"/>
        <w:ind w:right="2" w:firstLine="480" w:firstLineChars="200"/>
        <w:rPr>
          <w:color w:val="000000"/>
          <w:sz w:val="24"/>
          <w:szCs w:val="24"/>
        </w:rPr>
      </w:pPr>
      <w:r>
        <w:rPr>
          <w:rFonts w:hint="eastAsia"/>
          <w:color w:val="000000"/>
          <w:sz w:val="24"/>
          <w:szCs w:val="24"/>
          <w:lang w:val="en-US" w:eastAsia="zh-CN"/>
        </w:rPr>
        <w:t>3、</w:t>
      </w:r>
      <w:r>
        <w:rPr>
          <w:rFonts w:hint="eastAsia"/>
          <w:color w:val="000000"/>
          <w:sz w:val="24"/>
          <w:szCs w:val="24"/>
        </w:rPr>
        <w:t>凡对本次招标提出的问询，均以招标人的书面答复为准。招标人的任何工作人员对投标人所作的任何口头解释、介绍、答复，对招标人和投标人均无任何约束力。</w:t>
      </w:r>
    </w:p>
    <w:p>
      <w:pPr>
        <w:spacing w:line="520" w:lineRule="exact"/>
        <w:ind w:right="2" w:firstLine="480" w:firstLineChars="200"/>
        <w:rPr>
          <w:rFonts w:hint="eastAsia" w:ascii="Times New Roman" w:hAnsi="Times New Roman" w:eastAsia="宋体" w:cs="Times New Roman"/>
          <w:bCs/>
          <w:color w:val="auto"/>
        </w:rPr>
      </w:pPr>
      <w:r>
        <w:rPr>
          <w:rFonts w:hint="eastAsia"/>
          <w:color w:val="000000"/>
          <w:sz w:val="24"/>
          <w:szCs w:val="24"/>
          <w:lang w:val="en-US" w:eastAsia="zh-CN"/>
        </w:rPr>
        <w:t>4、</w:t>
      </w:r>
      <w:r>
        <w:rPr>
          <w:rFonts w:hint="eastAsia"/>
          <w:color w:val="000000"/>
          <w:sz w:val="24"/>
          <w:szCs w:val="24"/>
        </w:rPr>
        <w:t>投标人应承担所有与准备和参加投标有关的全部费用，招标人在任何情况下均无义务和责任承担此费用。</w:t>
      </w:r>
    </w:p>
    <w:p>
      <w:pPr>
        <w:numPr>
          <w:ilvl w:val="0"/>
          <w:numId w:val="0"/>
        </w:numPr>
        <w:spacing w:line="520" w:lineRule="exact"/>
        <w:ind w:leftChars="0" w:right="2" w:rightChars="0" w:firstLine="482" w:firstLineChars="200"/>
        <w:rPr>
          <w:rFonts w:hint="eastAsia"/>
          <w:color w:val="000000"/>
          <w:sz w:val="24"/>
          <w:szCs w:val="24"/>
        </w:rPr>
      </w:pPr>
      <w:r>
        <w:rPr>
          <w:rFonts w:hint="eastAsia"/>
          <w:b/>
          <w:bCs/>
          <w:color w:val="000000"/>
          <w:sz w:val="24"/>
          <w:szCs w:val="24"/>
          <w:lang w:val="en-US" w:eastAsia="zh-CN"/>
        </w:rPr>
        <w:t>5、</w:t>
      </w:r>
      <w:r>
        <w:rPr>
          <w:rFonts w:hint="eastAsia"/>
          <w:b/>
          <w:bCs/>
          <w:color w:val="000000"/>
          <w:sz w:val="24"/>
          <w:szCs w:val="24"/>
        </w:rPr>
        <w:t>中标人瑕疵滞后发现的处理原则：</w:t>
      </w:r>
      <w:r>
        <w:rPr>
          <w:rFonts w:hint="eastAsia"/>
          <w:color w:val="000000"/>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23"/>
        <w:rPr>
          <w:rFonts w:ascii="Times New Roman" w:hAnsi="Times New Roman"/>
        </w:rPr>
      </w:pPr>
      <w:r>
        <w:rPr>
          <w:rFonts w:hint="eastAsia" w:ascii="Times New Roman" w:hAnsi="Times New Roman"/>
        </w:rPr>
        <w:t>十、招标解释权</w:t>
      </w:r>
    </w:p>
    <w:p>
      <w:pPr>
        <w:pStyle w:val="21"/>
        <w:ind w:firstLine="480"/>
        <w:rPr>
          <w:rFonts w:ascii="Times New Roman" w:hAnsi="Times New Roman" w:eastAsia="宋体" w:cs="Times New Roman"/>
          <w:bCs/>
          <w:color w:val="auto"/>
        </w:rPr>
      </w:pPr>
      <w:r>
        <w:rPr>
          <w:rFonts w:hint="eastAsia" w:ascii="Times New Roman" w:hAnsi="Times New Roman" w:eastAsia="宋体" w:cs="Times New Roman"/>
          <w:bCs/>
          <w:color w:val="auto"/>
        </w:rPr>
        <w:t>本次招标最终解释权归中国重汽集团济南动力有限公司。</w:t>
      </w:r>
    </w:p>
    <w:p>
      <w:pPr>
        <w:rPr>
          <w:rFonts w:ascii="Times New Roman" w:hAnsi="Times New Roman"/>
          <w:b/>
        </w:rPr>
      </w:pPr>
      <w:r>
        <w:rPr>
          <w:rFonts w:ascii="Times New Roman" w:hAnsi="Times New Roman"/>
          <w:b/>
        </w:rPr>
        <w:br w:type="page"/>
      </w:r>
    </w:p>
    <w:p>
      <w:pPr>
        <w:pStyle w:val="21"/>
        <w:ind w:firstLine="199" w:firstLineChars="83"/>
        <w:rPr>
          <w:rFonts w:ascii="Times New Roman" w:hAnsi="Times New Roman"/>
          <w:b/>
        </w:rPr>
      </w:pPr>
    </w:p>
    <w:p>
      <w:pPr>
        <w:pStyle w:val="25"/>
        <w:spacing w:line="360" w:lineRule="auto"/>
        <w:rPr>
          <w:rFonts w:ascii="宋体" w:hAnsi="宋体" w:eastAsia="宋体"/>
        </w:rPr>
      </w:pPr>
      <w:r>
        <w:rPr>
          <w:rFonts w:hint="eastAsia" w:ascii="宋体" w:hAnsi="宋体" w:eastAsia="宋体"/>
        </w:rPr>
        <w:t>附件</w:t>
      </w:r>
      <w:r>
        <w:rPr>
          <w:rFonts w:ascii="宋体" w:hAnsi="宋体" w:eastAsia="宋体"/>
        </w:rPr>
        <w:t xml:space="preserve">1 </w:t>
      </w:r>
      <w:r>
        <w:rPr>
          <w:rFonts w:hint="eastAsia" w:ascii="宋体" w:hAnsi="宋体" w:eastAsia="宋体"/>
        </w:rPr>
        <w:t>投标函</w:t>
      </w:r>
    </w:p>
    <w:p>
      <w:pPr>
        <w:pStyle w:val="21"/>
        <w:ind w:firstLine="480"/>
        <w:rPr>
          <w:rFonts w:eastAsia="宋体"/>
        </w:rPr>
      </w:pPr>
      <w:r>
        <w:rPr>
          <w:rFonts w:hint="eastAsia" w:eastAsia="宋体"/>
        </w:rPr>
        <w:t>致：中国重汽集团济南动力有限公司：</w:t>
      </w:r>
    </w:p>
    <w:p>
      <w:pPr>
        <w:pStyle w:val="21"/>
        <w:ind w:firstLine="480"/>
        <w:rPr>
          <w:rFonts w:eastAsia="宋体"/>
        </w:rPr>
      </w:pPr>
      <w:r>
        <w:rPr>
          <w:rFonts w:hint="eastAsia" w:eastAsia="宋体"/>
        </w:rPr>
        <w:t>根据贵方</w:t>
      </w:r>
      <w:r>
        <w:rPr>
          <w:rFonts w:eastAsia="宋体"/>
          <w:u w:val="single"/>
        </w:rPr>
        <w:t xml:space="preserve">         </w:t>
      </w:r>
      <w:r>
        <w:rPr>
          <w:rFonts w:hint="eastAsia" w:eastAsia="宋体"/>
          <w:bCs/>
          <w:snapToGrid w:val="0"/>
          <w:kern w:val="0"/>
        </w:rPr>
        <w:t>某项目招标公告</w:t>
      </w:r>
      <w:r>
        <w:rPr>
          <w:rFonts w:eastAsia="宋体"/>
          <w:b/>
          <w:bCs/>
          <w:snapToGrid w:val="0"/>
          <w:kern w:val="0"/>
          <w:u w:val="single"/>
        </w:rPr>
        <w:t xml:space="preserve"> </w:t>
      </w:r>
      <w:r>
        <w:rPr>
          <w:rFonts w:hint="eastAsia" w:eastAsia="宋体"/>
        </w:rPr>
        <w:t>，</w:t>
      </w:r>
      <w:r>
        <w:rPr>
          <w:rFonts w:hint="eastAsia" w:eastAsia="宋体"/>
          <w:b/>
          <w:u w:val="single"/>
        </w:rPr>
        <w:t xml:space="preserve"> </w:t>
      </w:r>
      <w:r>
        <w:rPr>
          <w:rFonts w:eastAsia="宋体"/>
          <w:b/>
          <w:u w:val="single"/>
        </w:rPr>
        <w:t xml:space="preserve">           </w:t>
      </w:r>
      <w:r>
        <w:rPr>
          <w:rFonts w:hint="eastAsia" w:eastAsia="宋体"/>
        </w:rPr>
        <w:t>投标公司， 法人代表人为</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rPr>
        <w:t>，正式授权</w:t>
      </w:r>
      <w:r>
        <w:rPr>
          <w:rFonts w:hint="eastAsia" w:eastAsia="宋体"/>
          <w:u w:val="single"/>
        </w:rPr>
        <w:t xml:space="preserve"> </w:t>
      </w:r>
      <w:r>
        <w:rPr>
          <w:rFonts w:eastAsia="宋体"/>
          <w:u w:val="single"/>
        </w:rPr>
        <w:t xml:space="preserve">          </w:t>
      </w:r>
      <w:r>
        <w:rPr>
          <w:rFonts w:hint="eastAsia" w:eastAsia="宋体"/>
        </w:rPr>
        <w:t xml:space="preserve"> 提交纸质投标文件：商务和技术文件正本 </w:t>
      </w:r>
      <w:r>
        <w:rPr>
          <w:rFonts w:eastAsia="宋体"/>
        </w:rPr>
        <w:t xml:space="preserve">   </w:t>
      </w:r>
      <w:r>
        <w:rPr>
          <w:rFonts w:hint="eastAsia" w:eastAsia="宋体"/>
        </w:rPr>
        <w:t xml:space="preserve">份、副本 </w:t>
      </w:r>
      <w:r>
        <w:rPr>
          <w:rFonts w:eastAsia="宋体"/>
        </w:rPr>
        <w:t xml:space="preserve">   </w:t>
      </w:r>
      <w:r>
        <w:rPr>
          <w:rFonts w:hint="eastAsia" w:eastAsia="宋体"/>
        </w:rPr>
        <w:t xml:space="preserve">份；资质证明文件 </w:t>
      </w:r>
      <w:r>
        <w:rPr>
          <w:rFonts w:eastAsia="宋体"/>
        </w:rPr>
        <w:t xml:space="preserve">  </w:t>
      </w:r>
      <w:r>
        <w:rPr>
          <w:rFonts w:hint="eastAsia" w:eastAsia="宋体"/>
        </w:rPr>
        <w:t>份。电子版投标文件1份。</w:t>
      </w:r>
    </w:p>
    <w:p>
      <w:pPr>
        <w:pStyle w:val="21"/>
        <w:ind w:firstLine="480"/>
        <w:rPr>
          <w:rFonts w:eastAsia="宋体"/>
        </w:rPr>
      </w:pPr>
      <w:r>
        <w:rPr>
          <w:rFonts w:hint="eastAsia" w:eastAsia="宋体"/>
        </w:rPr>
        <w:t>据此函，签字代表宣布同意如下：</w:t>
      </w:r>
    </w:p>
    <w:p>
      <w:pPr>
        <w:pStyle w:val="21"/>
        <w:ind w:firstLine="480"/>
        <w:rPr>
          <w:rFonts w:eastAsia="宋体"/>
        </w:rPr>
      </w:pPr>
      <w:r>
        <w:rPr>
          <w:rFonts w:hint="eastAsia" w:eastAsia="宋体"/>
        </w:rPr>
        <w:t>1、投标人已详细审查全部“招标文件”，包括修改文件（如有的话）以及全部参考资料和有关附件，已经了解我方对于招标文件、采购过程、采购结果有依法进行询问、质疑、投诉的权利及相关渠道和要求。</w:t>
      </w:r>
    </w:p>
    <w:p>
      <w:pPr>
        <w:pStyle w:val="21"/>
        <w:ind w:firstLine="480"/>
        <w:rPr>
          <w:rFonts w:eastAsia="宋体"/>
        </w:rPr>
      </w:pPr>
      <w:r>
        <w:rPr>
          <w:rFonts w:hint="eastAsia" w:eastAsia="宋体"/>
        </w:rPr>
        <w:t>2、投标人在投标之前已经与贵方进行了充分的沟通，完全理解并接受招标文件的各项规定和要求，对招标文件的合理性、合法性不再有异议。</w:t>
      </w:r>
    </w:p>
    <w:p>
      <w:pPr>
        <w:pStyle w:val="21"/>
        <w:ind w:firstLine="480"/>
        <w:rPr>
          <w:rFonts w:eastAsia="宋体"/>
        </w:rPr>
      </w:pPr>
      <w:r>
        <w:rPr>
          <w:rFonts w:hint="eastAsia" w:eastAsia="宋体"/>
        </w:rPr>
        <w:t>3、本投标有效期自开标日起</w:t>
      </w:r>
      <w:r>
        <w:rPr>
          <w:rFonts w:hint="eastAsia" w:eastAsia="宋体"/>
          <w:bCs/>
          <w:u w:val="single"/>
        </w:rPr>
        <w:t xml:space="preserve"> 90</w:t>
      </w:r>
      <w:r>
        <w:rPr>
          <w:rFonts w:hint="eastAsia" w:eastAsia="宋体"/>
        </w:rPr>
        <w:t>个日历日。</w:t>
      </w:r>
    </w:p>
    <w:p>
      <w:pPr>
        <w:pStyle w:val="21"/>
        <w:ind w:firstLine="480"/>
        <w:rPr>
          <w:rFonts w:eastAsia="宋体"/>
        </w:rPr>
      </w:pPr>
      <w:r>
        <w:rPr>
          <w:rFonts w:hint="eastAsia" w:eastAsia="宋体"/>
        </w:rPr>
        <w:t>4、如中标，本投标文件至本项目合同履行完毕止均保持有效，本投标人将按“招标文件”及政府采购法律、法规的规定履行合同责任和义务。</w:t>
      </w:r>
    </w:p>
    <w:p>
      <w:pPr>
        <w:pStyle w:val="21"/>
        <w:ind w:firstLine="480"/>
        <w:rPr>
          <w:rFonts w:eastAsia="宋体"/>
        </w:rPr>
      </w:pPr>
      <w:r>
        <w:rPr>
          <w:rFonts w:hint="eastAsia" w:eastAsia="宋体"/>
        </w:rPr>
        <w:t>5、投标人同意按照贵方要求提供与投标有关的一切数据或资料。</w:t>
      </w:r>
    </w:p>
    <w:p>
      <w:pPr>
        <w:pStyle w:val="21"/>
        <w:ind w:firstLine="480"/>
        <w:rPr>
          <w:rFonts w:eastAsia="宋体"/>
        </w:rPr>
      </w:pPr>
      <w:r>
        <w:rPr>
          <w:rFonts w:hint="eastAsia" w:eastAsia="宋体"/>
        </w:rPr>
        <w:t>6、与本投标有关的一切正式往来信函请寄：</w:t>
      </w:r>
    </w:p>
    <w:p>
      <w:pPr>
        <w:pStyle w:val="21"/>
        <w:ind w:firstLine="480"/>
        <w:rPr>
          <w:rFonts w:eastAsia="宋体"/>
        </w:rPr>
      </w:pPr>
      <w:r>
        <w:rPr>
          <w:rFonts w:hint="eastAsia" w:eastAsia="宋体"/>
        </w:rPr>
        <w:t xml:space="preserve">地址：                            </w:t>
      </w:r>
      <w:r>
        <w:rPr>
          <w:rFonts w:eastAsia="宋体"/>
        </w:rPr>
        <w:t xml:space="preserve"> </w:t>
      </w:r>
    </w:p>
    <w:p>
      <w:pPr>
        <w:pStyle w:val="21"/>
        <w:ind w:firstLine="480"/>
        <w:rPr>
          <w:rFonts w:eastAsia="宋体"/>
        </w:rPr>
      </w:pPr>
      <w:r>
        <w:rPr>
          <w:rFonts w:hint="eastAsia" w:eastAsia="宋体"/>
        </w:rPr>
        <w:t xml:space="preserve">邮编：        </w:t>
      </w:r>
    </w:p>
    <w:p>
      <w:pPr>
        <w:pStyle w:val="21"/>
        <w:ind w:firstLine="480"/>
        <w:rPr>
          <w:rFonts w:eastAsia="宋体"/>
        </w:rPr>
      </w:pPr>
      <w:r>
        <w:rPr>
          <w:rFonts w:hint="eastAsia" w:eastAsia="宋体"/>
        </w:rPr>
        <w:t xml:space="preserve">电话：        传真：                   </w:t>
      </w:r>
    </w:p>
    <w:p>
      <w:pPr>
        <w:pStyle w:val="21"/>
        <w:ind w:firstLine="480"/>
        <w:rPr>
          <w:rFonts w:eastAsia="宋体"/>
        </w:rPr>
      </w:pPr>
      <w:r>
        <w:rPr>
          <w:rFonts w:hint="eastAsia" w:eastAsia="宋体"/>
        </w:rPr>
        <w:t xml:space="preserve">投标人代表姓名：__   _____职务：          </w:t>
      </w:r>
    </w:p>
    <w:p>
      <w:pPr>
        <w:pStyle w:val="21"/>
        <w:ind w:firstLine="480"/>
        <w:rPr>
          <w:rFonts w:eastAsia="宋体"/>
        </w:rPr>
      </w:pPr>
      <w:r>
        <w:rPr>
          <w:rFonts w:hint="eastAsia" w:eastAsia="宋体"/>
        </w:rPr>
        <w:t xml:space="preserve">开户银行：                  </w:t>
      </w:r>
      <w:r>
        <w:rPr>
          <w:rFonts w:eastAsia="宋体"/>
        </w:rPr>
        <w:t xml:space="preserve"> </w:t>
      </w:r>
    </w:p>
    <w:p>
      <w:pPr>
        <w:pStyle w:val="21"/>
        <w:ind w:firstLine="480"/>
        <w:rPr>
          <w:rFonts w:eastAsia="宋体"/>
        </w:rPr>
      </w:pPr>
      <w:r>
        <w:rPr>
          <w:rFonts w:hint="eastAsia" w:eastAsia="宋体"/>
        </w:rPr>
        <w:t xml:space="preserve">银行帐号：                   </w:t>
      </w:r>
    </w:p>
    <w:p>
      <w:pPr>
        <w:pStyle w:val="21"/>
        <w:ind w:firstLine="480"/>
        <w:rPr>
          <w:rFonts w:eastAsia="宋体"/>
        </w:rPr>
      </w:pPr>
      <w:r>
        <w:rPr>
          <w:rFonts w:hint="eastAsia" w:eastAsia="宋体"/>
        </w:rPr>
        <w:t>投标人名称（</w:t>
      </w:r>
      <w:r>
        <w:rPr>
          <w:rFonts w:hint="eastAsia" w:eastAsia="宋体"/>
          <w:bCs/>
        </w:rPr>
        <w:t>盖章）</w:t>
      </w:r>
      <w:r>
        <w:rPr>
          <w:rFonts w:hint="eastAsia" w:eastAsia="宋体"/>
        </w:rPr>
        <w:t xml:space="preserve">: </w:t>
      </w:r>
    </w:p>
    <w:p>
      <w:pPr>
        <w:pStyle w:val="21"/>
        <w:ind w:firstLine="480"/>
        <w:rPr>
          <w:rFonts w:eastAsia="宋体"/>
        </w:rPr>
      </w:pPr>
      <w:r>
        <w:rPr>
          <w:rFonts w:hint="eastAsia" w:eastAsia="宋体"/>
        </w:rPr>
        <w:t>授权代表签字</w:t>
      </w:r>
      <w:r>
        <w:rPr>
          <w:rFonts w:hint="eastAsia" w:eastAsia="宋体"/>
          <w:bCs/>
        </w:rPr>
        <w:t>：</w:t>
      </w:r>
    </w:p>
    <w:p>
      <w:pPr>
        <w:pStyle w:val="21"/>
        <w:ind w:firstLine="480"/>
        <w:rPr>
          <w:rFonts w:eastAsia="宋体"/>
        </w:rPr>
      </w:pPr>
      <w:r>
        <w:rPr>
          <w:rFonts w:hint="eastAsia" w:eastAsia="宋体"/>
        </w:rPr>
        <w:t>日期：     年      月      日</w: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rPr>
          <w:rFonts w:eastAsia="黑体"/>
          <w:color w:val="000000"/>
          <w:sz w:val="24"/>
          <w:szCs w:val="24"/>
        </w:rPr>
      </w:pPr>
    </w:p>
    <w:p>
      <w:pPr>
        <w:rPr>
          <w:rFonts w:ascii="宋体" w:hAnsi="宋体"/>
        </w:rPr>
        <w:sectPr>
          <w:pgSz w:w="11906" w:h="16838"/>
          <w:pgMar w:top="1588" w:right="1418" w:bottom="1134" w:left="1418" w:header="851" w:footer="992" w:gutter="0"/>
          <w:pgNumType w:fmt="numberInDash"/>
          <w:cols w:space="720" w:num="1"/>
          <w:titlePg/>
          <w:docGrid w:type="lines" w:linePitch="312" w:charSpace="0"/>
        </w:sectPr>
      </w:pPr>
      <w:r>
        <w:rPr>
          <w:rFonts w:eastAsia="黑体"/>
          <w:color w:val="000000"/>
          <w:sz w:val="24"/>
          <w:szCs w:val="24"/>
        </w:rPr>
        <w:br w:type="page"/>
      </w:r>
    </w:p>
    <w:p>
      <w:pPr>
        <w:pStyle w:val="25"/>
        <w:spacing w:line="360" w:lineRule="auto"/>
        <w:rPr>
          <w:rFonts w:ascii="宋体" w:hAnsi="宋体" w:eastAsia="宋体"/>
        </w:rPr>
      </w:pPr>
      <w:r>
        <w:rPr>
          <w:rFonts w:hint="eastAsia" w:ascii="宋体" w:hAnsi="宋体" w:eastAsia="宋体"/>
        </w:rPr>
        <w:t>附件2</w:t>
      </w:r>
      <w:r>
        <w:rPr>
          <w:rFonts w:ascii="宋体" w:hAnsi="宋体" w:eastAsia="宋体"/>
        </w:rPr>
        <w:t xml:space="preserve"> </w:t>
      </w:r>
      <w:r>
        <w:rPr>
          <w:rFonts w:hint="eastAsia" w:ascii="宋体" w:hAnsi="宋体" w:eastAsia="宋体"/>
        </w:rPr>
        <w:t>法定代表人授权委托书</w:t>
      </w:r>
    </w:p>
    <w:p>
      <w:pPr>
        <w:pStyle w:val="6"/>
        <w:adjustRightInd w:val="0"/>
        <w:snapToGrid w:val="0"/>
        <w:spacing w:before="93" w:beforeLines="30" w:line="360" w:lineRule="auto"/>
        <w:jc w:val="center"/>
        <w:rPr>
          <w:rFonts w:ascii="宋体" w:hAnsi="宋体" w:eastAsia="宋体"/>
          <w:sz w:val="24"/>
        </w:rPr>
      </w:pPr>
    </w:p>
    <w:p>
      <w:pPr>
        <w:pStyle w:val="21"/>
        <w:ind w:firstLine="480"/>
        <w:rPr>
          <w:rFonts w:eastAsia="宋体"/>
        </w:rPr>
      </w:pPr>
      <w:r>
        <w:rPr>
          <w:rFonts w:hint="eastAsia" w:eastAsia="宋体"/>
        </w:rPr>
        <w:t xml:space="preserve">本授权委托书声明：我＿＿＿＿＿＿＿（姓名）系＿＿＿＿＿＿＿＿＿＿＿＿＿＿＿＿＿＿＿＿＿＿＿＿＿＿＿＿（投标人全称）的法定代表人，就  </w:t>
      </w:r>
      <w:r>
        <w:rPr>
          <w:rFonts w:eastAsia="宋体"/>
        </w:rPr>
        <w:t xml:space="preserve">  </w:t>
      </w:r>
      <w:r>
        <w:rPr>
          <w:rFonts w:hint="eastAsia" w:eastAsia="宋体"/>
        </w:rPr>
        <w:t>（项目名称）   （招标编号）现授权委托＿＿＿＿＿＿＿＿＿＿＿＿＿＿＿＿＿＿＿＿＿＿＿＿＿＿＿＿（单位名称）的＿＿＿＿＿＿＿＿（姓名、职务）为我公司全权代表，全权代表在投标文件、评标过程中的书面承诺、合同等所签署的一切文件和处理与之有关的一切事务，我均予以承认。</w:t>
      </w:r>
    </w:p>
    <w:p>
      <w:pPr>
        <w:pStyle w:val="21"/>
        <w:ind w:firstLine="480"/>
        <w:rPr>
          <w:rFonts w:eastAsia="宋体"/>
        </w:rPr>
      </w:pPr>
      <w:r>
        <w:rPr>
          <w:rFonts w:hint="eastAsia" w:eastAsia="宋体"/>
        </w:rPr>
        <w:t>全权代表无转委权。特此委托。</w:t>
      </w:r>
    </w:p>
    <w:tbl>
      <w:tblPr>
        <w:tblStyle w:val="12"/>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60" w:lineRule="auto"/>
              <w:jc w:val="center"/>
              <w:rPr>
                <w:rFonts w:ascii="宋体" w:hAnsi="宋体"/>
                <w:sz w:val="24"/>
              </w:rPr>
            </w:pPr>
            <w:r>
              <w:rPr>
                <w:rFonts w:hint="eastAsia" w:ascii="宋体" w:hAnsi="宋体"/>
                <w:sz w:val="24"/>
              </w:rPr>
              <w:t>（附法人身份证明复印件）</w:t>
            </w:r>
          </w:p>
          <w:p>
            <w:pPr>
              <w:adjustRightInd w:val="0"/>
              <w:snapToGrid w:val="0"/>
              <w:spacing w:before="93" w:beforeLines="30" w:line="360" w:lineRule="auto"/>
              <w:jc w:val="center"/>
              <w:rPr>
                <w:rFonts w:ascii="宋体" w:hAnsi="宋体"/>
                <w:sz w:val="24"/>
              </w:rPr>
            </w:pPr>
            <w:r>
              <w:rPr>
                <w:rFonts w:hint="eastAsia" w:ascii="宋体" w:hAnsi="宋体"/>
                <w:sz w:val="24"/>
              </w:rPr>
              <w:t>（附授权代理人身份证明复印件）</w:t>
            </w:r>
          </w:p>
        </w:tc>
      </w:tr>
    </w:tbl>
    <w:p>
      <w:pPr>
        <w:pStyle w:val="21"/>
        <w:ind w:firstLine="480"/>
        <w:rPr>
          <w:rFonts w:eastAsia="宋体"/>
        </w:rPr>
      </w:pPr>
      <w:r>
        <w:rPr>
          <w:rFonts w:hint="eastAsia" w:eastAsia="宋体"/>
        </w:rPr>
        <w:t>全权代表姓名：            性别：          年龄：</w:t>
      </w:r>
    </w:p>
    <w:p>
      <w:pPr>
        <w:pStyle w:val="21"/>
        <w:ind w:firstLine="480"/>
        <w:rPr>
          <w:rFonts w:eastAsia="宋体"/>
        </w:rPr>
      </w:pPr>
      <w:r>
        <w:rPr>
          <w:rFonts w:hint="eastAsia" w:eastAsia="宋体"/>
        </w:rPr>
        <w:t>单位：                    部门：          职务：</w:t>
      </w:r>
    </w:p>
    <w:p>
      <w:pPr>
        <w:pStyle w:val="21"/>
        <w:ind w:firstLine="480"/>
        <w:rPr>
          <w:rFonts w:eastAsia="宋体"/>
        </w:rPr>
      </w:pPr>
      <w:r>
        <w:rPr>
          <w:rFonts w:hint="eastAsia" w:eastAsia="宋体"/>
        </w:rPr>
        <w:t xml:space="preserve">法定代表人签字或盖章                          </w:t>
      </w:r>
    </w:p>
    <w:p>
      <w:pPr>
        <w:pStyle w:val="21"/>
        <w:ind w:firstLine="480"/>
        <w:rPr>
          <w:rFonts w:eastAsia="宋体"/>
        </w:rPr>
      </w:pPr>
      <w:r>
        <w:rPr>
          <w:rFonts w:hint="eastAsia" w:eastAsia="宋体"/>
        </w:rPr>
        <w:t xml:space="preserve">被授权人签字  </w:t>
      </w:r>
    </w:p>
    <w:p>
      <w:pPr>
        <w:pStyle w:val="21"/>
        <w:ind w:firstLine="480"/>
        <w:rPr>
          <w:rFonts w:eastAsia="宋体"/>
        </w:rPr>
      </w:pPr>
      <w:r>
        <w:rPr>
          <w:rFonts w:hint="eastAsia" w:eastAsia="宋体"/>
        </w:rPr>
        <w:t xml:space="preserve">被授权人电话：                          </w:t>
      </w:r>
    </w:p>
    <w:p>
      <w:pPr>
        <w:pStyle w:val="21"/>
        <w:ind w:firstLine="480"/>
        <w:rPr>
          <w:rFonts w:eastAsia="宋体"/>
        </w:rPr>
      </w:pPr>
      <w:r>
        <w:rPr>
          <w:rFonts w:hint="eastAsia" w:eastAsia="宋体"/>
        </w:rPr>
        <w:t xml:space="preserve">投标人名称（公章）                       </w:t>
      </w:r>
    </w:p>
    <w:p>
      <w:pPr>
        <w:spacing w:line="360" w:lineRule="auto"/>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eastAsia="黑体"/>
          <w:b/>
          <w:bCs/>
          <w:color w:val="000000"/>
          <w:sz w:val="28"/>
        </w:rPr>
        <w:sectPr>
          <w:pgSz w:w="11906" w:h="16838"/>
          <w:pgMar w:top="1588" w:right="1418" w:bottom="1134" w:left="1418" w:header="851" w:footer="992" w:gutter="0"/>
          <w:pgNumType w:fmt="numberInDash"/>
          <w:cols w:space="720" w:num="1"/>
          <w:titlePg/>
          <w:docGrid w:type="lines" w:linePitch="312" w:charSpace="0"/>
        </w:sectPr>
      </w:pPr>
    </w:p>
    <w:p>
      <w:pPr>
        <w:pStyle w:val="25"/>
        <w:spacing w:line="360" w:lineRule="auto"/>
        <w:rPr>
          <w:rFonts w:ascii="宋体" w:hAnsi="宋体" w:eastAsia="宋体"/>
        </w:rPr>
      </w:pPr>
      <w:r>
        <w:rPr>
          <w:rFonts w:hint="eastAsia" w:ascii="宋体" w:hAnsi="宋体" w:eastAsia="宋体" w:cs="宋体"/>
        </w:rPr>
        <w:t>附件</w:t>
      </w:r>
      <w:r>
        <w:rPr>
          <w:rFonts w:ascii="宋体" w:hAnsi="宋体" w:eastAsia="宋体" w:cs="宋体"/>
        </w:rPr>
        <w:t xml:space="preserve">3 </w:t>
      </w:r>
      <w:r>
        <w:rPr>
          <w:rFonts w:hint="eastAsia" w:ascii="宋体" w:hAnsi="宋体" w:eastAsia="宋体"/>
        </w:rPr>
        <w:t>技术规格偏离表</w:t>
      </w:r>
    </w:p>
    <w:p>
      <w:pPr>
        <w:pStyle w:val="21"/>
        <w:ind w:firstLine="480"/>
        <w:rPr>
          <w:rFonts w:eastAsia="宋体"/>
        </w:rPr>
      </w:pPr>
      <w:r>
        <w:rPr>
          <w:rFonts w:hint="eastAsia" w:eastAsia="宋体"/>
        </w:rPr>
        <w:t xml:space="preserve">项目名称：                                                           </w:t>
      </w:r>
    </w:p>
    <w:tbl>
      <w:tblPr>
        <w:tblStyle w:val="12"/>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3534"/>
        <w:gridCol w:w="247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5" w:type="dxa"/>
            <w:vAlign w:val="center"/>
          </w:tcPr>
          <w:p>
            <w:pPr>
              <w:pStyle w:val="35"/>
              <w:spacing w:line="360" w:lineRule="auto"/>
              <w:rPr>
                <w:rFonts w:ascii="宋体" w:hAnsi="宋体" w:eastAsia="宋体"/>
              </w:rPr>
            </w:pPr>
            <w:r>
              <w:rPr>
                <w:rFonts w:hint="eastAsia" w:ascii="宋体" w:hAnsi="宋体" w:eastAsia="宋体" w:cs="宋体"/>
              </w:rPr>
              <w:t>序号</w:t>
            </w:r>
          </w:p>
        </w:tc>
        <w:tc>
          <w:tcPr>
            <w:tcW w:w="3534" w:type="dxa"/>
            <w:vAlign w:val="center"/>
          </w:tcPr>
          <w:p>
            <w:pPr>
              <w:pStyle w:val="35"/>
              <w:spacing w:line="360" w:lineRule="auto"/>
              <w:rPr>
                <w:rFonts w:ascii="宋体" w:hAnsi="宋体" w:eastAsia="宋体"/>
              </w:rPr>
            </w:pPr>
            <w:r>
              <w:rPr>
                <w:rFonts w:hint="eastAsia" w:ascii="宋体" w:hAnsi="宋体" w:eastAsia="宋体" w:cs="宋体"/>
              </w:rPr>
              <w:t>招标要求</w:t>
            </w:r>
          </w:p>
        </w:tc>
        <w:tc>
          <w:tcPr>
            <w:tcW w:w="2474" w:type="dxa"/>
            <w:vAlign w:val="center"/>
          </w:tcPr>
          <w:p>
            <w:pPr>
              <w:pStyle w:val="35"/>
              <w:spacing w:line="360" w:lineRule="auto"/>
              <w:rPr>
                <w:rFonts w:ascii="宋体" w:hAnsi="宋体" w:eastAsia="宋体"/>
              </w:rPr>
            </w:pPr>
            <w:r>
              <w:rPr>
                <w:rFonts w:hint="eastAsia" w:ascii="宋体" w:hAnsi="宋体" w:eastAsia="宋体" w:cs="宋体"/>
              </w:rPr>
              <w:t>响应规格</w:t>
            </w:r>
          </w:p>
        </w:tc>
        <w:tc>
          <w:tcPr>
            <w:tcW w:w="1649" w:type="dxa"/>
            <w:vAlign w:val="center"/>
          </w:tcPr>
          <w:p>
            <w:pPr>
              <w:pStyle w:val="35"/>
              <w:spacing w:line="360" w:lineRule="auto"/>
              <w:rPr>
                <w:rFonts w:ascii="宋体" w:hAnsi="宋体" w:eastAsia="宋体"/>
              </w:rPr>
            </w:pPr>
            <w:r>
              <w:rPr>
                <w:rFonts w:hint="eastAsia" w:ascii="宋体" w:hAnsi="宋体" w:eastAsia="宋体" w:cs="宋体"/>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5" w:type="dxa"/>
          </w:tcPr>
          <w:p>
            <w:pPr>
              <w:pStyle w:val="35"/>
              <w:spacing w:line="360" w:lineRule="auto"/>
              <w:rPr>
                <w:rFonts w:ascii="宋体" w:hAnsi="宋体" w:eastAsia="宋体"/>
                <w:sz w:val="24"/>
              </w:rPr>
            </w:pPr>
          </w:p>
        </w:tc>
        <w:tc>
          <w:tcPr>
            <w:tcW w:w="3534" w:type="dxa"/>
          </w:tcPr>
          <w:p>
            <w:pPr>
              <w:pStyle w:val="35"/>
              <w:spacing w:line="360" w:lineRule="auto"/>
              <w:rPr>
                <w:rFonts w:ascii="宋体" w:hAnsi="宋体" w:eastAsia="宋体"/>
                <w:sz w:val="24"/>
              </w:rPr>
            </w:pPr>
          </w:p>
        </w:tc>
        <w:tc>
          <w:tcPr>
            <w:tcW w:w="2474" w:type="dxa"/>
          </w:tcPr>
          <w:p>
            <w:pPr>
              <w:pStyle w:val="35"/>
              <w:spacing w:line="360" w:lineRule="auto"/>
              <w:rPr>
                <w:rFonts w:ascii="宋体" w:hAnsi="宋体" w:eastAsia="宋体"/>
                <w:sz w:val="24"/>
              </w:rPr>
            </w:pPr>
          </w:p>
        </w:tc>
        <w:tc>
          <w:tcPr>
            <w:tcW w:w="1649" w:type="dxa"/>
          </w:tcPr>
          <w:p>
            <w:pPr>
              <w:pStyle w:val="35"/>
              <w:spacing w:line="360" w:lineRule="auto"/>
              <w:rPr>
                <w:rFonts w:ascii="宋体" w:hAnsi="宋体" w:eastAsia="宋体"/>
                <w:sz w:val="24"/>
              </w:rPr>
            </w:pPr>
          </w:p>
        </w:tc>
      </w:tr>
    </w:tbl>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360" w:lineRule="auto"/>
        <w:rPr>
          <w:rFonts w:ascii="宋体" w:hAnsi="宋体"/>
          <w:color w:val="000000"/>
          <w:sz w:val="24"/>
          <w:szCs w:val="24"/>
        </w:rPr>
      </w:pPr>
    </w:p>
    <w:p>
      <w:pPr>
        <w:spacing w:line="360" w:lineRule="auto"/>
        <w:rPr>
          <w:rFonts w:ascii="宋体" w:hAnsi="宋体" w:cs="宋体"/>
          <w:b/>
          <w:bCs/>
          <w:color w:val="000000"/>
          <w:sz w:val="28"/>
        </w:rPr>
      </w:pPr>
    </w:p>
    <w:p>
      <w:pPr>
        <w:rPr>
          <w:rFonts w:cs="宋体"/>
          <w:b/>
          <w:bCs/>
          <w:color w:val="000000"/>
          <w:sz w:val="28"/>
        </w:rPr>
      </w:pPr>
    </w:p>
    <w:p>
      <w:pPr>
        <w:jc w:val="center"/>
        <w:rPr>
          <w:rFonts w:cs="宋体"/>
          <w:sz w:val="28"/>
        </w:rPr>
      </w:pPr>
    </w:p>
    <w:p>
      <w:pPr>
        <w:rPr>
          <w:rFonts w:cs="宋体"/>
          <w:sz w:val="28"/>
        </w:rPr>
        <w:sectPr>
          <w:pgSz w:w="11906" w:h="16838"/>
          <w:pgMar w:top="1588" w:right="1418" w:bottom="1134" w:left="1418" w:header="851" w:footer="992" w:gutter="0"/>
          <w:pgNumType w:fmt="numberInDash"/>
          <w:cols w:space="720" w:num="1"/>
          <w:titlePg/>
          <w:docGrid w:type="lines" w:linePitch="312" w:charSpace="0"/>
        </w:sectPr>
      </w:pPr>
    </w:p>
    <w:p>
      <w:pPr>
        <w:pStyle w:val="25"/>
        <w:spacing w:line="360" w:lineRule="auto"/>
        <w:rPr>
          <w:rFonts w:ascii="宋体" w:hAnsi="宋体" w:eastAsia="宋体"/>
        </w:rPr>
      </w:pPr>
      <w:r>
        <w:rPr>
          <w:rFonts w:hint="eastAsia" w:ascii="宋体" w:hAnsi="宋体" w:eastAsia="宋体"/>
        </w:rPr>
        <w:t>附件</w:t>
      </w:r>
      <w:r>
        <w:rPr>
          <w:rFonts w:ascii="宋体" w:hAnsi="宋体" w:eastAsia="宋体"/>
        </w:rPr>
        <w:t xml:space="preserve">4 </w:t>
      </w:r>
      <w:r>
        <w:rPr>
          <w:rFonts w:hint="eastAsia" w:ascii="宋体" w:hAnsi="宋体" w:eastAsia="宋体"/>
        </w:rPr>
        <w:t>近</w:t>
      </w:r>
      <w:r>
        <w:rPr>
          <w:rFonts w:hint="eastAsia" w:ascii="宋体" w:hAnsi="宋体" w:eastAsia="宋体"/>
          <w:lang w:val="en-US" w:eastAsia="zh-CN"/>
        </w:rPr>
        <w:t>三</w:t>
      </w:r>
      <w:r>
        <w:rPr>
          <w:rFonts w:hint="eastAsia" w:ascii="宋体" w:hAnsi="宋体" w:eastAsia="宋体"/>
        </w:rPr>
        <w:t>年同类项目业绩一览表</w:t>
      </w:r>
    </w:p>
    <w:p>
      <w:pPr>
        <w:pStyle w:val="21"/>
        <w:ind w:firstLine="480"/>
        <w:rPr>
          <w:rFonts w:eastAsia="宋体"/>
        </w:rPr>
      </w:pPr>
      <w:r>
        <w:rPr>
          <w:rFonts w:hint="eastAsia" w:eastAsia="宋体"/>
        </w:rPr>
        <w:t xml:space="preserve">项目名称：                                                             </w:t>
      </w:r>
    </w:p>
    <w:tbl>
      <w:tblPr>
        <w:tblStyle w:val="12"/>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29"/>
        <w:gridCol w:w="1385"/>
        <w:gridCol w:w="871"/>
        <w:gridCol w:w="1350"/>
        <w:gridCol w:w="104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6" w:type="dxa"/>
            <w:vAlign w:val="center"/>
          </w:tcPr>
          <w:p>
            <w:pPr>
              <w:pStyle w:val="11"/>
              <w:ind w:left="422" w:hanging="422"/>
              <w:jc w:val="center"/>
              <w:rPr>
                <w:rFonts w:ascii="宋体" w:hAnsi="宋体"/>
                <w:b/>
                <w:szCs w:val="21"/>
              </w:rPr>
            </w:pPr>
            <w:r>
              <w:rPr>
                <w:rFonts w:hint="eastAsia" w:ascii="宋体" w:hAnsi="宋体" w:cs="宋体"/>
                <w:b/>
                <w:szCs w:val="21"/>
              </w:rPr>
              <w:t>序号</w:t>
            </w:r>
          </w:p>
        </w:tc>
        <w:tc>
          <w:tcPr>
            <w:tcW w:w="2129" w:type="dxa"/>
            <w:vAlign w:val="center"/>
          </w:tcPr>
          <w:p>
            <w:pPr>
              <w:pStyle w:val="11"/>
              <w:ind w:left="422" w:hanging="422"/>
              <w:jc w:val="center"/>
              <w:rPr>
                <w:rFonts w:ascii="宋体" w:hAnsi="宋体"/>
                <w:b/>
                <w:szCs w:val="21"/>
              </w:rPr>
            </w:pPr>
            <w:r>
              <w:rPr>
                <w:rFonts w:hint="eastAsia" w:ascii="宋体" w:hAnsi="宋体" w:cs="宋体"/>
                <w:b/>
                <w:szCs w:val="21"/>
              </w:rPr>
              <w:t>采购单位</w:t>
            </w:r>
          </w:p>
        </w:tc>
        <w:tc>
          <w:tcPr>
            <w:tcW w:w="1385" w:type="dxa"/>
            <w:vAlign w:val="center"/>
          </w:tcPr>
          <w:p>
            <w:pPr>
              <w:pStyle w:val="11"/>
              <w:ind w:left="422" w:hanging="422"/>
              <w:jc w:val="center"/>
              <w:rPr>
                <w:rFonts w:ascii="宋体" w:hAnsi="宋体"/>
                <w:b/>
                <w:szCs w:val="21"/>
              </w:rPr>
            </w:pPr>
            <w:r>
              <w:rPr>
                <w:rFonts w:hint="eastAsia" w:ascii="宋体" w:hAnsi="宋体" w:cs="宋体"/>
                <w:b/>
                <w:szCs w:val="21"/>
              </w:rPr>
              <w:t>项目名称</w:t>
            </w:r>
          </w:p>
          <w:p>
            <w:pPr>
              <w:pStyle w:val="11"/>
              <w:ind w:left="422" w:hanging="422"/>
              <w:jc w:val="center"/>
              <w:rPr>
                <w:rFonts w:ascii="宋体" w:hAnsi="宋体"/>
                <w:b/>
                <w:szCs w:val="21"/>
              </w:rPr>
            </w:pPr>
            <w:r>
              <w:rPr>
                <w:rFonts w:hint="eastAsia" w:ascii="宋体" w:hAnsi="宋体" w:cs="宋体"/>
                <w:b/>
                <w:szCs w:val="21"/>
              </w:rPr>
              <w:t>（万元）</w:t>
            </w:r>
          </w:p>
        </w:tc>
        <w:tc>
          <w:tcPr>
            <w:tcW w:w="871" w:type="dxa"/>
            <w:vAlign w:val="center"/>
          </w:tcPr>
          <w:p>
            <w:pPr>
              <w:pStyle w:val="11"/>
              <w:ind w:left="422" w:hanging="422"/>
              <w:jc w:val="center"/>
              <w:rPr>
                <w:rFonts w:ascii="宋体" w:hAnsi="宋体"/>
                <w:b/>
                <w:szCs w:val="21"/>
              </w:rPr>
            </w:pPr>
            <w:r>
              <w:rPr>
                <w:rFonts w:hint="eastAsia" w:ascii="宋体" w:hAnsi="宋体" w:cs="宋体"/>
                <w:b/>
                <w:szCs w:val="21"/>
              </w:rPr>
              <w:t>数量</w:t>
            </w:r>
          </w:p>
        </w:tc>
        <w:tc>
          <w:tcPr>
            <w:tcW w:w="1350" w:type="dxa"/>
            <w:vAlign w:val="center"/>
          </w:tcPr>
          <w:p>
            <w:pPr>
              <w:pStyle w:val="11"/>
              <w:ind w:left="422" w:hanging="422"/>
              <w:jc w:val="center"/>
              <w:rPr>
                <w:rFonts w:ascii="宋体" w:hAnsi="宋体"/>
                <w:b/>
                <w:szCs w:val="21"/>
              </w:rPr>
            </w:pPr>
            <w:r>
              <w:rPr>
                <w:rFonts w:hint="eastAsia" w:ascii="宋体" w:hAnsi="宋体" w:cs="宋体"/>
                <w:b/>
                <w:szCs w:val="21"/>
              </w:rPr>
              <w:t>合同金额</w:t>
            </w:r>
          </w:p>
        </w:tc>
        <w:tc>
          <w:tcPr>
            <w:tcW w:w="1045" w:type="dxa"/>
            <w:vAlign w:val="center"/>
          </w:tcPr>
          <w:p>
            <w:pPr>
              <w:pStyle w:val="11"/>
              <w:ind w:left="422" w:hanging="422"/>
              <w:jc w:val="center"/>
              <w:rPr>
                <w:rFonts w:ascii="宋体" w:hAnsi="宋体" w:cs="宋体"/>
                <w:b/>
                <w:szCs w:val="21"/>
              </w:rPr>
            </w:pPr>
            <w:r>
              <w:rPr>
                <w:rFonts w:hint="eastAsia" w:ascii="宋体" w:hAnsi="宋体" w:cs="宋体"/>
                <w:b/>
                <w:szCs w:val="21"/>
              </w:rPr>
              <w:t>合同签</w:t>
            </w:r>
          </w:p>
          <w:p>
            <w:pPr>
              <w:pStyle w:val="11"/>
              <w:ind w:left="422" w:hanging="422"/>
              <w:jc w:val="center"/>
              <w:rPr>
                <w:rFonts w:ascii="宋体" w:hAnsi="宋体"/>
                <w:b/>
                <w:szCs w:val="21"/>
              </w:rPr>
            </w:pPr>
            <w:r>
              <w:rPr>
                <w:rFonts w:hint="eastAsia" w:ascii="宋体" w:hAnsi="宋体" w:cs="宋体"/>
                <w:b/>
                <w:szCs w:val="21"/>
              </w:rPr>
              <w:t>订时间</w:t>
            </w:r>
          </w:p>
        </w:tc>
        <w:tc>
          <w:tcPr>
            <w:tcW w:w="1626" w:type="dxa"/>
            <w:vAlign w:val="center"/>
          </w:tcPr>
          <w:p>
            <w:pPr>
              <w:pStyle w:val="11"/>
              <w:ind w:left="422" w:hanging="422"/>
              <w:jc w:val="center"/>
              <w:rPr>
                <w:rFonts w:ascii="宋体" w:hAnsi="宋体"/>
                <w:b/>
                <w:szCs w:val="21"/>
              </w:rPr>
            </w:pPr>
            <w:r>
              <w:rPr>
                <w:rFonts w:hint="eastAsia" w:ascii="宋体" w:hAnsi="宋体" w:cs="宋体"/>
                <w:b/>
                <w:szCs w:val="21"/>
              </w:rPr>
              <w:t>联系人及</w:t>
            </w:r>
          </w:p>
          <w:p>
            <w:pPr>
              <w:pStyle w:val="11"/>
              <w:ind w:left="422" w:hanging="422"/>
              <w:jc w:val="center"/>
              <w:rPr>
                <w:rFonts w:ascii="宋体" w:hAnsi="宋体"/>
                <w:b/>
                <w:szCs w:val="21"/>
              </w:rPr>
            </w:pPr>
            <w:r>
              <w:rPr>
                <w:rFonts w:hint="eastAsia" w:ascii="宋体" w:hAnsi="宋体" w:cs="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6" w:type="dxa"/>
          </w:tcPr>
          <w:p>
            <w:pPr>
              <w:pStyle w:val="11"/>
              <w:spacing w:line="360" w:lineRule="auto"/>
              <w:ind w:left="422" w:hanging="422"/>
              <w:rPr>
                <w:rFonts w:ascii="宋体" w:hAnsi="宋体"/>
                <w:b/>
              </w:rPr>
            </w:pPr>
          </w:p>
        </w:tc>
        <w:tc>
          <w:tcPr>
            <w:tcW w:w="2129" w:type="dxa"/>
          </w:tcPr>
          <w:p>
            <w:pPr>
              <w:pStyle w:val="11"/>
              <w:spacing w:line="360" w:lineRule="auto"/>
              <w:ind w:left="422" w:hanging="422"/>
              <w:rPr>
                <w:rFonts w:ascii="宋体" w:hAnsi="宋体"/>
                <w:b/>
              </w:rPr>
            </w:pPr>
          </w:p>
        </w:tc>
        <w:tc>
          <w:tcPr>
            <w:tcW w:w="1385" w:type="dxa"/>
          </w:tcPr>
          <w:p>
            <w:pPr>
              <w:pStyle w:val="11"/>
              <w:spacing w:line="360" w:lineRule="auto"/>
              <w:ind w:left="422" w:hanging="422"/>
              <w:rPr>
                <w:rFonts w:ascii="宋体" w:hAnsi="宋体"/>
                <w:b/>
              </w:rPr>
            </w:pPr>
          </w:p>
        </w:tc>
        <w:tc>
          <w:tcPr>
            <w:tcW w:w="871" w:type="dxa"/>
          </w:tcPr>
          <w:p>
            <w:pPr>
              <w:pStyle w:val="11"/>
              <w:spacing w:line="360" w:lineRule="auto"/>
              <w:ind w:left="422" w:hanging="422"/>
              <w:rPr>
                <w:rFonts w:ascii="宋体" w:hAnsi="宋体"/>
                <w:b/>
              </w:rPr>
            </w:pPr>
          </w:p>
        </w:tc>
        <w:tc>
          <w:tcPr>
            <w:tcW w:w="1350" w:type="dxa"/>
          </w:tcPr>
          <w:p>
            <w:pPr>
              <w:pStyle w:val="11"/>
              <w:spacing w:line="360" w:lineRule="auto"/>
              <w:ind w:left="422" w:hanging="422"/>
              <w:rPr>
                <w:rFonts w:ascii="宋体" w:hAnsi="宋体"/>
                <w:b/>
              </w:rPr>
            </w:pPr>
          </w:p>
        </w:tc>
        <w:tc>
          <w:tcPr>
            <w:tcW w:w="1045" w:type="dxa"/>
          </w:tcPr>
          <w:p>
            <w:pPr>
              <w:pStyle w:val="11"/>
              <w:spacing w:line="360" w:lineRule="auto"/>
              <w:ind w:left="422" w:hanging="422"/>
              <w:rPr>
                <w:rFonts w:ascii="宋体" w:hAnsi="宋体"/>
                <w:b/>
              </w:rPr>
            </w:pPr>
          </w:p>
        </w:tc>
        <w:tc>
          <w:tcPr>
            <w:tcW w:w="1626" w:type="dxa"/>
          </w:tcPr>
          <w:p>
            <w:pPr>
              <w:pStyle w:val="11"/>
              <w:spacing w:line="360" w:lineRule="auto"/>
              <w:ind w:left="422" w:hanging="422"/>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w:t>
      </w:r>
      <w:r>
        <w:rPr>
          <w:rFonts w:hint="eastAsia" w:ascii="宋体" w:hAnsi="宋体" w:cs="宋体"/>
          <w:kern w:val="0"/>
          <w:sz w:val="24"/>
          <w:lang w:val="en-US" w:eastAsia="zh-CN"/>
        </w:rPr>
        <w:t>三</w:t>
      </w:r>
      <w:r>
        <w:rPr>
          <w:rFonts w:hint="eastAsia" w:ascii="宋体" w:hAnsi="宋体" w:cs="宋体"/>
          <w:kern w:val="0"/>
          <w:sz w:val="24"/>
        </w:rPr>
        <w:t>年同类产品的制造销售业绩（用户名单、联系方式）</w:t>
      </w:r>
      <w:r>
        <w:rPr>
          <w:rFonts w:hint="eastAsia" w:ascii="宋体" w:hAnsi="宋体"/>
          <w:sz w:val="24"/>
        </w:rPr>
        <w:t>，并附合同复印件。</w:t>
      </w:r>
    </w:p>
    <w:p>
      <w:pPr>
        <w:tabs>
          <w:tab w:val="left" w:pos="1578"/>
          <w:tab w:val="left" w:pos="10083"/>
        </w:tabs>
        <w:spacing w:line="360" w:lineRule="auto"/>
        <w:rPr>
          <w:rFonts w:ascii="宋体" w:hAnsi="宋体"/>
          <w:sz w:val="24"/>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cs="宋体"/>
          <w:b/>
          <w:bCs/>
          <w:color w:val="000000"/>
          <w:sz w:val="28"/>
          <w:szCs w:val="22"/>
        </w:rPr>
        <w:sectPr>
          <w:pgSz w:w="11906" w:h="16838"/>
          <w:pgMar w:top="1588" w:right="1418" w:bottom="1134" w:left="1418" w:header="851" w:footer="992" w:gutter="0"/>
          <w:pgNumType w:fmt="numberInDash"/>
          <w:cols w:space="720" w:num="1"/>
          <w:titlePg/>
          <w:docGrid w:type="lines" w:linePitch="312" w:charSpace="0"/>
        </w:sectPr>
      </w:pPr>
    </w:p>
    <w:p>
      <w:pPr>
        <w:pStyle w:val="25"/>
        <w:spacing w:line="360" w:lineRule="auto"/>
        <w:rPr>
          <w:rFonts w:ascii="宋体" w:hAnsi="宋体" w:eastAsia="宋体"/>
        </w:rPr>
      </w:pPr>
      <w:r>
        <w:rPr>
          <w:rFonts w:hint="eastAsia" w:ascii="宋体" w:hAnsi="宋体" w:eastAsia="宋体"/>
        </w:rPr>
        <w:t>附件</w:t>
      </w:r>
      <w:r>
        <w:rPr>
          <w:rFonts w:ascii="宋体" w:hAnsi="宋体" w:eastAsia="宋体"/>
        </w:rPr>
        <w:t xml:space="preserve">5 </w:t>
      </w:r>
      <w:r>
        <w:rPr>
          <w:rFonts w:hint="eastAsia" w:ascii="宋体" w:hAnsi="宋体" w:eastAsia="宋体"/>
        </w:rPr>
        <w:t>设备质量承诺函</w:t>
      </w:r>
    </w:p>
    <w:p>
      <w:pPr>
        <w:spacing w:line="360" w:lineRule="auto"/>
        <w:rPr>
          <w:rFonts w:ascii="宋体" w:hAnsi="宋体"/>
        </w:rPr>
      </w:pPr>
      <w:r>
        <w:rPr>
          <w:rFonts w:hint="eastAsia" w:ascii="宋体" w:hAnsi="宋体"/>
        </w:rPr>
        <w:t xml:space="preserve">                                               </w:t>
      </w:r>
    </w:p>
    <w:p>
      <w:pPr>
        <w:spacing w:line="360" w:lineRule="auto"/>
        <w:rPr>
          <w:rFonts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p>
    <w:p>
      <w:pPr>
        <w:spacing w:line="360" w:lineRule="auto"/>
        <w:rPr>
          <w:rFonts w:ascii="宋体" w:hAnsi="宋体"/>
          <w:b/>
          <w:bCs/>
          <w:sz w:val="24"/>
        </w:rPr>
      </w:pPr>
      <w:r>
        <w:rPr>
          <w:rFonts w:hint="eastAsia" w:ascii="宋体" w:hAnsi="宋体"/>
          <w:b/>
          <w:bCs/>
          <w:sz w:val="24"/>
        </w:rPr>
        <w:t>中国重汽集团济南动力有限公司：</w:t>
      </w:r>
    </w:p>
    <w:p>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left="480"/>
        <w:rPr>
          <w:rFonts w:ascii="宋体" w:hAnsi="宋体"/>
          <w:sz w:val="24"/>
        </w:rPr>
      </w:pPr>
      <w:r>
        <w:rPr>
          <w:rFonts w:hint="eastAsia" w:ascii="宋体" w:hAnsi="宋体"/>
          <w:sz w:val="24"/>
        </w:rPr>
        <w:t xml:space="preserve">                           </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p>
    <w:p>
      <w:pPr>
        <w:pStyle w:val="25"/>
        <w:spacing w:line="360" w:lineRule="auto"/>
        <w:rPr>
          <w:rFonts w:ascii="宋体" w:hAnsi="宋体" w:eastAsia="宋体"/>
        </w:rPr>
      </w:pPr>
      <w:r>
        <w:rPr>
          <w:rFonts w:hint="eastAsia" w:ascii="宋体" w:hAnsi="宋体" w:eastAsia="宋体"/>
        </w:rPr>
        <w:t>附件</w:t>
      </w:r>
      <w:r>
        <w:rPr>
          <w:rFonts w:ascii="宋体" w:hAnsi="宋体" w:eastAsia="宋体"/>
        </w:rPr>
        <w:t xml:space="preserve">6 </w:t>
      </w:r>
      <w:r>
        <w:rPr>
          <w:rFonts w:hint="eastAsia" w:ascii="宋体" w:hAnsi="宋体" w:eastAsia="宋体"/>
        </w:rPr>
        <w:t>开标一览表</w:t>
      </w:r>
    </w:p>
    <w:p>
      <w:pPr>
        <w:pStyle w:val="21"/>
        <w:ind w:firstLine="482"/>
        <w:rPr>
          <w:rFonts w:eastAsia="宋体"/>
          <w:b/>
        </w:rPr>
      </w:pPr>
      <w:r>
        <w:rPr>
          <w:rFonts w:hint="eastAsia" w:eastAsia="宋体"/>
          <w:b/>
        </w:rPr>
        <w:t>《开标一览表》单独封存，以备唱标使用</w:t>
      </w:r>
    </w:p>
    <w:p>
      <w:pPr>
        <w:pStyle w:val="21"/>
        <w:ind w:firstLine="480"/>
        <w:rPr>
          <w:rFonts w:eastAsia="宋体"/>
        </w:rPr>
      </w:pPr>
      <w:r>
        <w:rPr>
          <w:rFonts w:hint="eastAsia" w:eastAsia="宋体"/>
        </w:rPr>
        <w:t xml:space="preserve">项目名称：                                                        </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56"/>
        <w:gridCol w:w="869"/>
        <w:gridCol w:w="2327"/>
        <w:gridCol w:w="1127"/>
        <w:gridCol w:w="1274"/>
        <w:gridCol w:w="72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93" w:type="dxa"/>
            <w:vAlign w:val="center"/>
          </w:tcPr>
          <w:p>
            <w:pPr>
              <w:pStyle w:val="35"/>
              <w:spacing w:line="360" w:lineRule="auto"/>
              <w:rPr>
                <w:rFonts w:ascii="宋体" w:hAnsi="宋体" w:eastAsia="宋体"/>
              </w:rPr>
            </w:pPr>
            <w:r>
              <w:rPr>
                <w:rFonts w:hint="eastAsia" w:ascii="宋体" w:hAnsi="宋体" w:eastAsia="宋体" w:cs="宋体"/>
              </w:rPr>
              <w:t>序号</w:t>
            </w:r>
          </w:p>
        </w:tc>
        <w:tc>
          <w:tcPr>
            <w:tcW w:w="1556" w:type="dxa"/>
            <w:vAlign w:val="center"/>
          </w:tcPr>
          <w:p>
            <w:pPr>
              <w:pStyle w:val="35"/>
              <w:spacing w:line="360" w:lineRule="auto"/>
              <w:rPr>
                <w:rFonts w:ascii="宋体" w:hAnsi="宋体" w:eastAsia="宋体"/>
              </w:rPr>
            </w:pPr>
            <w:r>
              <w:rPr>
                <w:rFonts w:hint="eastAsia" w:ascii="宋体" w:hAnsi="宋体" w:eastAsia="宋体" w:cs="宋体"/>
              </w:rPr>
              <w:t>货物名称</w:t>
            </w:r>
          </w:p>
        </w:tc>
        <w:tc>
          <w:tcPr>
            <w:tcW w:w="869" w:type="dxa"/>
            <w:vAlign w:val="center"/>
          </w:tcPr>
          <w:p>
            <w:pPr>
              <w:pStyle w:val="35"/>
              <w:spacing w:line="360" w:lineRule="auto"/>
              <w:rPr>
                <w:rFonts w:ascii="宋体" w:hAnsi="宋体" w:eastAsia="宋体"/>
              </w:rPr>
            </w:pPr>
            <w:r>
              <w:rPr>
                <w:rFonts w:hint="eastAsia" w:ascii="宋体" w:hAnsi="宋体" w:eastAsia="宋体" w:cs="宋体"/>
              </w:rPr>
              <w:t>数量</w:t>
            </w:r>
          </w:p>
        </w:tc>
        <w:tc>
          <w:tcPr>
            <w:tcW w:w="2327" w:type="dxa"/>
            <w:vAlign w:val="center"/>
          </w:tcPr>
          <w:p>
            <w:pPr>
              <w:pStyle w:val="35"/>
              <w:spacing w:line="360" w:lineRule="auto"/>
              <w:rPr>
                <w:rFonts w:ascii="宋体" w:hAnsi="宋体" w:eastAsia="宋体"/>
              </w:rPr>
            </w:pPr>
            <w:r>
              <w:rPr>
                <w:rFonts w:hint="eastAsia" w:ascii="宋体" w:hAnsi="宋体" w:eastAsia="宋体" w:cs="宋体"/>
              </w:rPr>
              <w:t>投标总价</w:t>
            </w:r>
            <w:r>
              <w:rPr>
                <w:rFonts w:hint="eastAsia" w:ascii="宋体" w:hAnsi="宋体" w:eastAsia="宋体"/>
              </w:rPr>
              <w:t>（元）</w:t>
            </w:r>
          </w:p>
        </w:tc>
        <w:tc>
          <w:tcPr>
            <w:tcW w:w="1127" w:type="dxa"/>
            <w:vAlign w:val="center"/>
          </w:tcPr>
          <w:p>
            <w:pPr>
              <w:pStyle w:val="35"/>
              <w:spacing w:line="360" w:lineRule="auto"/>
              <w:rPr>
                <w:rFonts w:ascii="宋体" w:hAnsi="宋体" w:eastAsia="宋体"/>
              </w:rPr>
            </w:pPr>
            <w:r>
              <w:rPr>
                <w:rFonts w:hint="eastAsia" w:ascii="宋体" w:hAnsi="宋体" w:eastAsia="宋体" w:cs="宋体"/>
              </w:rPr>
              <w:t>质保期</w:t>
            </w:r>
          </w:p>
        </w:tc>
        <w:tc>
          <w:tcPr>
            <w:tcW w:w="1274" w:type="dxa"/>
            <w:vAlign w:val="center"/>
          </w:tcPr>
          <w:p>
            <w:pPr>
              <w:pStyle w:val="35"/>
              <w:spacing w:line="360" w:lineRule="auto"/>
              <w:rPr>
                <w:rFonts w:ascii="宋体" w:hAnsi="宋体" w:eastAsia="宋体"/>
              </w:rPr>
            </w:pPr>
            <w:r>
              <w:rPr>
                <w:rFonts w:hint="eastAsia" w:ascii="宋体" w:hAnsi="宋体" w:eastAsia="宋体" w:cs="宋体"/>
              </w:rPr>
              <w:t>交货及安装</w:t>
            </w:r>
          </w:p>
          <w:p>
            <w:pPr>
              <w:pStyle w:val="35"/>
              <w:spacing w:line="360" w:lineRule="auto"/>
              <w:rPr>
                <w:rFonts w:ascii="宋体" w:hAnsi="宋体" w:eastAsia="宋体"/>
              </w:rPr>
            </w:pPr>
            <w:r>
              <w:rPr>
                <w:rFonts w:hint="eastAsia" w:ascii="宋体" w:hAnsi="宋体" w:eastAsia="宋体" w:cs="宋体"/>
              </w:rPr>
              <w:t>时间</w:t>
            </w:r>
          </w:p>
        </w:tc>
        <w:tc>
          <w:tcPr>
            <w:tcW w:w="722" w:type="dxa"/>
            <w:vAlign w:val="center"/>
          </w:tcPr>
          <w:p>
            <w:pPr>
              <w:pStyle w:val="35"/>
              <w:spacing w:line="360" w:lineRule="auto"/>
              <w:rPr>
                <w:rFonts w:ascii="宋体" w:hAnsi="宋体" w:eastAsia="宋体"/>
              </w:rPr>
            </w:pPr>
            <w:r>
              <w:rPr>
                <w:rFonts w:hint="eastAsia" w:ascii="宋体" w:hAnsi="宋体" w:eastAsia="宋体"/>
              </w:rPr>
              <w:t>付款方式及比例如何响应</w:t>
            </w:r>
          </w:p>
        </w:tc>
        <w:tc>
          <w:tcPr>
            <w:tcW w:w="718" w:type="dxa"/>
            <w:vAlign w:val="center"/>
          </w:tcPr>
          <w:p>
            <w:pPr>
              <w:pStyle w:val="35"/>
              <w:spacing w:line="360" w:lineRule="auto"/>
              <w:rPr>
                <w:rFonts w:ascii="宋体" w:hAnsi="宋体" w:eastAsia="宋体"/>
              </w:rPr>
            </w:pPr>
            <w:r>
              <w:rPr>
                <w:rFonts w:hint="eastAsia" w:ascii="宋体" w:hAnsi="宋体" w:eastAsia="宋体"/>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93" w:type="dxa"/>
            <w:vAlign w:val="center"/>
          </w:tcPr>
          <w:p>
            <w:pPr>
              <w:pStyle w:val="35"/>
              <w:spacing w:line="360" w:lineRule="auto"/>
              <w:rPr>
                <w:rFonts w:ascii="宋体" w:hAnsi="宋体" w:eastAsia="宋体"/>
              </w:rPr>
            </w:pPr>
            <w:r>
              <w:rPr>
                <w:rFonts w:hint="eastAsia" w:ascii="宋体" w:hAnsi="宋体" w:eastAsia="宋体"/>
              </w:rPr>
              <w:t>1</w:t>
            </w:r>
          </w:p>
        </w:tc>
        <w:tc>
          <w:tcPr>
            <w:tcW w:w="1556" w:type="dxa"/>
            <w:vAlign w:val="center"/>
          </w:tcPr>
          <w:p>
            <w:pPr>
              <w:pStyle w:val="35"/>
              <w:spacing w:line="360" w:lineRule="auto"/>
              <w:rPr>
                <w:rFonts w:ascii="宋体" w:hAnsi="宋体" w:eastAsia="宋体"/>
              </w:rPr>
            </w:pPr>
          </w:p>
        </w:tc>
        <w:tc>
          <w:tcPr>
            <w:tcW w:w="869" w:type="dxa"/>
            <w:vAlign w:val="center"/>
          </w:tcPr>
          <w:p>
            <w:pPr>
              <w:pStyle w:val="35"/>
              <w:spacing w:line="360" w:lineRule="auto"/>
              <w:rPr>
                <w:rFonts w:ascii="宋体" w:hAnsi="宋体" w:eastAsia="宋体"/>
              </w:rPr>
            </w:pPr>
            <w:r>
              <w:rPr>
                <w:rFonts w:hint="eastAsia" w:ascii="宋体" w:hAnsi="宋体" w:eastAsia="宋体"/>
              </w:rPr>
              <w:t>1</w:t>
            </w:r>
            <w:r>
              <w:rPr>
                <w:rFonts w:hint="eastAsia" w:ascii="宋体" w:hAnsi="宋体" w:eastAsia="宋体" w:cs="宋体"/>
              </w:rPr>
              <w:t>批</w:t>
            </w:r>
          </w:p>
        </w:tc>
        <w:tc>
          <w:tcPr>
            <w:tcW w:w="2327" w:type="dxa"/>
            <w:vAlign w:val="center"/>
          </w:tcPr>
          <w:p>
            <w:pPr>
              <w:pStyle w:val="35"/>
              <w:spacing w:line="360" w:lineRule="auto"/>
              <w:rPr>
                <w:rFonts w:ascii="宋体" w:hAnsi="宋体" w:eastAsia="宋体"/>
              </w:rPr>
            </w:pPr>
            <w:r>
              <w:rPr>
                <w:rFonts w:hint="eastAsia" w:ascii="宋体" w:hAnsi="宋体" w:eastAsia="宋体"/>
              </w:rPr>
              <w:t>不含税价：</w:t>
            </w:r>
          </w:p>
          <w:p>
            <w:pPr>
              <w:pStyle w:val="35"/>
              <w:spacing w:line="360" w:lineRule="auto"/>
              <w:rPr>
                <w:rFonts w:ascii="宋体" w:hAnsi="宋体" w:eastAsia="宋体"/>
              </w:rPr>
            </w:pPr>
            <w:r>
              <w:rPr>
                <w:rFonts w:hint="eastAsia" w:ascii="宋体" w:hAnsi="宋体" w:eastAsia="宋体"/>
              </w:rPr>
              <w:t>含税价格：</w:t>
            </w:r>
          </w:p>
          <w:p>
            <w:pPr>
              <w:pStyle w:val="35"/>
              <w:spacing w:line="360" w:lineRule="auto"/>
              <w:rPr>
                <w:rFonts w:ascii="宋体" w:hAnsi="宋体" w:eastAsia="宋体"/>
              </w:rPr>
            </w:pPr>
            <w:r>
              <w:rPr>
                <w:rFonts w:hint="eastAsia" w:ascii="宋体" w:hAnsi="宋体" w:eastAsia="宋体"/>
              </w:rPr>
              <w:t>税率：</w:t>
            </w:r>
          </w:p>
        </w:tc>
        <w:tc>
          <w:tcPr>
            <w:tcW w:w="1127" w:type="dxa"/>
            <w:vAlign w:val="center"/>
          </w:tcPr>
          <w:p>
            <w:pPr>
              <w:pStyle w:val="35"/>
              <w:spacing w:line="360" w:lineRule="auto"/>
              <w:rPr>
                <w:rFonts w:ascii="宋体" w:hAnsi="宋体" w:eastAsia="宋体"/>
              </w:rPr>
            </w:pPr>
          </w:p>
        </w:tc>
        <w:tc>
          <w:tcPr>
            <w:tcW w:w="1274" w:type="dxa"/>
            <w:vAlign w:val="center"/>
          </w:tcPr>
          <w:p>
            <w:pPr>
              <w:pStyle w:val="35"/>
              <w:spacing w:line="360" w:lineRule="auto"/>
              <w:rPr>
                <w:rFonts w:ascii="宋体" w:hAnsi="宋体" w:eastAsia="宋体"/>
              </w:rPr>
            </w:pPr>
          </w:p>
        </w:tc>
        <w:tc>
          <w:tcPr>
            <w:tcW w:w="722" w:type="dxa"/>
            <w:vAlign w:val="center"/>
          </w:tcPr>
          <w:p>
            <w:pPr>
              <w:pStyle w:val="35"/>
              <w:spacing w:line="360" w:lineRule="auto"/>
              <w:rPr>
                <w:rFonts w:ascii="宋体" w:hAnsi="宋体" w:eastAsia="宋体"/>
              </w:rPr>
            </w:pPr>
          </w:p>
        </w:tc>
        <w:tc>
          <w:tcPr>
            <w:tcW w:w="718" w:type="dxa"/>
            <w:vAlign w:val="center"/>
          </w:tcPr>
          <w:p>
            <w:pPr>
              <w:pStyle w:val="35"/>
              <w:spacing w:line="360" w:lineRule="auto"/>
              <w:rPr>
                <w:rFonts w:ascii="宋体" w:hAnsi="宋体" w:eastAsia="宋体"/>
              </w:rPr>
            </w:pPr>
          </w:p>
        </w:tc>
      </w:tr>
    </w:tbl>
    <w:p>
      <w:pPr>
        <w:pStyle w:val="4"/>
        <w:spacing w:before="0" w:line="360" w:lineRule="auto"/>
        <w:rPr>
          <w:rFonts w:ascii="宋体" w:hAnsi="宋体" w:cs="Times New Roman"/>
        </w:rPr>
      </w:pPr>
    </w:p>
    <w:p>
      <w:pPr>
        <w:spacing w:line="360" w:lineRule="auto"/>
        <w:rPr>
          <w:rFonts w:ascii="宋体" w:hAnsi="宋体"/>
          <w:szCs w:val="21"/>
        </w:rPr>
      </w:pPr>
      <w:r>
        <w:rPr>
          <w:rFonts w:hint="eastAsia" w:ascii="宋体" w:hAnsi="宋体"/>
          <w:b/>
          <w:bCs/>
          <w:szCs w:val="21"/>
        </w:rPr>
        <w:t>注：</w:t>
      </w:r>
    </w:p>
    <w:p>
      <w:pPr>
        <w:spacing w:line="360" w:lineRule="auto"/>
        <w:rPr>
          <w:rFonts w:ascii="宋体" w:hAnsi="宋体"/>
          <w:b/>
          <w:bCs/>
          <w:szCs w:val="21"/>
        </w:rPr>
      </w:pPr>
      <w:r>
        <w:rPr>
          <w:rFonts w:hint="eastAsia" w:ascii="宋体" w:hAnsi="宋体"/>
          <w:b/>
          <w:bCs/>
          <w:szCs w:val="21"/>
        </w:rPr>
        <w:t>1、此表中的报价必须与相应的报价明细表中的报价一致。</w:t>
      </w:r>
    </w:p>
    <w:p>
      <w:pPr>
        <w:spacing w:line="360" w:lineRule="auto"/>
        <w:rPr>
          <w:rFonts w:ascii="宋体" w:hAnsi="宋体"/>
          <w:b/>
          <w:bCs/>
          <w:szCs w:val="21"/>
        </w:rPr>
      </w:pPr>
      <w:r>
        <w:rPr>
          <w:rFonts w:hint="eastAsia" w:ascii="宋体" w:hAnsi="宋体"/>
          <w:b/>
          <w:bCs/>
          <w:szCs w:val="21"/>
        </w:rPr>
        <w:t>2、此表在投递标书时请单独密封两份，否则不予唱标。</w:t>
      </w:r>
    </w:p>
    <w:p>
      <w:pPr>
        <w:spacing w:line="360" w:lineRule="auto"/>
        <w:rPr>
          <w:rFonts w:ascii="宋体" w:hAnsi="宋体"/>
          <w:b/>
          <w:bCs/>
          <w:szCs w:val="21"/>
        </w:rPr>
      </w:pPr>
      <w:r>
        <w:rPr>
          <w:rFonts w:hint="eastAsia" w:ascii="宋体" w:hAnsi="宋体"/>
          <w:b/>
        </w:rPr>
        <w:t>3、需写明含税价、不含税价格、税率。</w:t>
      </w:r>
    </w:p>
    <w:p>
      <w:pPr>
        <w:spacing w:line="360" w:lineRule="auto"/>
        <w:rPr>
          <w:rFonts w:ascii="宋体" w:hAnsi="宋体"/>
          <w:sz w:val="24"/>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rPr>
          <w:rFonts w:ascii="宋体" w:hAnsi="宋体"/>
          <w:color w:val="000000"/>
          <w:sz w:val="24"/>
          <w:szCs w:val="24"/>
        </w:rPr>
      </w:pPr>
    </w:p>
    <w:p>
      <w:pPr>
        <w:ind w:firstLine="480"/>
        <w:rPr>
          <w:b/>
          <w:color w:val="000000"/>
          <w:sz w:val="24"/>
          <w:szCs w:val="24"/>
        </w:rPr>
        <w:sectPr>
          <w:pgSz w:w="11906" w:h="16838"/>
          <w:pgMar w:top="1588" w:right="1418" w:bottom="1134" w:left="1418" w:header="851" w:footer="992" w:gutter="0"/>
          <w:pgNumType w:fmt="numberInDash"/>
          <w:cols w:space="720" w:num="1"/>
          <w:titlePg/>
          <w:docGrid w:type="lines" w:linePitch="312" w:charSpace="0"/>
        </w:sectPr>
      </w:pPr>
    </w:p>
    <w:p>
      <w:pPr>
        <w:pStyle w:val="25"/>
        <w:rPr>
          <w:rFonts w:ascii="宋体" w:hAnsi="宋体" w:eastAsia="宋体"/>
        </w:rPr>
      </w:pPr>
      <w:r>
        <w:rPr>
          <w:rFonts w:hint="eastAsia" w:ascii="宋体" w:hAnsi="宋体" w:eastAsia="宋体"/>
        </w:rPr>
        <w:t>附件</w:t>
      </w:r>
      <w:r>
        <w:rPr>
          <w:rFonts w:ascii="宋体" w:hAnsi="宋体" w:eastAsia="宋体"/>
        </w:rPr>
        <w:t xml:space="preserve">7 </w:t>
      </w:r>
      <w:r>
        <w:rPr>
          <w:rFonts w:hint="eastAsia" w:ascii="宋体" w:hAnsi="宋体" w:eastAsia="宋体"/>
        </w:rPr>
        <w:t>投标报价明细表</w:t>
      </w:r>
    </w:p>
    <w:p>
      <w:pPr>
        <w:pStyle w:val="21"/>
        <w:ind w:firstLine="480"/>
        <w:rPr>
          <w:rFonts w:eastAsia="宋体"/>
        </w:rPr>
      </w:pPr>
      <w:r>
        <w:rPr>
          <w:rFonts w:hint="eastAsia" w:eastAsia="宋体"/>
        </w:rPr>
        <w:t xml:space="preserve">项目名称：                                                        </w:t>
      </w:r>
    </w:p>
    <w:tbl>
      <w:tblPr>
        <w:tblStyle w:val="1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3"/>
        <w:gridCol w:w="1374"/>
        <w:gridCol w:w="648"/>
        <w:gridCol w:w="648"/>
        <w:gridCol w:w="648"/>
        <w:gridCol w:w="1275"/>
        <w:gridCol w:w="833"/>
        <w:gridCol w:w="853"/>
        <w:gridCol w:w="120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3" w:type="dxa"/>
            <w:vAlign w:val="center"/>
          </w:tcPr>
          <w:p>
            <w:pPr>
              <w:pStyle w:val="35"/>
              <w:spacing w:line="360" w:lineRule="auto"/>
              <w:rPr>
                <w:rFonts w:ascii="宋体" w:hAnsi="宋体" w:eastAsia="宋体"/>
              </w:rPr>
            </w:pPr>
            <w:r>
              <w:rPr>
                <w:rFonts w:hint="eastAsia" w:ascii="宋体" w:hAnsi="宋体" w:eastAsia="宋体" w:cs="宋体"/>
              </w:rPr>
              <w:t>序</w:t>
            </w:r>
            <w:r>
              <w:rPr>
                <w:rFonts w:hint="eastAsia" w:ascii="宋体" w:hAnsi="宋体" w:eastAsia="宋体"/>
              </w:rPr>
              <w:t xml:space="preserve"> </w:t>
            </w:r>
            <w:r>
              <w:rPr>
                <w:rFonts w:hint="eastAsia" w:ascii="宋体" w:hAnsi="宋体" w:eastAsia="宋体" w:cs="宋体"/>
              </w:rPr>
              <w:t>号</w:t>
            </w:r>
          </w:p>
        </w:tc>
        <w:tc>
          <w:tcPr>
            <w:tcW w:w="1374" w:type="dxa"/>
            <w:vAlign w:val="center"/>
          </w:tcPr>
          <w:p>
            <w:pPr>
              <w:pStyle w:val="35"/>
              <w:spacing w:line="360" w:lineRule="auto"/>
              <w:rPr>
                <w:rFonts w:ascii="宋体" w:hAnsi="宋体" w:eastAsia="宋体"/>
              </w:rPr>
            </w:pPr>
            <w:r>
              <w:rPr>
                <w:rFonts w:hint="eastAsia" w:ascii="宋体" w:hAnsi="宋体" w:eastAsia="宋体" w:cs="宋体"/>
              </w:rPr>
              <w:t>部件名称</w:t>
            </w:r>
          </w:p>
        </w:tc>
        <w:tc>
          <w:tcPr>
            <w:tcW w:w="648" w:type="dxa"/>
            <w:vAlign w:val="center"/>
          </w:tcPr>
          <w:p>
            <w:pPr>
              <w:pStyle w:val="35"/>
              <w:spacing w:line="360" w:lineRule="auto"/>
              <w:rPr>
                <w:rFonts w:ascii="宋体" w:hAnsi="宋体" w:eastAsia="宋体"/>
              </w:rPr>
            </w:pPr>
            <w:r>
              <w:rPr>
                <w:rFonts w:hint="eastAsia" w:ascii="宋体" w:hAnsi="宋体" w:eastAsia="宋体"/>
              </w:rPr>
              <w:t>规格型号</w:t>
            </w:r>
          </w:p>
        </w:tc>
        <w:tc>
          <w:tcPr>
            <w:tcW w:w="648" w:type="dxa"/>
            <w:vAlign w:val="center"/>
          </w:tcPr>
          <w:p>
            <w:pPr>
              <w:pStyle w:val="35"/>
              <w:spacing w:line="360" w:lineRule="auto"/>
              <w:rPr>
                <w:rFonts w:ascii="宋体" w:hAnsi="宋体" w:eastAsia="宋体"/>
              </w:rPr>
            </w:pPr>
            <w:r>
              <w:rPr>
                <w:rFonts w:hint="eastAsia" w:ascii="宋体" w:hAnsi="宋体" w:eastAsia="宋体" w:cs="宋体"/>
              </w:rPr>
              <w:t>单</w:t>
            </w:r>
            <w:r>
              <w:rPr>
                <w:rFonts w:hint="eastAsia" w:ascii="宋体" w:hAnsi="宋体" w:eastAsia="宋体"/>
              </w:rPr>
              <w:t xml:space="preserve"> </w:t>
            </w:r>
            <w:r>
              <w:rPr>
                <w:rFonts w:hint="eastAsia" w:ascii="宋体" w:hAnsi="宋体" w:eastAsia="宋体" w:cs="宋体"/>
              </w:rPr>
              <w:t>位</w:t>
            </w:r>
          </w:p>
        </w:tc>
        <w:tc>
          <w:tcPr>
            <w:tcW w:w="648" w:type="dxa"/>
            <w:vAlign w:val="center"/>
          </w:tcPr>
          <w:p>
            <w:pPr>
              <w:pStyle w:val="35"/>
              <w:spacing w:line="360" w:lineRule="auto"/>
              <w:rPr>
                <w:rFonts w:ascii="宋体" w:hAnsi="宋体" w:eastAsia="宋体"/>
              </w:rPr>
            </w:pPr>
            <w:r>
              <w:rPr>
                <w:rFonts w:hint="eastAsia" w:ascii="宋体" w:hAnsi="宋体" w:eastAsia="宋体" w:cs="宋体"/>
              </w:rPr>
              <w:t>数</w:t>
            </w:r>
            <w:r>
              <w:rPr>
                <w:rFonts w:hint="eastAsia" w:ascii="宋体" w:hAnsi="宋体" w:eastAsia="宋体"/>
              </w:rPr>
              <w:t xml:space="preserve">  </w:t>
            </w:r>
            <w:r>
              <w:rPr>
                <w:rFonts w:hint="eastAsia" w:ascii="宋体" w:hAnsi="宋体" w:eastAsia="宋体" w:cs="宋体"/>
              </w:rPr>
              <w:t>量</w:t>
            </w:r>
          </w:p>
        </w:tc>
        <w:tc>
          <w:tcPr>
            <w:tcW w:w="1275" w:type="dxa"/>
            <w:vAlign w:val="center"/>
          </w:tcPr>
          <w:p>
            <w:pPr>
              <w:pStyle w:val="35"/>
              <w:spacing w:line="360" w:lineRule="auto"/>
              <w:rPr>
                <w:rFonts w:ascii="宋体" w:hAnsi="宋体" w:eastAsia="宋体"/>
              </w:rPr>
            </w:pPr>
            <w:r>
              <w:rPr>
                <w:rFonts w:hint="eastAsia" w:ascii="宋体" w:hAnsi="宋体" w:eastAsia="宋体" w:cs="宋体"/>
              </w:rPr>
              <w:t>生产厂商名称</w:t>
            </w:r>
          </w:p>
        </w:tc>
        <w:tc>
          <w:tcPr>
            <w:tcW w:w="833" w:type="dxa"/>
            <w:vAlign w:val="center"/>
          </w:tcPr>
          <w:p>
            <w:pPr>
              <w:pStyle w:val="35"/>
              <w:spacing w:line="360" w:lineRule="auto"/>
              <w:rPr>
                <w:rFonts w:ascii="宋体" w:hAnsi="宋体" w:eastAsia="宋体"/>
              </w:rPr>
            </w:pPr>
            <w:r>
              <w:rPr>
                <w:rFonts w:hint="eastAsia" w:ascii="宋体" w:hAnsi="宋体" w:eastAsia="宋体" w:cs="宋体"/>
              </w:rPr>
              <w:t>单价</w:t>
            </w:r>
          </w:p>
        </w:tc>
        <w:tc>
          <w:tcPr>
            <w:tcW w:w="853" w:type="dxa"/>
            <w:vAlign w:val="center"/>
          </w:tcPr>
          <w:p>
            <w:pPr>
              <w:pStyle w:val="35"/>
              <w:spacing w:line="360" w:lineRule="auto"/>
              <w:rPr>
                <w:rFonts w:ascii="宋体" w:hAnsi="宋体" w:eastAsia="宋体"/>
              </w:rPr>
            </w:pPr>
            <w:r>
              <w:rPr>
                <w:rFonts w:hint="eastAsia" w:ascii="宋体" w:hAnsi="宋体" w:eastAsia="宋体" w:cs="宋体"/>
              </w:rPr>
              <w:t>分项金额</w:t>
            </w:r>
          </w:p>
        </w:tc>
        <w:tc>
          <w:tcPr>
            <w:tcW w:w="1206" w:type="dxa"/>
            <w:vAlign w:val="center"/>
          </w:tcPr>
          <w:p>
            <w:pPr>
              <w:pStyle w:val="35"/>
              <w:spacing w:line="360" w:lineRule="auto"/>
              <w:rPr>
                <w:rFonts w:ascii="宋体" w:hAnsi="宋体" w:eastAsia="宋体"/>
              </w:rPr>
            </w:pPr>
            <w:r>
              <w:rPr>
                <w:rFonts w:hint="eastAsia" w:ascii="宋体" w:hAnsi="宋体" w:eastAsia="宋体" w:cs="宋体"/>
              </w:rPr>
              <w:t>交货日期</w:t>
            </w:r>
          </w:p>
        </w:tc>
        <w:tc>
          <w:tcPr>
            <w:tcW w:w="1030" w:type="dxa"/>
            <w:vAlign w:val="center"/>
          </w:tcPr>
          <w:p>
            <w:pPr>
              <w:pStyle w:val="35"/>
              <w:spacing w:line="360" w:lineRule="auto"/>
              <w:rPr>
                <w:rFonts w:ascii="宋体" w:hAnsi="宋体" w:eastAsia="宋体"/>
              </w:rPr>
            </w:pPr>
            <w:r>
              <w:rPr>
                <w:rFonts w:hint="eastAsia" w:ascii="宋体" w:hAnsi="宋体" w:eastAsia="宋体" w:cs="宋体"/>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3" w:type="dxa"/>
            <w:vAlign w:val="center"/>
          </w:tcPr>
          <w:p>
            <w:pPr>
              <w:pStyle w:val="35"/>
              <w:spacing w:line="360" w:lineRule="auto"/>
              <w:rPr>
                <w:rFonts w:ascii="宋体" w:hAnsi="宋体" w:eastAsia="宋体"/>
              </w:rPr>
            </w:pPr>
          </w:p>
        </w:tc>
        <w:tc>
          <w:tcPr>
            <w:tcW w:w="1374"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648" w:type="dxa"/>
            <w:vAlign w:val="center"/>
          </w:tcPr>
          <w:p>
            <w:pPr>
              <w:pStyle w:val="35"/>
              <w:spacing w:line="360" w:lineRule="auto"/>
              <w:rPr>
                <w:rFonts w:ascii="宋体" w:hAnsi="宋体" w:eastAsia="宋体"/>
              </w:rPr>
            </w:pPr>
          </w:p>
        </w:tc>
        <w:tc>
          <w:tcPr>
            <w:tcW w:w="1275" w:type="dxa"/>
            <w:vAlign w:val="center"/>
          </w:tcPr>
          <w:p>
            <w:pPr>
              <w:pStyle w:val="35"/>
              <w:spacing w:line="360" w:lineRule="auto"/>
              <w:rPr>
                <w:rFonts w:ascii="宋体" w:hAnsi="宋体" w:eastAsia="宋体"/>
              </w:rPr>
            </w:pPr>
          </w:p>
        </w:tc>
        <w:tc>
          <w:tcPr>
            <w:tcW w:w="833" w:type="dxa"/>
            <w:vAlign w:val="center"/>
          </w:tcPr>
          <w:p>
            <w:pPr>
              <w:pStyle w:val="35"/>
              <w:spacing w:line="360" w:lineRule="auto"/>
              <w:rPr>
                <w:rFonts w:ascii="宋体" w:hAnsi="宋体" w:eastAsia="宋体"/>
              </w:rPr>
            </w:pPr>
          </w:p>
        </w:tc>
        <w:tc>
          <w:tcPr>
            <w:tcW w:w="853" w:type="dxa"/>
            <w:vAlign w:val="center"/>
          </w:tcPr>
          <w:p>
            <w:pPr>
              <w:pStyle w:val="35"/>
              <w:spacing w:line="360" w:lineRule="auto"/>
              <w:rPr>
                <w:rFonts w:ascii="宋体" w:hAnsi="宋体" w:eastAsia="宋体"/>
              </w:rPr>
            </w:pPr>
          </w:p>
        </w:tc>
        <w:tc>
          <w:tcPr>
            <w:tcW w:w="1206" w:type="dxa"/>
            <w:vAlign w:val="center"/>
          </w:tcPr>
          <w:p>
            <w:pPr>
              <w:pStyle w:val="35"/>
              <w:spacing w:line="360" w:lineRule="auto"/>
              <w:rPr>
                <w:rFonts w:ascii="宋体" w:hAnsi="宋体" w:eastAsia="宋体"/>
              </w:rPr>
            </w:pPr>
          </w:p>
        </w:tc>
        <w:tc>
          <w:tcPr>
            <w:tcW w:w="1030" w:type="dxa"/>
            <w:vAlign w:val="center"/>
          </w:tcPr>
          <w:p>
            <w:pPr>
              <w:pStyle w:val="35"/>
              <w:spacing w:line="360"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937" w:type="dxa"/>
            <w:gridSpan w:val="2"/>
            <w:vAlign w:val="center"/>
          </w:tcPr>
          <w:p>
            <w:pPr>
              <w:pStyle w:val="35"/>
              <w:spacing w:line="360" w:lineRule="auto"/>
              <w:rPr>
                <w:rFonts w:ascii="宋体" w:hAnsi="宋体" w:eastAsia="宋体"/>
              </w:rPr>
            </w:pPr>
            <w:r>
              <w:rPr>
                <w:rFonts w:hint="eastAsia" w:ascii="宋体" w:hAnsi="宋体" w:eastAsia="宋体" w:cs="宋体"/>
              </w:rPr>
              <w:t>合计：</w:t>
            </w:r>
          </w:p>
        </w:tc>
        <w:tc>
          <w:tcPr>
            <w:tcW w:w="648" w:type="dxa"/>
            <w:vAlign w:val="center"/>
          </w:tcPr>
          <w:p>
            <w:pPr>
              <w:pStyle w:val="35"/>
              <w:spacing w:line="360" w:lineRule="auto"/>
              <w:rPr>
                <w:rFonts w:ascii="宋体" w:hAnsi="宋体" w:eastAsia="宋体"/>
              </w:rPr>
            </w:pPr>
          </w:p>
        </w:tc>
        <w:tc>
          <w:tcPr>
            <w:tcW w:w="6493" w:type="dxa"/>
            <w:gridSpan w:val="7"/>
            <w:vAlign w:val="center"/>
          </w:tcPr>
          <w:p>
            <w:pPr>
              <w:pStyle w:val="35"/>
              <w:spacing w:line="360" w:lineRule="auto"/>
              <w:rPr>
                <w:rFonts w:ascii="宋体" w:hAnsi="宋体" w:eastAsia="宋体"/>
              </w:rPr>
            </w:pPr>
          </w:p>
        </w:tc>
      </w:tr>
    </w:tbl>
    <w:p>
      <w:pPr>
        <w:pStyle w:val="21"/>
        <w:ind w:firstLine="480"/>
        <w:rPr>
          <w:rFonts w:eastAsia="宋体"/>
        </w:rPr>
      </w:pPr>
      <w:r>
        <w:rPr>
          <w:rFonts w:hint="eastAsia" w:eastAsia="宋体"/>
        </w:rPr>
        <w:t>注：</w:t>
      </w:r>
    </w:p>
    <w:p>
      <w:pPr>
        <w:pStyle w:val="21"/>
        <w:ind w:firstLine="480"/>
        <w:rPr>
          <w:rFonts w:eastAsia="宋体"/>
        </w:rPr>
      </w:pPr>
      <w:r>
        <w:rPr>
          <w:rFonts w:hint="eastAsia" w:eastAsia="宋体"/>
        </w:rPr>
        <w:t>1、选购件不包括在本报价表内，应另附纸分项单报。</w:t>
      </w:r>
    </w:p>
    <w:p>
      <w:pPr>
        <w:pStyle w:val="21"/>
        <w:ind w:firstLine="480"/>
        <w:rPr>
          <w:rFonts w:eastAsia="宋体"/>
        </w:rPr>
      </w:pPr>
      <w:r>
        <w:rPr>
          <w:rFonts w:hint="eastAsia" w:eastAsia="宋体"/>
        </w:rPr>
        <w:t>2、如上表中的有关费用投标人免费提供，请注明“免费”字样。</w:t>
      </w:r>
    </w:p>
    <w:p>
      <w:pPr>
        <w:pStyle w:val="21"/>
        <w:ind w:firstLine="480"/>
        <w:rPr>
          <w:rFonts w:eastAsia="宋体"/>
        </w:rPr>
      </w:pPr>
      <w:r>
        <w:rPr>
          <w:rFonts w:hint="eastAsia" w:eastAsia="宋体"/>
        </w:rPr>
        <w:t>3、分项金额=数量*单价；合计等于各分项金额之和。</w:t>
      </w:r>
    </w:p>
    <w:p>
      <w:pPr>
        <w:spacing w:line="660" w:lineRule="exact"/>
        <w:rPr>
          <w:sz w:val="24"/>
        </w:rPr>
      </w:pPr>
      <w:r>
        <w:rPr>
          <w:rFonts w:hint="eastAsia"/>
          <w:sz w:val="24"/>
        </w:rPr>
        <w:t>投标人：（盖章）</w:t>
      </w:r>
    </w:p>
    <w:p>
      <w:pPr>
        <w:spacing w:line="660" w:lineRule="exact"/>
        <w:rPr>
          <w:sz w:val="24"/>
        </w:rPr>
      </w:pPr>
      <w:r>
        <w:rPr>
          <w:rFonts w:hint="eastAsia"/>
          <w:sz w:val="24"/>
        </w:rPr>
        <w:t>法定代表人（委托代理人）：（签字）</w:t>
      </w:r>
    </w:p>
    <w:p>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cs="宋体"/>
          <w:b/>
          <w:bCs/>
          <w:color w:val="000000"/>
          <w:sz w:val="28"/>
          <w:szCs w:val="22"/>
        </w:rPr>
        <w:sectPr>
          <w:pgSz w:w="11906" w:h="16838"/>
          <w:pgMar w:top="1588" w:right="1418" w:bottom="1134" w:left="1418" w:header="851" w:footer="992" w:gutter="0"/>
          <w:pgNumType w:fmt="numberInDash"/>
          <w:cols w:space="720" w:num="1"/>
          <w:titlePg/>
          <w:docGrid w:type="lines" w:linePitch="312" w:charSpace="0"/>
        </w:sectPr>
      </w:pPr>
    </w:p>
    <w:p>
      <w:pPr>
        <w:pStyle w:val="25"/>
        <w:rPr>
          <w:rFonts w:ascii="宋体" w:hAnsi="宋体" w:eastAsia="宋体"/>
        </w:rPr>
      </w:pPr>
      <w:r>
        <w:rPr>
          <w:rFonts w:hint="eastAsia" w:ascii="宋体" w:hAnsi="宋体" w:eastAsia="宋体"/>
        </w:rPr>
        <w:t>附件</w:t>
      </w:r>
      <w:r>
        <w:rPr>
          <w:rFonts w:ascii="宋体" w:hAnsi="宋体" w:eastAsia="宋体"/>
        </w:rPr>
        <w:t>8</w:t>
      </w:r>
      <w:r>
        <w:rPr>
          <w:rFonts w:hint="eastAsia" w:ascii="宋体" w:hAnsi="宋体" w:eastAsia="宋体"/>
        </w:rPr>
        <w:t xml:space="preserve"> 商务条款偏离表</w:t>
      </w:r>
    </w:p>
    <w:p>
      <w:pPr>
        <w:rPr>
          <w:rFonts w:ascii="宋体" w:hAnsi="宋体"/>
        </w:rPr>
      </w:pPr>
    </w:p>
    <w:tbl>
      <w:tblPr>
        <w:tblStyle w:val="12"/>
        <w:tblW w:w="92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2947"/>
        <w:gridCol w:w="2958"/>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1"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项目</w:t>
            </w:r>
          </w:p>
        </w:tc>
        <w:tc>
          <w:tcPr>
            <w:tcW w:w="2947"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招标文件要求</w:t>
            </w:r>
          </w:p>
        </w:tc>
        <w:tc>
          <w:tcPr>
            <w:tcW w:w="2958"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响应规格</w:t>
            </w:r>
          </w:p>
        </w:tc>
        <w:tc>
          <w:tcPr>
            <w:tcW w:w="1686"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是否偏离</w:t>
            </w:r>
          </w:p>
          <w:p>
            <w:pPr>
              <w:pStyle w:val="35"/>
              <w:rPr>
                <w:rFonts w:ascii="宋体" w:hAnsi="宋体" w:eastAsia="宋体"/>
              </w:rPr>
            </w:pPr>
            <w:r>
              <w:rPr>
                <w:rFonts w:hint="eastAsia" w:ascii="宋体" w:hAnsi="宋体" w:eastAsia="宋体" w:cs="宋体"/>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1"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质保期</w:t>
            </w:r>
          </w:p>
        </w:tc>
        <w:tc>
          <w:tcPr>
            <w:tcW w:w="2947"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c>
          <w:tcPr>
            <w:tcW w:w="2958"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1"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交货时间及地点</w:t>
            </w:r>
          </w:p>
        </w:tc>
        <w:tc>
          <w:tcPr>
            <w:tcW w:w="2947"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c>
          <w:tcPr>
            <w:tcW w:w="2958"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1"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付款条件</w:t>
            </w:r>
          </w:p>
        </w:tc>
        <w:tc>
          <w:tcPr>
            <w:tcW w:w="2947" w:type="dxa"/>
            <w:tcBorders>
              <w:top w:val="single" w:color="auto" w:sz="4" w:space="0"/>
              <w:left w:val="single" w:color="auto" w:sz="4" w:space="0"/>
              <w:bottom w:val="single" w:color="auto" w:sz="4" w:space="0"/>
              <w:right w:val="single" w:color="auto" w:sz="4" w:space="0"/>
            </w:tcBorders>
          </w:tcPr>
          <w:p>
            <w:pPr>
              <w:pStyle w:val="35"/>
              <w:rPr>
                <w:rFonts w:ascii="宋体" w:hAnsi="宋体" w:eastAsia="宋体"/>
                <w:szCs w:val="21"/>
              </w:rPr>
            </w:pPr>
          </w:p>
        </w:tc>
        <w:tc>
          <w:tcPr>
            <w:tcW w:w="2958" w:type="dxa"/>
            <w:tcBorders>
              <w:top w:val="single" w:color="auto" w:sz="4" w:space="0"/>
              <w:left w:val="single" w:color="auto" w:sz="4" w:space="0"/>
              <w:bottom w:val="single" w:color="auto" w:sz="4" w:space="0"/>
              <w:right w:val="single" w:color="auto" w:sz="4" w:space="0"/>
            </w:tcBorders>
          </w:tcPr>
          <w:p>
            <w:pPr>
              <w:pStyle w:val="35"/>
              <w:rPr>
                <w:rFonts w:ascii="宋体" w:hAnsi="宋体" w:eastAsia="宋体"/>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1"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售后技术服务要求</w:t>
            </w:r>
          </w:p>
        </w:tc>
        <w:tc>
          <w:tcPr>
            <w:tcW w:w="2947"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c>
          <w:tcPr>
            <w:tcW w:w="2958"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szCs w:val="21"/>
              </w:rPr>
            </w:pPr>
          </w:p>
          <w:p>
            <w:pPr>
              <w:pStyle w:val="35"/>
              <w:rPr>
                <w:rFonts w:ascii="宋体" w:hAnsi="宋体" w:eastAsia="宋体"/>
              </w:rPr>
            </w:pPr>
            <w:r>
              <w:rPr>
                <w:rFonts w:hint="eastAsia" w:ascii="宋体" w:hAnsi="宋体" w:eastAsia="宋体" w:cs="宋体"/>
                <w:szCs w:val="21"/>
              </w:rPr>
              <w:t>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1"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备品备件及耗材等要求</w:t>
            </w:r>
          </w:p>
        </w:tc>
        <w:tc>
          <w:tcPr>
            <w:tcW w:w="2947"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无</w:t>
            </w:r>
          </w:p>
        </w:tc>
        <w:tc>
          <w:tcPr>
            <w:tcW w:w="2958"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无</w:t>
            </w:r>
          </w:p>
        </w:tc>
        <w:tc>
          <w:tcPr>
            <w:tcW w:w="1686" w:type="dxa"/>
            <w:tcBorders>
              <w:top w:val="single" w:color="auto" w:sz="4" w:space="0"/>
              <w:left w:val="single" w:color="auto" w:sz="4" w:space="0"/>
              <w:bottom w:val="single" w:color="auto" w:sz="4" w:space="0"/>
              <w:right w:val="single" w:color="auto" w:sz="4" w:space="0"/>
            </w:tcBorders>
            <w:vAlign w:val="center"/>
          </w:tcPr>
          <w:p>
            <w:pPr>
              <w:pStyle w:val="35"/>
              <w:rPr>
                <w:rFonts w:ascii="宋体" w:hAnsi="宋体" w:eastAsia="宋体"/>
              </w:rPr>
            </w:pPr>
            <w:r>
              <w:rPr>
                <w:rFonts w:hint="eastAsia" w:ascii="宋体" w:hAnsi="宋体" w:eastAsia="宋体" w:cs="宋体"/>
              </w:rPr>
              <w:t>无</w:t>
            </w:r>
          </w:p>
        </w:tc>
      </w:tr>
    </w:tbl>
    <w:p>
      <w:pPr>
        <w:pStyle w:val="21"/>
        <w:ind w:firstLine="480"/>
        <w:rPr>
          <w:rFonts w:eastAsia="宋体"/>
        </w:rPr>
      </w:pPr>
      <w:r>
        <w:rPr>
          <w:rFonts w:hint="eastAsia" w:eastAsia="宋体"/>
        </w:rPr>
        <w:t>投标人名称：                   授权代表签字：            日期：</w:t>
      </w:r>
    </w:p>
    <w:p>
      <w:pPr>
        <w:pStyle w:val="21"/>
        <w:ind w:firstLine="480"/>
        <w:rPr>
          <w:rFonts w:eastAsia="宋体"/>
        </w:rPr>
      </w:pPr>
      <w:r>
        <w:rPr>
          <w:rFonts w:hint="eastAsia" w:eastAsia="宋体"/>
        </w:rPr>
        <w:t>注：为避免歧义，无偏离也应要提报该表，并注明“无”字。如无该表则即使在其它部分已反映，将也被视为“无偏离”。</w:t>
      </w:r>
    </w:p>
    <w:p>
      <w:pPr>
        <w:rPr>
          <w:rFonts w:ascii="宋体" w:hAnsi="宋体"/>
        </w:rPr>
      </w:pPr>
    </w:p>
    <w:p>
      <w:pPr>
        <w:rPr>
          <w:rFonts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p>
    <w:p>
      <w:pPr>
        <w:pStyle w:val="25"/>
        <w:rPr>
          <w:rFonts w:ascii="宋体" w:hAnsi="宋体" w:eastAsia="宋体"/>
        </w:rPr>
      </w:pPr>
      <w:r>
        <w:rPr>
          <w:rFonts w:hint="eastAsia" w:ascii="宋体" w:hAnsi="宋体" w:eastAsia="宋体"/>
        </w:rPr>
        <w:t>附件</w:t>
      </w:r>
      <w:r>
        <w:rPr>
          <w:rFonts w:ascii="宋体" w:hAnsi="宋体" w:eastAsia="宋体"/>
        </w:rPr>
        <w:t xml:space="preserve">9 </w:t>
      </w:r>
      <w:r>
        <w:rPr>
          <w:rFonts w:hint="eastAsia" w:ascii="宋体" w:hAnsi="宋体" w:eastAsia="宋体"/>
        </w:rPr>
        <w:t>服务承诺函</w:t>
      </w:r>
    </w:p>
    <w:p>
      <w:pPr>
        <w:spacing w:line="240" w:lineRule="exact"/>
        <w:jc w:val="center"/>
        <w:rPr>
          <w:rFonts w:ascii="宋体" w:hAnsi="宋体"/>
          <w:b/>
          <w:bCs/>
          <w:sz w:val="36"/>
        </w:rPr>
      </w:pP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p>
    <w:p>
      <w:pPr>
        <w:spacing w:line="360" w:lineRule="auto"/>
        <w:rPr>
          <w:rFonts w:ascii="宋体" w:hAnsi="宋体"/>
          <w:b/>
          <w:bCs/>
          <w:sz w:val="24"/>
        </w:rPr>
      </w:pPr>
      <w:r>
        <w:rPr>
          <w:rFonts w:hint="eastAsia" w:ascii="宋体" w:hAnsi="宋体"/>
          <w:b/>
          <w:bCs/>
          <w:sz w:val="24"/>
        </w:rPr>
        <w:t>中国重汽集团济南动力有限公司：</w:t>
      </w:r>
    </w:p>
    <w:p>
      <w:pPr>
        <w:spacing w:line="360" w:lineRule="auto"/>
        <w:ind w:firstLine="480"/>
        <w:rPr>
          <w:rFonts w:ascii="宋体" w:hAnsi="宋体"/>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p>
    <w:p>
      <w:pPr>
        <w:pStyle w:val="21"/>
        <w:ind w:firstLine="480"/>
        <w:rPr>
          <w:rFonts w:eastAsia="宋体"/>
        </w:rPr>
      </w:pPr>
      <w:r>
        <w:rPr>
          <w:rFonts w:hint="eastAsia" w:eastAsia="宋体"/>
        </w:rPr>
        <w:t>投标人：（盖章）</w:t>
      </w:r>
    </w:p>
    <w:p>
      <w:pPr>
        <w:pStyle w:val="21"/>
        <w:ind w:firstLine="480"/>
        <w:rPr>
          <w:rFonts w:eastAsia="宋体"/>
        </w:rPr>
      </w:pPr>
      <w:r>
        <w:rPr>
          <w:rFonts w:hint="eastAsia" w:eastAsia="宋体"/>
        </w:rPr>
        <w:t>法定代表人（委托代理人）：（签字）</w:t>
      </w:r>
    </w:p>
    <w:p>
      <w:pPr>
        <w:pStyle w:val="21"/>
        <w:ind w:firstLine="480"/>
        <w:rPr>
          <w:rFonts w:eastAsia="宋体"/>
        </w:rPr>
      </w:pPr>
      <w:r>
        <w:rPr>
          <w:rFonts w:hint="eastAsia" w:eastAsia="宋体"/>
        </w:rPr>
        <w:t>日  期：       年    月    日</w:t>
      </w:r>
    </w:p>
    <w:p>
      <w:pPr>
        <w:rPr>
          <w:rFonts w:ascii="宋体" w:hAnsi="宋体" w:cs="宋体"/>
          <w:b/>
          <w:bCs/>
          <w:color w:val="000000"/>
          <w:sz w:val="28"/>
        </w:rPr>
      </w:pPr>
    </w:p>
    <w:p>
      <w:pPr>
        <w:rPr>
          <w:rFonts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p>
    <w:p>
      <w:pPr>
        <w:pStyle w:val="25"/>
        <w:rPr>
          <w:rFonts w:ascii="宋体" w:hAnsi="宋体" w:eastAsia="宋体"/>
        </w:rPr>
      </w:pPr>
      <w:r>
        <w:rPr>
          <w:rFonts w:hint="eastAsia" w:ascii="宋体" w:hAnsi="宋体" w:eastAsia="宋体"/>
        </w:rPr>
        <w:t>附件</w:t>
      </w:r>
      <w:r>
        <w:rPr>
          <w:rFonts w:ascii="宋体" w:hAnsi="宋体" w:eastAsia="宋体"/>
        </w:rPr>
        <w:t xml:space="preserve">10 </w:t>
      </w:r>
      <w:r>
        <w:rPr>
          <w:rFonts w:hint="eastAsia" w:ascii="宋体" w:hAnsi="宋体" w:eastAsia="宋体"/>
        </w:rPr>
        <w:t>备品备件、易损件和专用耗材明细表</w:t>
      </w:r>
    </w:p>
    <w:p>
      <w:pPr>
        <w:jc w:val="right"/>
        <w:rPr>
          <w:rFonts w:ascii="宋体" w:hAnsi="宋体"/>
        </w:rPr>
      </w:pPr>
      <w:r>
        <w:rPr>
          <w:rFonts w:hint="eastAsia" w:ascii="宋体" w:hAnsi="宋体"/>
          <w:bCs/>
          <w:sz w:val="24"/>
        </w:rPr>
        <w:t>单位：元</w:t>
      </w:r>
    </w:p>
    <w:tbl>
      <w:tblPr>
        <w:tblStyle w:val="1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r>
              <w:rPr>
                <w:rFonts w:hint="eastAsia" w:ascii="宋体" w:hAnsi="宋体" w:eastAsia="宋体"/>
              </w:rPr>
              <w:t>序号</w:t>
            </w:r>
          </w:p>
        </w:tc>
        <w:tc>
          <w:tcPr>
            <w:tcW w:w="1924" w:type="dxa"/>
          </w:tcPr>
          <w:p>
            <w:pPr>
              <w:pStyle w:val="35"/>
              <w:rPr>
                <w:rFonts w:ascii="宋体" w:hAnsi="宋体" w:eastAsia="宋体"/>
              </w:rPr>
            </w:pPr>
            <w:r>
              <w:rPr>
                <w:rFonts w:hint="eastAsia" w:ascii="宋体" w:hAnsi="宋体" w:eastAsia="宋体"/>
              </w:rPr>
              <w:t>名称</w:t>
            </w:r>
          </w:p>
        </w:tc>
        <w:tc>
          <w:tcPr>
            <w:tcW w:w="1236" w:type="dxa"/>
          </w:tcPr>
          <w:p>
            <w:pPr>
              <w:pStyle w:val="35"/>
              <w:rPr>
                <w:rFonts w:ascii="宋体" w:hAnsi="宋体" w:eastAsia="宋体"/>
              </w:rPr>
            </w:pPr>
            <w:r>
              <w:rPr>
                <w:rFonts w:hint="eastAsia" w:ascii="宋体" w:hAnsi="宋体" w:eastAsia="宋体"/>
              </w:rPr>
              <w:t>型号规格</w:t>
            </w:r>
          </w:p>
        </w:tc>
        <w:tc>
          <w:tcPr>
            <w:tcW w:w="720" w:type="dxa"/>
          </w:tcPr>
          <w:p>
            <w:pPr>
              <w:pStyle w:val="35"/>
              <w:rPr>
                <w:rFonts w:ascii="宋体" w:hAnsi="宋体" w:eastAsia="宋体"/>
              </w:rPr>
            </w:pPr>
            <w:r>
              <w:rPr>
                <w:rFonts w:hint="eastAsia" w:ascii="宋体" w:hAnsi="宋体" w:eastAsia="宋体"/>
              </w:rPr>
              <w:t>单位</w:t>
            </w:r>
          </w:p>
        </w:tc>
        <w:tc>
          <w:tcPr>
            <w:tcW w:w="720" w:type="dxa"/>
          </w:tcPr>
          <w:p>
            <w:pPr>
              <w:pStyle w:val="35"/>
              <w:rPr>
                <w:rFonts w:ascii="宋体" w:hAnsi="宋体" w:eastAsia="宋体"/>
              </w:rPr>
            </w:pPr>
            <w:r>
              <w:rPr>
                <w:rFonts w:hint="eastAsia" w:ascii="宋体" w:hAnsi="宋体" w:eastAsia="宋体"/>
              </w:rPr>
              <w:t>数量</w:t>
            </w:r>
          </w:p>
        </w:tc>
        <w:tc>
          <w:tcPr>
            <w:tcW w:w="720" w:type="dxa"/>
          </w:tcPr>
          <w:p>
            <w:pPr>
              <w:pStyle w:val="35"/>
              <w:rPr>
                <w:rFonts w:ascii="宋体" w:hAnsi="宋体" w:eastAsia="宋体"/>
              </w:rPr>
            </w:pPr>
            <w:r>
              <w:rPr>
                <w:rFonts w:hint="eastAsia" w:ascii="宋体" w:hAnsi="宋体" w:eastAsia="宋体"/>
              </w:rPr>
              <w:t>单价</w:t>
            </w:r>
          </w:p>
        </w:tc>
        <w:tc>
          <w:tcPr>
            <w:tcW w:w="720" w:type="dxa"/>
          </w:tcPr>
          <w:p>
            <w:pPr>
              <w:pStyle w:val="35"/>
              <w:rPr>
                <w:rFonts w:ascii="宋体" w:hAnsi="宋体" w:eastAsia="宋体"/>
              </w:rPr>
            </w:pPr>
            <w:r>
              <w:rPr>
                <w:rFonts w:hint="eastAsia" w:ascii="宋体" w:hAnsi="宋体" w:eastAsia="宋体"/>
              </w:rPr>
              <w:t>总价</w:t>
            </w:r>
          </w:p>
        </w:tc>
        <w:tc>
          <w:tcPr>
            <w:tcW w:w="2235" w:type="dxa"/>
          </w:tcPr>
          <w:p>
            <w:pPr>
              <w:pStyle w:val="35"/>
              <w:rPr>
                <w:rFonts w:ascii="宋体" w:hAnsi="宋体" w:eastAsia="宋体"/>
              </w:rPr>
            </w:pPr>
            <w:r>
              <w:rPr>
                <w:rFonts w:hint="eastAsia" w:ascii="宋体" w:hAnsi="宋体" w:eastAsia="宋体"/>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p>
        </w:tc>
        <w:tc>
          <w:tcPr>
            <w:tcW w:w="1924" w:type="dxa"/>
          </w:tcPr>
          <w:p>
            <w:pPr>
              <w:pStyle w:val="35"/>
              <w:rPr>
                <w:rFonts w:ascii="宋体" w:hAnsi="宋体" w:eastAsia="宋体"/>
              </w:rPr>
            </w:pPr>
          </w:p>
        </w:tc>
        <w:tc>
          <w:tcPr>
            <w:tcW w:w="1236"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2235" w:type="dxa"/>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p>
        </w:tc>
        <w:tc>
          <w:tcPr>
            <w:tcW w:w="1924" w:type="dxa"/>
          </w:tcPr>
          <w:p>
            <w:pPr>
              <w:pStyle w:val="35"/>
              <w:rPr>
                <w:rFonts w:ascii="宋体" w:hAnsi="宋体" w:eastAsia="宋体"/>
              </w:rPr>
            </w:pPr>
          </w:p>
        </w:tc>
        <w:tc>
          <w:tcPr>
            <w:tcW w:w="1236"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2235" w:type="dxa"/>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p>
        </w:tc>
        <w:tc>
          <w:tcPr>
            <w:tcW w:w="1924" w:type="dxa"/>
          </w:tcPr>
          <w:p>
            <w:pPr>
              <w:pStyle w:val="35"/>
              <w:rPr>
                <w:rFonts w:ascii="宋体" w:hAnsi="宋体" w:eastAsia="宋体"/>
              </w:rPr>
            </w:pPr>
          </w:p>
        </w:tc>
        <w:tc>
          <w:tcPr>
            <w:tcW w:w="1236"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2235" w:type="dxa"/>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p>
        </w:tc>
        <w:tc>
          <w:tcPr>
            <w:tcW w:w="1924" w:type="dxa"/>
          </w:tcPr>
          <w:p>
            <w:pPr>
              <w:pStyle w:val="35"/>
              <w:rPr>
                <w:rFonts w:ascii="宋体" w:hAnsi="宋体" w:eastAsia="宋体"/>
              </w:rPr>
            </w:pPr>
          </w:p>
        </w:tc>
        <w:tc>
          <w:tcPr>
            <w:tcW w:w="1236"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2235" w:type="dxa"/>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p>
        </w:tc>
        <w:tc>
          <w:tcPr>
            <w:tcW w:w="1924" w:type="dxa"/>
          </w:tcPr>
          <w:p>
            <w:pPr>
              <w:pStyle w:val="35"/>
              <w:rPr>
                <w:rFonts w:ascii="宋体" w:hAnsi="宋体" w:eastAsia="宋体"/>
              </w:rPr>
            </w:pPr>
          </w:p>
        </w:tc>
        <w:tc>
          <w:tcPr>
            <w:tcW w:w="1236"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2235" w:type="dxa"/>
          </w:tcPr>
          <w:p>
            <w:pPr>
              <w:pStyle w:val="35"/>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5"/>
              <w:rPr>
                <w:rFonts w:ascii="宋体" w:hAnsi="宋体" w:eastAsia="宋体"/>
              </w:rPr>
            </w:pPr>
          </w:p>
        </w:tc>
        <w:tc>
          <w:tcPr>
            <w:tcW w:w="1924" w:type="dxa"/>
          </w:tcPr>
          <w:p>
            <w:pPr>
              <w:pStyle w:val="35"/>
              <w:rPr>
                <w:rFonts w:ascii="宋体" w:hAnsi="宋体" w:eastAsia="宋体"/>
              </w:rPr>
            </w:pPr>
          </w:p>
        </w:tc>
        <w:tc>
          <w:tcPr>
            <w:tcW w:w="1236"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720" w:type="dxa"/>
          </w:tcPr>
          <w:p>
            <w:pPr>
              <w:pStyle w:val="35"/>
              <w:rPr>
                <w:rFonts w:ascii="宋体" w:hAnsi="宋体" w:eastAsia="宋体"/>
              </w:rPr>
            </w:pPr>
          </w:p>
        </w:tc>
        <w:tc>
          <w:tcPr>
            <w:tcW w:w="2235" w:type="dxa"/>
          </w:tcPr>
          <w:p>
            <w:pPr>
              <w:pStyle w:val="35"/>
              <w:rPr>
                <w:rFonts w:ascii="宋体" w:hAnsi="宋体" w:eastAsia="宋体"/>
              </w:rPr>
            </w:pPr>
          </w:p>
        </w:tc>
      </w:tr>
    </w:tbl>
    <w:p>
      <w:pPr>
        <w:rPr>
          <w:rFonts w:ascii="宋体" w:hAnsi="宋体"/>
          <w:b/>
          <w:bCs/>
          <w:color w:val="000000"/>
          <w:sz w:val="28"/>
        </w:rPr>
      </w:pPr>
    </w:p>
    <w:p>
      <w:pPr>
        <w:rPr>
          <w:rFonts w:cs="宋体"/>
          <w:b/>
          <w:bCs/>
          <w:color w:val="000000"/>
          <w:sz w:val="28"/>
        </w:rPr>
        <w:sectPr>
          <w:pgSz w:w="11906" w:h="16838"/>
          <w:pgMar w:top="1588" w:right="1418" w:bottom="1134" w:left="1418" w:header="851" w:footer="992" w:gutter="0"/>
          <w:pgNumType w:fmt="numberInDash"/>
          <w:cols w:space="720" w:num="1"/>
          <w:titlePg/>
          <w:docGrid w:type="lines" w:linePitch="312" w:charSpace="0"/>
        </w:sectPr>
      </w:pPr>
    </w:p>
    <w:p>
      <w:pPr>
        <w:pStyle w:val="25"/>
        <w:rPr>
          <w:rFonts w:ascii="宋体" w:hAnsi="宋体" w:eastAsia="宋体"/>
        </w:rPr>
      </w:pPr>
      <w:r>
        <w:rPr>
          <w:rFonts w:hint="eastAsia" w:ascii="宋体" w:hAnsi="宋体" w:eastAsia="宋体"/>
        </w:rPr>
        <w:t>附件11</w:t>
      </w:r>
      <w:r>
        <w:rPr>
          <w:rFonts w:ascii="宋体" w:hAnsi="宋体" w:eastAsia="宋体"/>
        </w:rPr>
        <w:t xml:space="preserve"> </w:t>
      </w:r>
      <w:r>
        <w:rPr>
          <w:rFonts w:hint="eastAsia" w:ascii="宋体" w:hAnsi="宋体" w:eastAsia="宋体"/>
        </w:rPr>
        <w:t>投标文件封面及封口格式</w:t>
      </w:r>
    </w:p>
    <w:p>
      <w:pPr>
        <w:pStyle w:val="21"/>
        <w:ind w:firstLine="480"/>
        <w:rPr>
          <w:rFonts w:eastAsia="宋体"/>
        </w:rPr>
      </w:pPr>
      <w:r>
        <w:rPr>
          <w:rFonts w:hint="eastAsia" w:eastAsia="宋体"/>
        </w:rPr>
        <w:t>封面格式：</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5"/>
              <w:rPr>
                <w:rFonts w:ascii="宋体" w:hAnsi="宋体" w:eastAsia="宋体"/>
              </w:rPr>
            </w:pPr>
          </w:p>
          <w:p>
            <w:pPr>
              <w:pStyle w:val="35"/>
              <w:rPr>
                <w:rFonts w:ascii="宋体" w:hAnsi="宋体" w:eastAsia="宋体" w:cs="宋体"/>
                <w:sz w:val="30"/>
                <w:szCs w:val="30"/>
              </w:rPr>
            </w:pPr>
            <w:r>
              <w:rPr>
                <w:rFonts w:hint="eastAsia" w:ascii="宋体" w:hAnsi="宋体" w:eastAsia="宋体" w:cs="宋体"/>
                <w:sz w:val="30"/>
                <w:szCs w:val="30"/>
              </w:rPr>
              <w:t>技术/资质/商务文件</w:t>
            </w:r>
          </w:p>
          <w:p>
            <w:pPr>
              <w:pStyle w:val="35"/>
              <w:jc w:val="both"/>
              <w:rPr>
                <w:rFonts w:ascii="宋体" w:hAnsi="宋体" w:eastAsia="宋体"/>
                <w:sz w:val="30"/>
                <w:szCs w:val="30"/>
              </w:rPr>
            </w:pPr>
          </w:p>
          <w:p>
            <w:pPr>
              <w:pStyle w:val="35"/>
              <w:rPr>
                <w:rFonts w:ascii="宋体" w:hAnsi="宋体" w:eastAsia="宋体"/>
                <w:sz w:val="30"/>
                <w:szCs w:val="30"/>
              </w:rPr>
            </w:pPr>
            <w:r>
              <w:rPr>
                <w:rFonts w:hint="eastAsia" w:ascii="宋体" w:hAnsi="宋体" w:eastAsia="宋体" w:cs="宋体"/>
                <w:sz w:val="30"/>
                <w:szCs w:val="30"/>
              </w:rPr>
              <w:t>（</w:t>
            </w:r>
            <w:r>
              <w:rPr>
                <w:rFonts w:hint="eastAsia" w:ascii="宋体" w:hAnsi="宋体" w:eastAsia="宋体"/>
                <w:sz w:val="30"/>
                <w:szCs w:val="30"/>
              </w:rPr>
              <w:t>1</w:t>
            </w:r>
            <w:r>
              <w:rPr>
                <w:rFonts w:hint="eastAsia" w:ascii="宋体" w:hAnsi="宋体" w:eastAsia="宋体" w:cs="宋体"/>
                <w:sz w:val="30"/>
                <w:szCs w:val="30"/>
              </w:rPr>
              <w:t>正本</w:t>
            </w:r>
            <w:r>
              <w:rPr>
                <w:rFonts w:hint="eastAsia" w:ascii="宋体" w:hAnsi="宋体" w:eastAsia="宋体"/>
                <w:sz w:val="30"/>
                <w:szCs w:val="30"/>
              </w:rPr>
              <w:t>/</w:t>
            </w:r>
            <w:r>
              <w:rPr>
                <w:rFonts w:ascii="宋体" w:hAnsi="宋体" w:eastAsia="宋体"/>
                <w:sz w:val="30"/>
                <w:szCs w:val="30"/>
                <w:u w:val="single"/>
              </w:rPr>
              <w:t xml:space="preserve">   </w:t>
            </w:r>
            <w:r>
              <w:rPr>
                <w:rFonts w:hint="eastAsia" w:ascii="宋体" w:hAnsi="宋体" w:eastAsia="宋体" w:cs="宋体"/>
                <w:sz w:val="30"/>
                <w:szCs w:val="30"/>
              </w:rPr>
              <w:t>副本）</w:t>
            </w:r>
          </w:p>
          <w:p>
            <w:pPr>
              <w:pStyle w:val="35"/>
              <w:rPr>
                <w:rFonts w:ascii="宋体" w:hAnsi="宋体" w:eastAsia="宋体"/>
              </w:rPr>
            </w:pPr>
          </w:p>
          <w:p>
            <w:pPr>
              <w:pStyle w:val="35"/>
              <w:rPr>
                <w:rFonts w:ascii="宋体" w:hAnsi="宋体" w:eastAsia="宋体"/>
              </w:rPr>
            </w:pPr>
          </w:p>
          <w:p>
            <w:pPr>
              <w:pStyle w:val="35"/>
              <w:rPr>
                <w:rFonts w:ascii="宋体" w:hAnsi="宋体" w:eastAsia="宋体"/>
              </w:rPr>
            </w:pPr>
            <w:r>
              <w:rPr>
                <w:rFonts w:hint="eastAsia" w:ascii="宋体" w:hAnsi="宋体" w:eastAsia="宋体" w:cs="宋体"/>
              </w:rPr>
              <w:t>项目名称：</w:t>
            </w:r>
          </w:p>
          <w:p>
            <w:pPr>
              <w:pStyle w:val="35"/>
              <w:rPr>
                <w:rFonts w:ascii="宋体" w:hAnsi="宋体" w:eastAsia="宋体"/>
              </w:rPr>
            </w:pPr>
            <w:r>
              <w:rPr>
                <w:rFonts w:hint="eastAsia" w:ascii="宋体" w:hAnsi="宋体" w:eastAsia="宋体" w:cs="宋体"/>
              </w:rPr>
              <w:t>投标人名称（公章）：</w:t>
            </w:r>
          </w:p>
          <w:p>
            <w:pPr>
              <w:pStyle w:val="35"/>
              <w:rPr>
                <w:rFonts w:ascii="宋体" w:hAnsi="宋体" w:eastAsia="宋体"/>
              </w:rPr>
            </w:pPr>
            <w:r>
              <w:rPr>
                <w:rFonts w:hint="eastAsia" w:ascii="宋体" w:hAnsi="宋体" w:eastAsia="宋体" w:cs="宋体"/>
              </w:rPr>
              <w:t>地址：</w:t>
            </w:r>
          </w:p>
          <w:p>
            <w:pPr>
              <w:pStyle w:val="35"/>
              <w:rPr>
                <w:rFonts w:ascii="宋体" w:hAnsi="宋体" w:eastAsia="宋体"/>
              </w:rPr>
            </w:pPr>
            <w:r>
              <w:rPr>
                <w:rFonts w:hint="eastAsia" w:ascii="宋体" w:hAnsi="宋体" w:eastAsia="宋体" w:cs="宋体"/>
              </w:rPr>
              <w:t>授权代表电话：</w:t>
            </w:r>
          </w:p>
          <w:p>
            <w:pPr>
              <w:pStyle w:val="35"/>
              <w:rPr>
                <w:rFonts w:ascii="宋体" w:hAnsi="宋体" w:eastAsia="宋体"/>
              </w:rPr>
            </w:pPr>
            <w:r>
              <w:rPr>
                <w:rFonts w:hint="eastAsia" w:ascii="宋体" w:hAnsi="宋体" w:eastAsia="宋体" w:cs="宋体"/>
              </w:rPr>
              <w:t>传真：</w:t>
            </w:r>
          </w:p>
          <w:p>
            <w:pPr>
              <w:pStyle w:val="35"/>
              <w:rPr>
                <w:rFonts w:ascii="宋体" w:hAnsi="宋体" w:eastAsia="宋体"/>
              </w:rPr>
            </w:pPr>
          </w:p>
          <w:p>
            <w:pPr>
              <w:pStyle w:val="35"/>
              <w:rPr>
                <w:rFonts w:ascii="宋体" w:hAnsi="宋体" w:eastAsia="宋体"/>
              </w:rPr>
            </w:pPr>
          </w:p>
        </w:tc>
      </w:tr>
    </w:tbl>
    <w:p>
      <w:pPr>
        <w:pStyle w:val="21"/>
        <w:ind w:firstLine="480"/>
        <w:rPr>
          <w:rFonts w:eastAsia="宋体"/>
        </w:rPr>
      </w:pPr>
      <w:r>
        <w:rPr>
          <w:rFonts w:hint="eastAsia" w:eastAsia="宋体"/>
        </w:rPr>
        <w:t>投标人名称：                授权代表签字：              日期</w:t>
      </w:r>
    </w:p>
    <w:p>
      <w:pPr>
        <w:pStyle w:val="21"/>
        <w:ind w:firstLine="0" w:firstLineChars="0"/>
        <w:rPr>
          <w:rFonts w:ascii="Times New Roman" w:hAnsi="Times New Roman"/>
        </w:rPr>
      </w:pPr>
    </w:p>
    <w:p>
      <w:pPr>
        <w:pStyle w:val="21"/>
        <w:ind w:firstLine="0" w:firstLineChars="0"/>
        <w:rPr>
          <w:rFonts w:ascii="Times New Roman" w:hAnsi="Times New Roman"/>
        </w:rPr>
      </w:pPr>
    </w:p>
    <w:p>
      <w:pPr>
        <w:pStyle w:val="21"/>
        <w:ind w:firstLine="480"/>
        <w:rPr>
          <w:rFonts w:ascii="Times New Roman" w:hAnsi="Times New Roman"/>
        </w:rPr>
        <w:sectPr>
          <w:pgSz w:w="11906" w:h="16838"/>
          <w:pgMar w:top="1440" w:right="1800" w:bottom="1440" w:left="1800" w:header="851" w:footer="992" w:gutter="0"/>
          <w:cols w:space="425" w:num="1"/>
          <w:titlePg/>
          <w:docGrid w:type="lines" w:linePitch="312" w:charSpace="0"/>
        </w:sectPr>
      </w:pPr>
    </w:p>
    <w:p>
      <w:pPr>
        <w:pStyle w:val="21"/>
        <w:ind w:firstLine="480"/>
        <w:rPr>
          <w:rFonts w:ascii="Times New Roman" w:hAnsi="Times New Roman"/>
        </w:rPr>
      </w:pPr>
    </w:p>
    <w:p>
      <w:pPr>
        <w:pStyle w:val="7"/>
        <w:spacing w:line="360" w:lineRule="auto"/>
        <w:jc w:val="center"/>
        <w:rPr>
          <w:rFonts w:ascii="黑体" w:eastAsia="黑体"/>
          <w:b/>
          <w:bCs/>
          <w:sz w:val="36"/>
          <w:szCs w:val="36"/>
        </w:rPr>
      </w:pPr>
      <w:r>
        <w:rPr>
          <w:rFonts w:cs="宋体"/>
          <w:b/>
          <w:bCs/>
          <w:color w:val="000000"/>
          <w:sz w:val="28"/>
        </w:rPr>
        <w:br w:type="page"/>
      </w:r>
      <w:r>
        <w:rPr>
          <w:rFonts w:hint="eastAsia" w:ascii="黑体" w:eastAsia="黑体"/>
          <w:b/>
          <w:bCs/>
          <w:sz w:val="36"/>
          <w:szCs w:val="36"/>
        </w:rPr>
        <w:t>第二章  技术要求</w:t>
      </w:r>
    </w:p>
    <w:p>
      <w:pPr>
        <w:pStyle w:val="7"/>
        <w:spacing w:line="360" w:lineRule="auto"/>
        <w:rPr>
          <w:rFonts w:hAnsi="宋体" w:cs="宋体"/>
          <w:bCs/>
          <w:sz w:val="24"/>
          <w:szCs w:val="24"/>
        </w:rPr>
      </w:pPr>
      <w:r>
        <w:rPr>
          <w:rFonts w:hint="eastAsia" w:hAnsi="宋体" w:cs="宋体"/>
          <w:bCs/>
          <w:sz w:val="24"/>
          <w:szCs w:val="24"/>
        </w:rPr>
        <w:t>详见附件1：</w:t>
      </w:r>
      <w:r>
        <w:rPr>
          <w:rFonts w:hint="eastAsia"/>
          <w:color w:val="000000"/>
          <w:sz w:val="24"/>
          <w:szCs w:val="24"/>
          <w:u w:val="none"/>
          <w:lang w:val="en-US" w:eastAsia="zh-CN"/>
        </w:rPr>
        <w:t>工艺研究院2023年度固定资产投资技措项目计划内新增密炼机项目</w:t>
      </w:r>
      <w:r>
        <w:rPr>
          <w:rFonts w:hint="eastAsia" w:hAnsi="宋体" w:cs="宋体"/>
          <w:bCs/>
          <w:sz w:val="24"/>
          <w:szCs w:val="24"/>
        </w:rPr>
        <w:t>（技术部分）</w:t>
      </w:r>
    </w:p>
    <w:p>
      <w:pPr>
        <w:rPr>
          <w:sz w:val="24"/>
          <w:szCs w:val="24"/>
        </w:rPr>
      </w:pPr>
    </w:p>
    <w:p/>
    <w:p/>
    <w:p/>
    <w:p/>
    <w:p/>
    <w:p/>
    <w:p/>
    <w:p/>
    <w:p/>
    <w:p/>
    <w:p>
      <w:pPr>
        <w:rPr>
          <w:sz w:val="24"/>
          <w:szCs w:val="24"/>
        </w:rPr>
      </w:pPr>
    </w:p>
    <w:sectPr>
      <w:headerReference r:id="rId10" w:type="first"/>
      <w:headerReference r:id="rId8" w:type="default"/>
      <w:headerReference r:id="rId9" w:type="even"/>
      <w:type w:val="continuous"/>
      <w:pgSz w:w="11906" w:h="16838"/>
      <w:pgMar w:top="1440" w:right="1800" w:bottom="1440" w:left="1800" w:header="794"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t>22</w:t>
    </w:r>
    <w:r>
      <w:rPr>
        <w:rFonts w:hint="eastAsia"/>
      </w:rPr>
      <w:t>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6"/>
      </w:pBdr>
      <w:jc w:val="left"/>
      <w:rPr>
        <w:rFonts w:ascii="黑体" w:eastAsia="黑体"/>
        <w:sz w:val="24"/>
        <w:szCs w:val="24"/>
      </w:rPr>
    </w:pPr>
    <w:r>
      <w:object>
        <v:shape id="_x0000_i1026" o:spt="75" type="#_x0000_t75" style="height:30pt;width:114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5" r:id="rId1">
          <o:LockedField>false</o:LockedField>
        </o:OLEObject>
      </w:object>
    </w:r>
    <w:r>
      <w:t xml:space="preserve">                              </w:t>
    </w:r>
    <w:r>
      <w:rPr>
        <w:rFonts w:hint="eastAsia" w:ascii="黑体" w:eastAsia="黑体"/>
        <w:sz w:val="24"/>
        <w:szCs w:val="24"/>
        <w:lang w:val="en-US" w:eastAsia="zh-CN"/>
      </w:rPr>
      <w:t>工艺研究院技措项目新增密炼机</w:t>
    </w:r>
    <w:r>
      <w:rPr>
        <w:rFonts w:hint="eastAsia" w:ascii="黑体" w:eastAsia="黑体"/>
        <w:sz w:val="24"/>
        <w:szCs w:val="24"/>
      </w:rPr>
      <w:t>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6"/>
      </w:pBdr>
      <w:jc w:val="left"/>
      <w:rPr>
        <w:rFonts w:ascii="黑体" w:eastAsia="黑体"/>
        <w:sz w:val="24"/>
        <w:szCs w:val="24"/>
      </w:rPr>
    </w:pPr>
    <w:r>
      <w:object>
        <v:shape id="_x0000_i1025" o:spt="75" type="#_x0000_t75" style="height:30pt;width:114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6" r:id="rId1">
          <o:LockedField>false</o:LockedField>
        </o:OLEObject>
      </w:object>
    </w:r>
    <w:r>
      <w:t xml:space="preserve">                              </w:t>
    </w:r>
    <w:r>
      <w:rPr>
        <w:rFonts w:hint="eastAsia" w:ascii="黑体" w:eastAsia="黑体"/>
        <w:sz w:val="24"/>
        <w:szCs w:val="24"/>
        <w:lang w:val="en-US" w:eastAsia="zh-CN"/>
      </w:rPr>
      <w:t>工艺研究院技措项目新增密炼机</w:t>
    </w:r>
    <w:r>
      <w:rPr>
        <w:rFonts w:hint="eastAsia" w:ascii="黑体" w:eastAsia="黑体"/>
        <w:sz w:val="24"/>
        <w:szCs w:val="24"/>
      </w:rPr>
      <w:t>招标书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6"/>
      </w:pBdr>
      <w:jc w:val="left"/>
      <w:rPr>
        <w:rFonts w:ascii="黑体" w:eastAsia="黑体"/>
        <w:sz w:val="24"/>
        <w:szCs w:val="24"/>
      </w:rPr>
    </w:pPr>
    <w:r>
      <w:object>
        <v:shape id="_x0000_i1027" o:spt="75" type="#_x0000_t75" style="height:30pt;width:114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w:t xml:space="preserve">                                </w:t>
    </w:r>
    <w:r>
      <w:rPr>
        <w:rFonts w:ascii="黑体" w:eastAsia="黑体"/>
        <w:sz w:val="24"/>
        <w:szCs w:val="24"/>
      </w:rPr>
      <w:t xml:space="preserve"> </w:t>
    </w:r>
    <w:r>
      <w:rPr>
        <w:rFonts w:hint="eastAsia" w:ascii="黑体" w:eastAsia="黑体"/>
        <w:sz w:val="24"/>
        <w:szCs w:val="24"/>
      </w:rPr>
      <w:t>3D打印中心技改项目招标书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22C69"/>
    <w:multiLevelType w:val="singleLevel"/>
    <w:tmpl w:val="B3722C69"/>
    <w:lvl w:ilvl="0" w:tentative="0">
      <w:start w:val="1"/>
      <w:numFmt w:val="decimal"/>
      <w:suff w:val="nothing"/>
      <w:lvlText w:val="%1、"/>
      <w:lvlJc w:val="left"/>
    </w:lvl>
  </w:abstractNum>
  <w:abstractNum w:abstractNumId="1">
    <w:nsid w:val="141B519F"/>
    <w:multiLevelType w:val="singleLevel"/>
    <w:tmpl w:val="141B519F"/>
    <w:lvl w:ilvl="0" w:tentative="0">
      <w:start w:val="6"/>
      <w:numFmt w:val="chineseCounting"/>
      <w:suff w:val="nothing"/>
      <w:lvlText w:val="%1、"/>
      <w:lvlJc w:val="left"/>
      <w:rPr>
        <w:rFonts w:hint="eastAsia"/>
      </w:rPr>
    </w:lvl>
  </w:abstractNum>
  <w:abstractNum w:abstractNumId="2">
    <w:nsid w:val="1858148C"/>
    <w:multiLevelType w:val="multilevel"/>
    <w:tmpl w:val="1858148C"/>
    <w:lvl w:ilvl="0" w:tentative="0">
      <w:start w:val="1"/>
      <w:numFmt w:val="bullet"/>
      <w:lvlText w:val=""/>
      <w:lvlJc w:val="left"/>
      <w:pPr>
        <w:ind w:left="1117" w:hanging="420"/>
      </w:pPr>
      <w:rPr>
        <w:rFonts w:hint="default" w:ascii="Wingdings" w:hAnsi="Wingdings"/>
      </w:rPr>
    </w:lvl>
    <w:lvl w:ilvl="1" w:tentative="0">
      <w:start w:val="1"/>
      <w:numFmt w:val="bullet"/>
      <w:lvlText w:val=""/>
      <w:lvlJc w:val="left"/>
      <w:pPr>
        <w:ind w:left="1537" w:hanging="420"/>
      </w:pPr>
      <w:rPr>
        <w:rFonts w:hint="default" w:ascii="Wingdings" w:hAnsi="Wingdings"/>
      </w:rPr>
    </w:lvl>
    <w:lvl w:ilvl="2" w:tentative="0">
      <w:start w:val="1"/>
      <w:numFmt w:val="bullet"/>
      <w:lvlText w:val=""/>
      <w:lvlJc w:val="left"/>
      <w:pPr>
        <w:ind w:left="1957" w:hanging="420"/>
      </w:pPr>
      <w:rPr>
        <w:rFonts w:hint="default" w:ascii="Wingdings" w:hAnsi="Wingdings"/>
      </w:rPr>
    </w:lvl>
    <w:lvl w:ilvl="3" w:tentative="0">
      <w:start w:val="1"/>
      <w:numFmt w:val="bullet"/>
      <w:lvlText w:val=""/>
      <w:lvlJc w:val="left"/>
      <w:pPr>
        <w:ind w:left="2377" w:hanging="420"/>
      </w:pPr>
      <w:rPr>
        <w:rFonts w:hint="default" w:ascii="Wingdings" w:hAnsi="Wingdings"/>
      </w:rPr>
    </w:lvl>
    <w:lvl w:ilvl="4" w:tentative="0">
      <w:start w:val="1"/>
      <w:numFmt w:val="bullet"/>
      <w:lvlText w:val=""/>
      <w:lvlJc w:val="left"/>
      <w:pPr>
        <w:ind w:left="2797" w:hanging="420"/>
      </w:pPr>
      <w:rPr>
        <w:rFonts w:hint="default" w:ascii="Wingdings" w:hAnsi="Wingdings"/>
      </w:rPr>
    </w:lvl>
    <w:lvl w:ilvl="5" w:tentative="0">
      <w:start w:val="1"/>
      <w:numFmt w:val="bullet"/>
      <w:lvlText w:val=""/>
      <w:lvlJc w:val="left"/>
      <w:pPr>
        <w:ind w:left="3217" w:hanging="420"/>
      </w:pPr>
      <w:rPr>
        <w:rFonts w:hint="default" w:ascii="Wingdings" w:hAnsi="Wingdings"/>
      </w:rPr>
    </w:lvl>
    <w:lvl w:ilvl="6" w:tentative="0">
      <w:start w:val="1"/>
      <w:numFmt w:val="bullet"/>
      <w:lvlText w:val=""/>
      <w:lvlJc w:val="left"/>
      <w:pPr>
        <w:ind w:left="3637" w:hanging="420"/>
      </w:pPr>
      <w:rPr>
        <w:rFonts w:hint="default" w:ascii="Wingdings" w:hAnsi="Wingdings"/>
      </w:rPr>
    </w:lvl>
    <w:lvl w:ilvl="7" w:tentative="0">
      <w:start w:val="1"/>
      <w:numFmt w:val="bullet"/>
      <w:lvlText w:val=""/>
      <w:lvlJc w:val="left"/>
      <w:pPr>
        <w:ind w:left="4057" w:hanging="420"/>
      </w:pPr>
      <w:rPr>
        <w:rFonts w:hint="default" w:ascii="Wingdings" w:hAnsi="Wingdings"/>
      </w:rPr>
    </w:lvl>
    <w:lvl w:ilvl="8" w:tentative="0">
      <w:start w:val="1"/>
      <w:numFmt w:val="bullet"/>
      <w:lvlText w:val=""/>
      <w:lvlJc w:val="left"/>
      <w:pPr>
        <w:ind w:left="4477" w:hanging="420"/>
      </w:pPr>
      <w:rPr>
        <w:rFonts w:hint="default" w:ascii="Wingdings" w:hAnsi="Wingdings"/>
      </w:rPr>
    </w:lvl>
  </w:abstractNum>
  <w:abstractNum w:abstractNumId="3">
    <w:nsid w:val="2029036A"/>
    <w:multiLevelType w:val="multilevel"/>
    <w:tmpl w:val="2029036A"/>
    <w:lvl w:ilvl="0" w:tentative="0">
      <w:start w:val="5"/>
      <w:numFmt w:val="decimal"/>
      <w:lvlText w:val="%1"/>
      <w:lvlJc w:val="left"/>
      <w:pPr>
        <w:ind w:left="218" w:hanging="420"/>
      </w:pPr>
      <w:rPr>
        <w:rFonts w:hint="default"/>
      </w:rPr>
    </w:lvl>
    <w:lvl w:ilvl="1" w:tentative="0">
      <w:start w:val="1"/>
      <w:numFmt w:val="decimal"/>
      <w:lvlText w:val="%1.%2"/>
      <w:lvlJc w:val="left"/>
      <w:pPr>
        <w:ind w:left="218" w:hanging="420"/>
      </w:pPr>
      <w:rPr>
        <w:rFonts w:hint="default"/>
        <w:w w:val="100"/>
      </w:rPr>
    </w:lvl>
    <w:lvl w:ilvl="2" w:tentative="0">
      <w:start w:val="1"/>
      <w:numFmt w:val="decimal"/>
      <w:lvlText w:val="%3)"/>
      <w:lvlJc w:val="left"/>
      <w:pPr>
        <w:ind w:left="1540" w:hanging="420"/>
      </w:pPr>
      <w:rPr>
        <w:rFonts w:hint="default" w:ascii="宋体" w:hAnsi="宋体" w:eastAsia="宋体" w:cs="宋体"/>
        <w:w w:val="100"/>
        <w:sz w:val="24"/>
        <w:szCs w:val="24"/>
      </w:rPr>
    </w:lvl>
    <w:lvl w:ilvl="3" w:tentative="0">
      <w:start w:val="0"/>
      <w:numFmt w:val="bullet"/>
      <w:lvlText w:val=""/>
      <w:lvlJc w:val="left"/>
      <w:pPr>
        <w:ind w:left="4308" w:hanging="2708"/>
      </w:pPr>
      <w:rPr>
        <w:rFonts w:hint="default" w:ascii="Wingdings" w:hAnsi="Wingdings" w:eastAsia="Wingdings" w:cs="Wingdings"/>
        <w:w w:val="100"/>
        <w:sz w:val="24"/>
        <w:szCs w:val="24"/>
      </w:rPr>
    </w:lvl>
    <w:lvl w:ilvl="4" w:tentative="0">
      <w:start w:val="0"/>
      <w:numFmt w:val="bullet"/>
      <w:lvlText w:val="•"/>
      <w:lvlJc w:val="left"/>
      <w:pPr>
        <w:ind w:left="5606" w:hanging="2708"/>
      </w:pPr>
      <w:rPr>
        <w:rFonts w:hint="default"/>
      </w:rPr>
    </w:lvl>
    <w:lvl w:ilvl="5" w:tentative="0">
      <w:start w:val="0"/>
      <w:numFmt w:val="bullet"/>
      <w:lvlText w:val="•"/>
      <w:lvlJc w:val="left"/>
      <w:pPr>
        <w:ind w:left="6259" w:hanging="2708"/>
      </w:pPr>
      <w:rPr>
        <w:rFonts w:hint="default"/>
      </w:rPr>
    </w:lvl>
    <w:lvl w:ilvl="6" w:tentative="0">
      <w:start w:val="0"/>
      <w:numFmt w:val="bullet"/>
      <w:lvlText w:val="•"/>
      <w:lvlJc w:val="left"/>
      <w:pPr>
        <w:ind w:left="6913" w:hanging="2708"/>
      </w:pPr>
      <w:rPr>
        <w:rFonts w:hint="default"/>
      </w:rPr>
    </w:lvl>
    <w:lvl w:ilvl="7" w:tentative="0">
      <w:start w:val="0"/>
      <w:numFmt w:val="bullet"/>
      <w:lvlText w:val="•"/>
      <w:lvlJc w:val="left"/>
      <w:pPr>
        <w:ind w:left="7566" w:hanging="2708"/>
      </w:pPr>
      <w:rPr>
        <w:rFonts w:hint="default"/>
      </w:rPr>
    </w:lvl>
    <w:lvl w:ilvl="8" w:tentative="0">
      <w:start w:val="0"/>
      <w:numFmt w:val="bullet"/>
      <w:lvlText w:val="•"/>
      <w:lvlJc w:val="left"/>
      <w:pPr>
        <w:ind w:left="8219" w:hanging="2708"/>
      </w:pPr>
      <w:rPr>
        <w:rFonts w:hint="default"/>
      </w:rPr>
    </w:lvl>
  </w:abstractNum>
  <w:abstractNum w:abstractNumId="4">
    <w:nsid w:val="28934A01"/>
    <w:multiLevelType w:val="multilevel"/>
    <w:tmpl w:val="28934A0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
    <w:nsid w:val="4F9A0CC3"/>
    <w:multiLevelType w:val="multilevel"/>
    <w:tmpl w:val="4F9A0CC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NzUyMmRmNzhmODRkNjUxODQxMDI3OTAxNTU4NmIifQ=="/>
  </w:docVars>
  <w:rsids>
    <w:rsidRoot w:val="00B10E91"/>
    <w:rsid w:val="00023EBC"/>
    <w:rsid w:val="00032B20"/>
    <w:rsid w:val="00035F0C"/>
    <w:rsid w:val="000461D1"/>
    <w:rsid w:val="00053347"/>
    <w:rsid w:val="000610AC"/>
    <w:rsid w:val="000B09C6"/>
    <w:rsid w:val="000B1CD5"/>
    <w:rsid w:val="000F1BF6"/>
    <w:rsid w:val="001121D2"/>
    <w:rsid w:val="0014643F"/>
    <w:rsid w:val="0018186C"/>
    <w:rsid w:val="0018442F"/>
    <w:rsid w:val="00187912"/>
    <w:rsid w:val="001909EE"/>
    <w:rsid w:val="001A7366"/>
    <w:rsid w:val="001E54BD"/>
    <w:rsid w:val="001E6792"/>
    <w:rsid w:val="001F3EB8"/>
    <w:rsid w:val="00203C96"/>
    <w:rsid w:val="002213B2"/>
    <w:rsid w:val="0027088A"/>
    <w:rsid w:val="002761C3"/>
    <w:rsid w:val="00297576"/>
    <w:rsid w:val="002B69FD"/>
    <w:rsid w:val="002E7136"/>
    <w:rsid w:val="002F40A1"/>
    <w:rsid w:val="002F6953"/>
    <w:rsid w:val="0031553E"/>
    <w:rsid w:val="00321ACC"/>
    <w:rsid w:val="00332D1B"/>
    <w:rsid w:val="003854D0"/>
    <w:rsid w:val="00394504"/>
    <w:rsid w:val="003A6357"/>
    <w:rsid w:val="003C35A2"/>
    <w:rsid w:val="003D0377"/>
    <w:rsid w:val="003E644B"/>
    <w:rsid w:val="00403314"/>
    <w:rsid w:val="00410AEF"/>
    <w:rsid w:val="00445D95"/>
    <w:rsid w:val="004570D9"/>
    <w:rsid w:val="00470B57"/>
    <w:rsid w:val="00474F9C"/>
    <w:rsid w:val="004B48F3"/>
    <w:rsid w:val="004C3257"/>
    <w:rsid w:val="004C6A6B"/>
    <w:rsid w:val="004E417E"/>
    <w:rsid w:val="004F5B2F"/>
    <w:rsid w:val="00527586"/>
    <w:rsid w:val="00531A32"/>
    <w:rsid w:val="005813FC"/>
    <w:rsid w:val="005D036F"/>
    <w:rsid w:val="005E3476"/>
    <w:rsid w:val="005F7D48"/>
    <w:rsid w:val="006058D2"/>
    <w:rsid w:val="00606806"/>
    <w:rsid w:val="00615523"/>
    <w:rsid w:val="00623C76"/>
    <w:rsid w:val="00642B98"/>
    <w:rsid w:val="00643BC3"/>
    <w:rsid w:val="006533E6"/>
    <w:rsid w:val="0065726F"/>
    <w:rsid w:val="006915AE"/>
    <w:rsid w:val="006A0208"/>
    <w:rsid w:val="006B00D3"/>
    <w:rsid w:val="006B0DAD"/>
    <w:rsid w:val="006E47D1"/>
    <w:rsid w:val="00702EC1"/>
    <w:rsid w:val="00707A35"/>
    <w:rsid w:val="00722662"/>
    <w:rsid w:val="00723479"/>
    <w:rsid w:val="007334FF"/>
    <w:rsid w:val="0073487B"/>
    <w:rsid w:val="0075494E"/>
    <w:rsid w:val="00780C57"/>
    <w:rsid w:val="00787AB4"/>
    <w:rsid w:val="007926FD"/>
    <w:rsid w:val="007B312D"/>
    <w:rsid w:val="007C6510"/>
    <w:rsid w:val="007D0CFE"/>
    <w:rsid w:val="007D26DB"/>
    <w:rsid w:val="007F4427"/>
    <w:rsid w:val="00820772"/>
    <w:rsid w:val="00853E78"/>
    <w:rsid w:val="008572A1"/>
    <w:rsid w:val="00866B55"/>
    <w:rsid w:val="00877970"/>
    <w:rsid w:val="00886DC3"/>
    <w:rsid w:val="00895E54"/>
    <w:rsid w:val="008C249E"/>
    <w:rsid w:val="008C6E38"/>
    <w:rsid w:val="008D5F67"/>
    <w:rsid w:val="008D6BA1"/>
    <w:rsid w:val="00930A40"/>
    <w:rsid w:val="00932FC5"/>
    <w:rsid w:val="00934218"/>
    <w:rsid w:val="00976716"/>
    <w:rsid w:val="009C389F"/>
    <w:rsid w:val="009D676A"/>
    <w:rsid w:val="009E4DC6"/>
    <w:rsid w:val="009F1652"/>
    <w:rsid w:val="009F175C"/>
    <w:rsid w:val="00A14372"/>
    <w:rsid w:val="00A3224B"/>
    <w:rsid w:val="00AB5006"/>
    <w:rsid w:val="00AB5FC9"/>
    <w:rsid w:val="00AC0798"/>
    <w:rsid w:val="00AD22AA"/>
    <w:rsid w:val="00AE4D14"/>
    <w:rsid w:val="00B10E91"/>
    <w:rsid w:val="00B23113"/>
    <w:rsid w:val="00B468CA"/>
    <w:rsid w:val="00BA7B41"/>
    <w:rsid w:val="00BD3B95"/>
    <w:rsid w:val="00BD5031"/>
    <w:rsid w:val="00C2258D"/>
    <w:rsid w:val="00C279C1"/>
    <w:rsid w:val="00C6357D"/>
    <w:rsid w:val="00C74681"/>
    <w:rsid w:val="00C8066E"/>
    <w:rsid w:val="00C9092E"/>
    <w:rsid w:val="00CC3A86"/>
    <w:rsid w:val="00CC4E14"/>
    <w:rsid w:val="00CD64ED"/>
    <w:rsid w:val="00D043EF"/>
    <w:rsid w:val="00D059DA"/>
    <w:rsid w:val="00D23AF7"/>
    <w:rsid w:val="00D3280F"/>
    <w:rsid w:val="00D836BD"/>
    <w:rsid w:val="00DA58AD"/>
    <w:rsid w:val="00DC13B2"/>
    <w:rsid w:val="00DD2048"/>
    <w:rsid w:val="00DF3CDE"/>
    <w:rsid w:val="00E015C8"/>
    <w:rsid w:val="00E12E43"/>
    <w:rsid w:val="00E25AA5"/>
    <w:rsid w:val="00E438A6"/>
    <w:rsid w:val="00E738D5"/>
    <w:rsid w:val="00E87BD4"/>
    <w:rsid w:val="00E91C6E"/>
    <w:rsid w:val="00EA67CC"/>
    <w:rsid w:val="00EF76FF"/>
    <w:rsid w:val="00F01A23"/>
    <w:rsid w:val="00F16EEB"/>
    <w:rsid w:val="00FA2E39"/>
    <w:rsid w:val="00FE2735"/>
    <w:rsid w:val="012313A8"/>
    <w:rsid w:val="01626374"/>
    <w:rsid w:val="01C9279A"/>
    <w:rsid w:val="020E02AA"/>
    <w:rsid w:val="03CA6453"/>
    <w:rsid w:val="05B85783"/>
    <w:rsid w:val="0661309E"/>
    <w:rsid w:val="073836D3"/>
    <w:rsid w:val="08422A5C"/>
    <w:rsid w:val="08627BC2"/>
    <w:rsid w:val="0E527771"/>
    <w:rsid w:val="0F190B2F"/>
    <w:rsid w:val="0F256C33"/>
    <w:rsid w:val="123C49C0"/>
    <w:rsid w:val="12843C71"/>
    <w:rsid w:val="14560B01"/>
    <w:rsid w:val="157F6CF7"/>
    <w:rsid w:val="17771874"/>
    <w:rsid w:val="17D62187"/>
    <w:rsid w:val="17E256C1"/>
    <w:rsid w:val="18DC0363"/>
    <w:rsid w:val="190C009D"/>
    <w:rsid w:val="194E0A20"/>
    <w:rsid w:val="198367BB"/>
    <w:rsid w:val="19EF3251"/>
    <w:rsid w:val="1A9058A9"/>
    <w:rsid w:val="1BDC2454"/>
    <w:rsid w:val="1CE65C54"/>
    <w:rsid w:val="1E2E78B2"/>
    <w:rsid w:val="1F0D396C"/>
    <w:rsid w:val="20344F28"/>
    <w:rsid w:val="22FF35CB"/>
    <w:rsid w:val="23405755"/>
    <w:rsid w:val="25501C64"/>
    <w:rsid w:val="26795443"/>
    <w:rsid w:val="26C04C40"/>
    <w:rsid w:val="27B84691"/>
    <w:rsid w:val="28500425"/>
    <w:rsid w:val="28E84888"/>
    <w:rsid w:val="291E3458"/>
    <w:rsid w:val="2A9E7B6E"/>
    <w:rsid w:val="2CCA6014"/>
    <w:rsid w:val="2E5D3844"/>
    <w:rsid w:val="2F5D0B3F"/>
    <w:rsid w:val="31010E56"/>
    <w:rsid w:val="31CA1F51"/>
    <w:rsid w:val="3285269E"/>
    <w:rsid w:val="34107742"/>
    <w:rsid w:val="341804C2"/>
    <w:rsid w:val="35020CF9"/>
    <w:rsid w:val="35855F0B"/>
    <w:rsid w:val="37FE7E9E"/>
    <w:rsid w:val="3842422E"/>
    <w:rsid w:val="38E52E0C"/>
    <w:rsid w:val="38EA6674"/>
    <w:rsid w:val="38EC419A"/>
    <w:rsid w:val="3A7068EF"/>
    <w:rsid w:val="3AA217E0"/>
    <w:rsid w:val="3BE53D58"/>
    <w:rsid w:val="3CBE4828"/>
    <w:rsid w:val="3D5567B2"/>
    <w:rsid w:val="3DB37034"/>
    <w:rsid w:val="3FC518B6"/>
    <w:rsid w:val="403D352D"/>
    <w:rsid w:val="40875378"/>
    <w:rsid w:val="47264D1B"/>
    <w:rsid w:val="476E0442"/>
    <w:rsid w:val="48234119"/>
    <w:rsid w:val="486D6B37"/>
    <w:rsid w:val="4A1E617D"/>
    <w:rsid w:val="4A233794"/>
    <w:rsid w:val="4B240FB8"/>
    <w:rsid w:val="4B667DDC"/>
    <w:rsid w:val="4D627D4F"/>
    <w:rsid w:val="4D8B1D7C"/>
    <w:rsid w:val="4DC76000"/>
    <w:rsid w:val="4E3C5B2A"/>
    <w:rsid w:val="4E6D76D3"/>
    <w:rsid w:val="4F775A91"/>
    <w:rsid w:val="50947199"/>
    <w:rsid w:val="50C23D07"/>
    <w:rsid w:val="517F5754"/>
    <w:rsid w:val="519466DC"/>
    <w:rsid w:val="5383359C"/>
    <w:rsid w:val="53E1750A"/>
    <w:rsid w:val="541F6D7A"/>
    <w:rsid w:val="547846DC"/>
    <w:rsid w:val="54E45710"/>
    <w:rsid w:val="5697495F"/>
    <w:rsid w:val="57A44166"/>
    <w:rsid w:val="57AE0B41"/>
    <w:rsid w:val="5B5714EF"/>
    <w:rsid w:val="5B6A1223"/>
    <w:rsid w:val="5BDA58BF"/>
    <w:rsid w:val="5CCF1892"/>
    <w:rsid w:val="5D0D0CF0"/>
    <w:rsid w:val="600F3DB9"/>
    <w:rsid w:val="617611C7"/>
    <w:rsid w:val="63B0240A"/>
    <w:rsid w:val="63C758FA"/>
    <w:rsid w:val="65D974D1"/>
    <w:rsid w:val="677A0EB9"/>
    <w:rsid w:val="683B4411"/>
    <w:rsid w:val="68474E32"/>
    <w:rsid w:val="68774F7F"/>
    <w:rsid w:val="69CA4D0F"/>
    <w:rsid w:val="6AB53B3C"/>
    <w:rsid w:val="6ABA32BF"/>
    <w:rsid w:val="6BBC5E26"/>
    <w:rsid w:val="6EC46A44"/>
    <w:rsid w:val="711F1D6B"/>
    <w:rsid w:val="72956173"/>
    <w:rsid w:val="72A42E14"/>
    <w:rsid w:val="733C4DFB"/>
    <w:rsid w:val="74AD2552"/>
    <w:rsid w:val="760E7445"/>
    <w:rsid w:val="775276E5"/>
    <w:rsid w:val="77CD6969"/>
    <w:rsid w:val="78B61660"/>
    <w:rsid w:val="79E104AA"/>
    <w:rsid w:val="7AB937C8"/>
    <w:rsid w:val="7E292420"/>
    <w:rsid w:val="7F7B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cs="Arial"/>
      <w:sz w:val="24"/>
      <w:szCs w:val="24"/>
    </w:rPr>
  </w:style>
  <w:style w:type="paragraph" w:styleId="5">
    <w:name w:val="annotation text"/>
    <w:basedOn w:val="1"/>
    <w:semiHidden/>
    <w:unhideWhenUsed/>
    <w:qFormat/>
    <w:uiPriority w:val="99"/>
    <w:pPr>
      <w:jc w:val="left"/>
    </w:pPr>
  </w:style>
  <w:style w:type="paragraph" w:styleId="6">
    <w:name w:val="Body Text"/>
    <w:basedOn w:val="1"/>
    <w:link w:val="32"/>
    <w:qFormat/>
    <w:uiPriority w:val="0"/>
    <w:rPr>
      <w:rFonts w:ascii="仿宋_GB2312" w:eastAsia="仿宋_GB2312" w:hAnsiTheme="minorHAnsi" w:cstheme="minorBidi"/>
      <w:sz w:val="32"/>
      <w:szCs w:val="22"/>
    </w:rPr>
  </w:style>
  <w:style w:type="paragraph" w:styleId="7">
    <w:name w:val="Plain Text"/>
    <w:basedOn w:val="1"/>
    <w:link w:val="17"/>
    <w:qFormat/>
    <w:uiPriority w:val="0"/>
    <w:rPr>
      <w:rFonts w:ascii="宋体" w:hAnsi="Courier New" w:cstheme="minorBidi"/>
      <w:szCs w:val="22"/>
    </w:rPr>
  </w:style>
  <w:style w:type="paragraph" w:styleId="8">
    <w:name w:val="Balloon Text"/>
    <w:basedOn w:val="1"/>
    <w:link w:val="36"/>
    <w:semiHidden/>
    <w:unhideWhenUsed/>
    <w:qFormat/>
    <w:uiPriority w:val="99"/>
    <w:rPr>
      <w:sz w:val="18"/>
      <w:szCs w:val="18"/>
    </w:rPr>
  </w:style>
  <w:style w:type="paragraph" w:styleId="9">
    <w:name w:val="footer"/>
    <w:basedOn w:val="1"/>
    <w:link w:val="16"/>
    <w:unhideWhenUsed/>
    <w:qFormat/>
    <w:uiPriority w:val="0"/>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200" w:hanging="200" w:hangingChars="200"/>
    </w:pPr>
  </w:style>
  <w:style w:type="character" w:styleId="14">
    <w:name w:val="Hyperlink"/>
    <w:basedOn w:val="13"/>
    <w:qFormat/>
    <w:uiPriority w:val="0"/>
    <w:rPr>
      <w:rFonts w:cs="Times New Roman"/>
      <w:color w:val="1F4F88"/>
      <w:u w:val="none"/>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0"/>
    <w:rPr>
      <w:sz w:val="18"/>
      <w:szCs w:val="18"/>
    </w:rPr>
  </w:style>
  <w:style w:type="character" w:customStyle="1" w:styleId="17">
    <w:name w:val="纯文本 字符"/>
    <w:link w:val="7"/>
    <w:qFormat/>
    <w:uiPriority w:val="0"/>
    <w:rPr>
      <w:rFonts w:ascii="宋体" w:hAnsi="Courier New" w:eastAsia="宋体"/>
    </w:rPr>
  </w:style>
  <w:style w:type="paragraph" w:customStyle="1" w:styleId="18">
    <w:name w:val="_Style 11"/>
    <w:basedOn w:val="1"/>
    <w:next w:val="1"/>
    <w:qFormat/>
    <w:uiPriority w:val="0"/>
    <w:pPr>
      <w:tabs>
        <w:tab w:val="right" w:leader="dot" w:pos="8729"/>
      </w:tabs>
      <w:spacing w:line="480" w:lineRule="auto"/>
      <w:jc w:val="left"/>
    </w:pPr>
    <w:rPr>
      <w:rFonts w:ascii="宋体" w:hAnsi="宋体"/>
      <w:b/>
      <w:caps/>
      <w:sz w:val="28"/>
      <w:szCs w:val="28"/>
    </w:rPr>
  </w:style>
  <w:style w:type="character" w:customStyle="1" w:styleId="19">
    <w:name w:val="纯文本 字符1"/>
    <w:basedOn w:val="13"/>
    <w:semiHidden/>
    <w:qFormat/>
    <w:uiPriority w:val="99"/>
    <w:rPr>
      <w:rFonts w:hAnsi="Courier New" w:cs="Courier New" w:asciiTheme="minorEastAsia"/>
      <w:szCs w:val="20"/>
    </w:rPr>
  </w:style>
  <w:style w:type="character" w:customStyle="1" w:styleId="20">
    <w:name w:val="标书正文格式 字符"/>
    <w:link w:val="21"/>
    <w:qFormat/>
    <w:uiPriority w:val="0"/>
    <w:rPr>
      <w:rFonts w:ascii="宋体" w:hAnsi="宋体"/>
      <w:color w:val="000000"/>
      <w:sz w:val="24"/>
      <w:szCs w:val="24"/>
    </w:rPr>
  </w:style>
  <w:style w:type="paragraph" w:customStyle="1" w:styleId="21">
    <w:name w:val="标书正文格式"/>
    <w:basedOn w:val="7"/>
    <w:link w:val="20"/>
    <w:qFormat/>
    <w:uiPriority w:val="0"/>
    <w:pPr>
      <w:spacing w:line="360" w:lineRule="auto"/>
      <w:ind w:firstLine="200" w:firstLineChars="200"/>
    </w:pPr>
    <w:rPr>
      <w:rFonts w:hAnsi="宋体" w:eastAsiaTheme="minorEastAsia"/>
      <w:color w:val="000000"/>
      <w:sz w:val="24"/>
      <w:szCs w:val="24"/>
    </w:rPr>
  </w:style>
  <w:style w:type="character" w:customStyle="1" w:styleId="22">
    <w:name w:val="标书二级标题 字符"/>
    <w:link w:val="23"/>
    <w:qFormat/>
    <w:uiPriority w:val="0"/>
    <w:rPr>
      <w:rFonts w:ascii="宋体" w:hAnsi="宋体" w:eastAsia="黑体"/>
      <w:bCs/>
      <w:sz w:val="28"/>
      <w:szCs w:val="30"/>
    </w:rPr>
  </w:style>
  <w:style w:type="paragraph" w:customStyle="1" w:styleId="23">
    <w:name w:val="标书二级标题"/>
    <w:basedOn w:val="2"/>
    <w:link w:val="22"/>
    <w:qFormat/>
    <w:uiPriority w:val="0"/>
    <w:pPr>
      <w:spacing w:before="0" w:after="0" w:line="240" w:lineRule="auto"/>
      <w:jc w:val="left"/>
    </w:pPr>
    <w:rPr>
      <w:rFonts w:ascii="宋体" w:hAnsi="宋体" w:eastAsia="黑体" w:cstheme="minorBidi"/>
      <w:b w:val="0"/>
      <w:sz w:val="28"/>
      <w:szCs w:val="30"/>
    </w:rPr>
  </w:style>
  <w:style w:type="character" w:customStyle="1" w:styleId="24">
    <w:name w:val="标书三级标题 字符"/>
    <w:link w:val="25"/>
    <w:qFormat/>
    <w:uiPriority w:val="0"/>
    <w:rPr>
      <w:b/>
      <w:bCs/>
      <w:color w:val="000000"/>
      <w:sz w:val="24"/>
      <w:szCs w:val="24"/>
    </w:rPr>
  </w:style>
  <w:style w:type="paragraph" w:customStyle="1" w:styleId="25">
    <w:name w:val="标书三级标题"/>
    <w:basedOn w:val="3"/>
    <w:next w:val="21"/>
    <w:link w:val="24"/>
    <w:qFormat/>
    <w:uiPriority w:val="0"/>
    <w:pPr>
      <w:spacing w:before="0" w:after="0" w:line="240" w:lineRule="auto"/>
      <w:ind w:firstLine="482" w:firstLineChars="200"/>
    </w:pPr>
    <w:rPr>
      <w:rFonts w:asciiTheme="minorHAnsi" w:hAnsiTheme="minorHAnsi" w:eastAsiaTheme="minorEastAsia" w:cstheme="minorBidi"/>
      <w:color w:val="000000"/>
      <w:sz w:val="24"/>
      <w:szCs w:val="24"/>
    </w:rPr>
  </w:style>
  <w:style w:type="character" w:customStyle="1" w:styleId="26">
    <w:name w:val="标正文 字符"/>
    <w:link w:val="27"/>
    <w:qFormat/>
    <w:uiPriority w:val="0"/>
    <w:rPr>
      <w:rFonts w:ascii="宋体" w:hAnsi="宋体"/>
      <w:color w:val="000000"/>
      <w:sz w:val="24"/>
      <w:szCs w:val="24"/>
    </w:rPr>
  </w:style>
  <w:style w:type="paragraph" w:customStyle="1" w:styleId="27">
    <w:name w:val="标正文"/>
    <w:basedOn w:val="21"/>
    <w:link w:val="26"/>
    <w:qFormat/>
    <w:uiPriority w:val="0"/>
  </w:style>
  <w:style w:type="character" w:customStyle="1" w:styleId="28">
    <w:name w:val="标三级标题 字符"/>
    <w:link w:val="29"/>
    <w:qFormat/>
    <w:uiPriority w:val="0"/>
    <w:rPr>
      <w:b/>
      <w:bCs/>
      <w:color w:val="000000"/>
      <w:sz w:val="24"/>
      <w:szCs w:val="24"/>
    </w:rPr>
  </w:style>
  <w:style w:type="paragraph" w:customStyle="1" w:styleId="29">
    <w:name w:val="标三级标题"/>
    <w:basedOn w:val="25"/>
    <w:link w:val="28"/>
    <w:qFormat/>
    <w:uiPriority w:val="0"/>
  </w:style>
  <w:style w:type="character" w:customStyle="1" w:styleId="30">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1">
    <w:name w:val="标题 3 字符"/>
    <w:basedOn w:val="13"/>
    <w:link w:val="3"/>
    <w:semiHidden/>
    <w:qFormat/>
    <w:uiPriority w:val="9"/>
    <w:rPr>
      <w:rFonts w:ascii="Times New Roman" w:hAnsi="Times New Roman" w:eastAsia="宋体" w:cs="Times New Roman"/>
      <w:b/>
      <w:bCs/>
      <w:sz w:val="32"/>
      <w:szCs w:val="32"/>
    </w:rPr>
  </w:style>
  <w:style w:type="character" w:customStyle="1" w:styleId="32">
    <w:name w:val="正文文本 字符"/>
    <w:link w:val="6"/>
    <w:qFormat/>
    <w:uiPriority w:val="0"/>
    <w:rPr>
      <w:rFonts w:ascii="仿宋_GB2312" w:eastAsia="仿宋_GB2312"/>
      <w:sz w:val="32"/>
    </w:rPr>
  </w:style>
  <w:style w:type="character" w:customStyle="1" w:styleId="33">
    <w:name w:val="正文文本 字符1"/>
    <w:basedOn w:val="13"/>
    <w:semiHidden/>
    <w:qFormat/>
    <w:uiPriority w:val="99"/>
    <w:rPr>
      <w:rFonts w:ascii="Times New Roman" w:hAnsi="Times New Roman" w:eastAsia="宋体" w:cs="Times New Roman"/>
      <w:szCs w:val="20"/>
    </w:rPr>
  </w:style>
  <w:style w:type="character" w:customStyle="1" w:styleId="34">
    <w:name w:val="标书表格 字符"/>
    <w:link w:val="35"/>
    <w:qFormat/>
    <w:uiPriority w:val="0"/>
    <w:rPr>
      <w:b/>
    </w:rPr>
  </w:style>
  <w:style w:type="paragraph" w:customStyle="1" w:styleId="35">
    <w:name w:val="标书表格"/>
    <w:basedOn w:val="1"/>
    <w:link w:val="34"/>
    <w:qFormat/>
    <w:uiPriority w:val="0"/>
    <w:pPr>
      <w:jc w:val="center"/>
    </w:pPr>
    <w:rPr>
      <w:rFonts w:asciiTheme="minorHAnsi" w:hAnsiTheme="minorHAnsi" w:eastAsiaTheme="minorEastAsia" w:cstheme="minorBidi"/>
      <w:b/>
      <w:szCs w:val="22"/>
    </w:rPr>
  </w:style>
  <w:style w:type="character" w:customStyle="1" w:styleId="36">
    <w:name w:val="批注框文本 字符"/>
    <w:basedOn w:val="13"/>
    <w:link w:val="8"/>
    <w:semiHidden/>
    <w:qFormat/>
    <w:uiPriority w:val="99"/>
    <w:rPr>
      <w:rFonts w:ascii="Times New Roman" w:hAnsi="Times New Roman" w:eastAsia="宋体" w:cs="Times New Roman"/>
      <w:sz w:val="18"/>
      <w:szCs w:val="18"/>
    </w:rPr>
  </w:style>
  <w:style w:type="paragraph" w:styleId="37">
    <w:name w:val="List Paragraph"/>
    <w:basedOn w:val="1"/>
    <w:qFormat/>
    <w:uiPriority w:val="1"/>
    <w:pPr>
      <w:spacing w:before="161"/>
      <w:ind w:left="1299" w:hanging="601"/>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8515</Words>
  <Characters>8968</Characters>
  <Lines>93</Lines>
  <Paragraphs>26</Paragraphs>
  <TotalTime>19</TotalTime>
  <ScaleCrop>false</ScaleCrop>
  <LinksUpToDate>false</LinksUpToDate>
  <CharactersWithSpaces>12359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2021-05-19T13:48:00Z</dcterms:created>
  <dc:creator>雍得健</dc:creator>
  <cp:lastModifiedBy>Administrator</cp:lastModifiedBy>
  <cp:lastPrinted>2021-05-22T10:49:00Z</cp:lastPrinted>
  <dcterms:modified xsi:type="dcterms:W3CDTF">2023-09-11T09:17:01Z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C1DB4E7BB37B455CA1F292618F6BD16F</vt:lpwstr>
  </property>
</Properties>
</file>