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5"/>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009EA4D6">
      <w:pPr>
        <w:ind w:right="280"/>
        <w:jc w:val="center"/>
        <w:rPr>
          <w:rFonts w:ascii="楷体_GB2312" w:hAnsi="宋体" w:eastAsia="楷体_GB2312"/>
          <w:sz w:val="52"/>
          <w:szCs w:val="52"/>
          <w:highlight w:val="none"/>
        </w:rPr>
      </w:pPr>
      <w:r>
        <w:rPr>
          <w:rFonts w:hint="eastAsia" w:ascii="楷体_GB2312" w:hAnsi="宋体" w:eastAsia="楷体_GB2312"/>
          <w:sz w:val="52"/>
          <w:szCs w:val="52"/>
          <w:highlight w:val="none"/>
        </w:rPr>
        <w:t>济南轻卡制造公司</w:t>
      </w:r>
      <w:r>
        <w:rPr>
          <w:rFonts w:hint="eastAsia" w:ascii="楷体_GB2312" w:hAnsi="宋体" w:eastAsia="楷体_GB2312"/>
          <w:sz w:val="52"/>
          <w:szCs w:val="52"/>
          <w:highlight w:val="none"/>
          <w:lang w:val="en-US" w:eastAsia="zh-CN"/>
        </w:rPr>
        <w:t>轻卡</w:t>
      </w:r>
      <w:r>
        <w:rPr>
          <w:rFonts w:hint="eastAsia" w:ascii="楷体_GB2312" w:hAnsi="宋体" w:eastAsia="楷体_GB2312"/>
          <w:sz w:val="52"/>
          <w:szCs w:val="52"/>
          <w:highlight w:val="none"/>
        </w:rPr>
        <w:t>宽体高顶漆后产线改造项目</w:t>
      </w:r>
    </w:p>
    <w:p w14:paraId="612663B5">
      <w:pPr>
        <w:ind w:right="280"/>
        <w:jc w:val="center"/>
        <w:rPr>
          <w:sz w:val="28"/>
          <w:szCs w:val="28"/>
        </w:rPr>
      </w:pPr>
    </w:p>
    <w:p w14:paraId="18CBF8EA">
      <w:pPr>
        <w:ind w:right="280"/>
        <w:jc w:val="center"/>
        <w:rPr>
          <w:sz w:val="28"/>
          <w:szCs w:val="28"/>
        </w:rPr>
      </w:pPr>
    </w:p>
    <w:p w14:paraId="6418E5FF">
      <w:pPr>
        <w:jc w:val="center"/>
        <w:rPr>
          <w:rFonts w:ascii="宋体" w:hAnsi="宋体" w:cs="宋体"/>
          <w:sz w:val="72"/>
          <w:szCs w:val="72"/>
        </w:rPr>
      </w:pPr>
      <w:r>
        <w:rPr>
          <w:rFonts w:hint="eastAsia" w:ascii="宋体" w:hAnsi="宋体" w:cs="宋体"/>
          <w:sz w:val="72"/>
          <w:szCs w:val="72"/>
        </w:rPr>
        <w:t>招标文件</w:t>
      </w:r>
    </w:p>
    <w:p w14:paraId="2A3C624C">
      <w:pPr>
        <w:jc w:val="center"/>
        <w:rPr>
          <w:rFonts w:ascii="宋体" w:hAnsi="宋体"/>
          <w:sz w:val="48"/>
          <w:szCs w:val="48"/>
        </w:rPr>
      </w:pPr>
    </w:p>
    <w:p w14:paraId="6993BE58">
      <w:pPr>
        <w:jc w:val="center"/>
        <w:rPr>
          <w:rFonts w:ascii="宋体" w:hAnsi="宋体"/>
          <w:sz w:val="48"/>
          <w:szCs w:val="48"/>
        </w:rPr>
      </w:pPr>
    </w:p>
    <w:p w14:paraId="63FA33C5">
      <w:pPr>
        <w:widowControl/>
        <w:spacing w:line="360" w:lineRule="auto"/>
        <w:jc w:val="center"/>
        <w:rPr>
          <w:rFonts w:ascii="宋体" w:hAnsi="宋体" w:cs="宋体"/>
          <w:b/>
          <w:bCs/>
          <w:kern w:val="0"/>
          <w:sz w:val="32"/>
          <w:szCs w:val="32"/>
          <w:u w:val="single"/>
        </w:rPr>
      </w:pPr>
      <w:r>
        <w:rPr>
          <w:rFonts w:hint="eastAsia" w:ascii="宋体" w:hAnsi="宋体" w:cs="宋体"/>
          <w:b/>
          <w:bCs/>
          <w:kern w:val="0"/>
          <w:sz w:val="32"/>
          <w:szCs w:val="32"/>
        </w:rPr>
        <w:t>项目编号：</w:t>
      </w:r>
      <w:r>
        <w:rPr>
          <w:rFonts w:hint="eastAsia" w:ascii="宋体" w:hAnsi="宋体" w:cs="宋体"/>
          <w:b/>
          <w:bCs/>
          <w:color w:val="auto"/>
          <w:kern w:val="0"/>
          <w:sz w:val="32"/>
          <w:szCs w:val="32"/>
          <w:highlight w:val="none"/>
          <w:u w:val="single"/>
        </w:rPr>
        <w:t>ZBGL2026080058</w:t>
      </w:r>
    </w:p>
    <w:p w14:paraId="10A10BCC">
      <w:pPr>
        <w:jc w:val="center"/>
        <w:rPr>
          <w:rFonts w:ascii="宋体" w:hAnsi="宋体"/>
          <w:sz w:val="48"/>
          <w:szCs w:val="48"/>
        </w:rPr>
      </w:pPr>
    </w:p>
    <w:p w14:paraId="0D4E54EC">
      <w:pPr>
        <w:jc w:val="center"/>
        <w:rPr>
          <w:rFonts w:ascii="宋体" w:hAnsi="宋体"/>
          <w:sz w:val="48"/>
          <w:szCs w:val="48"/>
        </w:rPr>
      </w:pPr>
    </w:p>
    <w:p w14:paraId="111CA3F9">
      <w:pPr>
        <w:jc w:val="center"/>
        <w:rPr>
          <w:rFonts w:ascii="宋体" w:hAnsi="宋体"/>
          <w:sz w:val="28"/>
          <w:szCs w:val="28"/>
        </w:rPr>
      </w:pPr>
    </w:p>
    <w:p w14:paraId="12CB50D1">
      <w:pPr>
        <w:jc w:val="center"/>
        <w:rPr>
          <w:rFonts w:ascii="宋体" w:hAnsi="宋体"/>
          <w:sz w:val="28"/>
          <w:szCs w:val="28"/>
          <w:highlight w:val="none"/>
        </w:rPr>
      </w:pPr>
    </w:p>
    <w:p w14:paraId="0D8A0D9A">
      <w:pPr>
        <w:jc w:val="center"/>
        <w:rPr>
          <w:rFonts w:ascii="宋体" w:hAnsi="宋体"/>
          <w:sz w:val="28"/>
          <w:szCs w:val="28"/>
          <w:highlight w:val="none"/>
        </w:rPr>
      </w:pPr>
      <w:r>
        <w:rPr>
          <w:rFonts w:hint="eastAsia" w:ascii="宋体" w:hAnsi="宋体"/>
          <w:sz w:val="28"/>
          <w:szCs w:val="28"/>
          <w:highlight w:val="none"/>
        </w:rPr>
        <w:t>招 标 人：中国重汽集团</w:t>
      </w:r>
      <w:r>
        <w:rPr>
          <w:rFonts w:hint="eastAsia" w:ascii="宋体" w:hAnsi="宋体"/>
          <w:sz w:val="28"/>
          <w:szCs w:val="28"/>
          <w:highlight w:val="none"/>
          <w:u w:val="single"/>
        </w:rPr>
        <w:t>济南商用车有限公司</w:t>
      </w:r>
    </w:p>
    <w:p w14:paraId="0438957B">
      <w:pPr>
        <w:jc w:val="center"/>
        <w:rPr>
          <w:rFonts w:ascii="宋体" w:hAnsi="宋体"/>
          <w:sz w:val="28"/>
          <w:szCs w:val="28"/>
          <w:u w:val="single"/>
        </w:rPr>
      </w:pPr>
      <w:r>
        <w:rPr>
          <w:rFonts w:hint="eastAsia" w:ascii="宋体" w:hAnsi="宋体"/>
          <w:sz w:val="28"/>
          <w:szCs w:val="28"/>
          <w:u w:val="single"/>
        </w:rPr>
        <w:t>2</w:t>
      </w:r>
      <w:r>
        <w:rPr>
          <w:rFonts w:hint="eastAsia" w:ascii="宋体" w:hAnsi="宋体"/>
          <w:sz w:val="28"/>
          <w:szCs w:val="28"/>
          <w:highlight w:val="none"/>
          <w:u w:val="single"/>
        </w:rPr>
        <w:t>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8</w:t>
      </w:r>
      <w:r>
        <w:rPr>
          <w:rFonts w:hint="eastAsia" w:ascii="宋体" w:hAnsi="宋体"/>
          <w:sz w:val="28"/>
          <w:szCs w:val="28"/>
          <w:highlight w:val="none"/>
          <w:u w:val="single"/>
        </w:rPr>
        <w:t>月</w:t>
      </w: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9"/>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46B5AC1E">
          <w:pPr>
            <w:pStyle w:val="20"/>
            <w:tabs>
              <w:tab w:val="right" w:leader="middleDot" w:pos="9070"/>
              <w:tab w:val="clear" w:pos="8729"/>
            </w:tabs>
            <w:rPr>
              <w:highlight w:val="none"/>
            </w:rPr>
          </w:pP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r>
            <w:rPr>
              <w:rFonts w:hint="eastAsia" w:ascii="Calibri" w:hAnsi="Calibri"/>
              <w:bCs/>
              <w:kern w:val="44"/>
              <w:szCs w:val="44"/>
              <w:highlight w:val="none"/>
            </w:rPr>
            <w:fldChar w:fldCharType="begin"/>
          </w:r>
          <w:r>
            <w:rPr>
              <w:rFonts w:hint="eastAsia" w:ascii="Calibri" w:hAnsi="Calibri"/>
              <w:bCs/>
              <w:kern w:val="44"/>
              <w:szCs w:val="44"/>
              <w:highlight w:val="none"/>
            </w:rPr>
            <w:instrText xml:space="preserve"> HYPERLINK \l _Toc7104 </w:instrText>
          </w:r>
          <w:r>
            <w:rPr>
              <w:rFonts w:hint="eastAsia" w:ascii="Calibri" w:hAnsi="Calibri"/>
              <w:bCs/>
              <w:kern w:val="44"/>
              <w:szCs w:val="44"/>
              <w:highlight w:val="none"/>
            </w:rPr>
            <w:fldChar w:fldCharType="separate"/>
          </w:r>
          <w:r>
            <w:rPr>
              <w:rFonts w:hint="eastAsia"/>
              <w:highlight w:val="none"/>
            </w:rPr>
            <w:t>招标公告</w:t>
          </w:r>
          <w:r>
            <w:rPr>
              <w:highlight w:val="none"/>
            </w:rPr>
            <w:tab/>
          </w:r>
          <w:r>
            <w:rPr>
              <w:highlight w:val="none"/>
            </w:rPr>
            <w:fldChar w:fldCharType="begin"/>
          </w:r>
          <w:r>
            <w:rPr>
              <w:highlight w:val="none"/>
            </w:rPr>
            <w:instrText xml:space="preserve"> PAGEREF _Toc7104 \h </w:instrText>
          </w:r>
          <w:r>
            <w:rPr>
              <w:highlight w:val="none"/>
            </w:rPr>
            <w:fldChar w:fldCharType="separate"/>
          </w:r>
          <w:r>
            <w:rPr>
              <w:highlight w:val="none"/>
            </w:rPr>
            <w:t>1</w:t>
          </w:r>
          <w:r>
            <w:rPr>
              <w:highlight w:val="none"/>
            </w:rPr>
            <w:fldChar w:fldCharType="end"/>
          </w:r>
          <w:r>
            <w:rPr>
              <w:rFonts w:hint="eastAsia" w:ascii="Calibri" w:hAnsi="Calibri"/>
              <w:bCs/>
              <w:kern w:val="44"/>
              <w:szCs w:val="44"/>
              <w:highlight w:val="none"/>
            </w:rPr>
            <w:fldChar w:fldCharType="end"/>
          </w:r>
        </w:p>
        <w:p w14:paraId="3718B9B5">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4</w:t>
          </w:r>
          <w:r>
            <w:rPr>
              <w:highlight w:val="none"/>
            </w:rPr>
            <w:fldChar w:fldCharType="end"/>
          </w:r>
          <w:r>
            <w:rPr>
              <w:rFonts w:hint="eastAsia" w:ascii="Calibri" w:hAnsi="Calibri" w:eastAsia="宋体" w:cs="Times New Roman"/>
              <w:bCs/>
              <w:kern w:val="44"/>
              <w:szCs w:val="44"/>
              <w:highlight w:val="none"/>
            </w:rPr>
            <w:fldChar w:fldCharType="end"/>
          </w:r>
        </w:p>
        <w:p w14:paraId="4D6E9C52">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w:t>
          </w:r>
          <w:r>
            <w:rPr>
              <w:rFonts w:hint="eastAsia"/>
              <w:highlight w:val="none"/>
              <w:lang w:val="en-US" w:eastAsia="zh-CN"/>
            </w:rPr>
            <w:t xml:space="preserve">  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14</w:t>
          </w:r>
          <w:r>
            <w:rPr>
              <w:highlight w:val="none"/>
            </w:rPr>
            <w:fldChar w:fldCharType="end"/>
          </w:r>
          <w:r>
            <w:rPr>
              <w:rFonts w:hint="eastAsia" w:ascii="Calibri" w:hAnsi="Calibri" w:eastAsia="宋体" w:cs="Times New Roman"/>
              <w:bCs/>
              <w:kern w:val="44"/>
              <w:szCs w:val="44"/>
              <w:highlight w:val="none"/>
            </w:rPr>
            <w:fldChar w:fldCharType="end"/>
          </w:r>
        </w:p>
        <w:p w14:paraId="5D6BEB3E">
          <w:pPr>
            <w:pStyle w:val="20"/>
            <w:tabs>
              <w:tab w:val="right" w:leader="middleDot" w:pos="9070"/>
              <w:tab w:val="clear" w:pos="8729"/>
            </w:tabs>
            <w:rPr>
              <w:rFonts w:hint="default"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w:t>
          </w:r>
          <w:r>
            <w:rPr>
              <w:rFonts w:hint="eastAsia"/>
              <w:highlight w:val="none"/>
              <w:lang w:val="en-US" w:eastAsia="zh-CN"/>
            </w:rPr>
            <w:t xml:space="preserve">  </w:t>
          </w:r>
          <w:r>
            <w:rPr>
              <w:rFonts w:hint="eastAsia"/>
              <w:highlight w:val="none"/>
            </w:rPr>
            <w:t>合同主要条款</w:t>
          </w:r>
          <w:r>
            <w:rPr>
              <w:highlight w:val="none"/>
            </w:rPr>
            <w:tab/>
          </w:r>
          <w:r>
            <w:rPr>
              <w:rFonts w:hint="eastAsia" w:ascii="Calibri" w:hAnsi="Calibri" w:eastAsia="宋体" w:cs="Times New Roman"/>
              <w:bCs/>
              <w:kern w:val="44"/>
              <w:szCs w:val="44"/>
              <w:highlight w:val="none"/>
            </w:rPr>
            <w:fldChar w:fldCharType="end"/>
          </w:r>
          <w:bookmarkStart w:id="0" w:name="合同主要条款"/>
          <w:bookmarkEnd w:id="0"/>
          <w:r>
            <w:rPr>
              <w:rFonts w:hint="eastAsia"/>
              <w:highlight w:val="none"/>
              <w:lang w:val="en-US" w:eastAsia="zh-CN"/>
            </w:rPr>
            <w:t>24</w:t>
          </w:r>
        </w:p>
        <w:p w14:paraId="7691DBF9">
          <w:pPr>
            <w:pStyle w:val="20"/>
            <w:tabs>
              <w:tab w:val="right" w:leader="middleDot" w:pos="9070"/>
              <w:tab w:val="clear" w:pos="8729"/>
            </w:tabs>
            <w:rPr>
              <w:rFonts w:hint="eastAsia"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w:t>
          </w:r>
          <w:r>
            <w:rPr>
              <w:rFonts w:hint="eastAsia"/>
              <w:highlight w:val="none"/>
              <w:lang w:val="en-US" w:eastAsia="zh-CN"/>
            </w:rPr>
            <w:t xml:space="preserve">  投标文件附件</w:t>
          </w:r>
          <w:r>
            <w:rPr>
              <w:highlight w:val="none"/>
            </w:rPr>
            <w:tab/>
          </w:r>
          <w:r>
            <w:rPr>
              <w:rFonts w:hint="eastAsia"/>
              <w:highlight w:val="none"/>
              <w:lang w:val="en-US" w:eastAsia="zh-CN"/>
            </w:rPr>
            <w:t>2</w:t>
          </w:r>
          <w:r>
            <w:rPr>
              <w:rFonts w:hint="eastAsia" w:ascii="Calibri" w:hAnsi="Calibri" w:eastAsia="宋体" w:cs="Times New Roman"/>
              <w:bCs/>
              <w:kern w:val="44"/>
              <w:szCs w:val="44"/>
              <w:highlight w:val="none"/>
            </w:rPr>
            <w:fldChar w:fldCharType="end"/>
          </w:r>
          <w:r>
            <w:rPr>
              <w:rFonts w:hint="eastAsia" w:ascii="Calibri" w:hAnsi="Calibri" w:cs="Times New Roman"/>
              <w:bCs/>
              <w:kern w:val="44"/>
              <w:szCs w:val="44"/>
              <w:highlight w:val="none"/>
              <w:lang w:val="en-US" w:eastAsia="zh-CN"/>
            </w:rPr>
            <w:t>5</w:t>
          </w:r>
        </w:p>
        <w:p w14:paraId="6617A57C">
          <w:pPr>
            <w:pStyle w:val="20"/>
          </w:pPr>
          <w:r>
            <w:rPr>
              <w:rFonts w:hint="eastAsia" w:ascii="Calibri" w:hAnsi="Calibri" w:eastAsia="宋体" w:cs="Times New Roman"/>
              <w:bCs/>
              <w:kern w:val="44"/>
              <w:szCs w:val="44"/>
              <w:highlight w:val="none"/>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A6E7B1A">
      <w:pPr>
        <w:pStyle w:val="14"/>
        <w:spacing w:line="360" w:lineRule="auto"/>
        <w:jc w:val="center"/>
        <w:sectPr>
          <w:headerReference r:id="rId4" w:type="first"/>
          <w:footerReference r:id="rId6" w:type="first"/>
          <w:headerReference r:id="rId3" w:type="default"/>
          <w:footerReference r:id="rId5" w:type="default"/>
          <w:pgSz w:w="11906" w:h="16838"/>
          <w:pgMar w:top="1701" w:right="1418" w:bottom="1134" w:left="1418" w:header="851" w:footer="992" w:gutter="0"/>
          <w:pgNumType w:fmt="decimal" w:start="1"/>
          <w:cols w:space="720" w:num="1"/>
          <w:docGrid w:type="lines" w:linePitch="312" w:charSpace="0"/>
        </w:sectPr>
      </w:pPr>
    </w:p>
    <w:p w14:paraId="0230EEDA">
      <w:pPr>
        <w:pStyle w:val="72"/>
      </w:pPr>
      <w:bookmarkStart w:id="1" w:name="_Toc47976587"/>
      <w:bookmarkStart w:id="2" w:name="_Toc7104"/>
      <w:r>
        <w:rPr>
          <w:rFonts w:hint="eastAsia"/>
        </w:rPr>
        <w:t>招标公告</w:t>
      </w:r>
      <w:bookmarkEnd w:id="1"/>
      <w:bookmarkEnd w:id="2"/>
    </w:p>
    <w:p w14:paraId="5953C7BF">
      <w:pPr>
        <w:pStyle w:val="72"/>
        <w:rPr>
          <w:rFonts w:hint="eastAsia"/>
          <w:sz w:val="28"/>
        </w:rPr>
      </w:pPr>
      <w:bookmarkStart w:id="3" w:name="_Toc32474"/>
      <w:r>
        <w:rPr>
          <w:rFonts w:hint="eastAsia"/>
          <w:sz w:val="28"/>
          <w:u w:val="single"/>
        </w:rPr>
        <w:t>济南轻卡制造公司</w:t>
      </w:r>
      <w:r>
        <w:rPr>
          <w:rFonts w:hint="eastAsia"/>
          <w:sz w:val="28"/>
          <w:u w:val="single"/>
          <w:lang w:val="en-US" w:eastAsia="zh-CN"/>
        </w:rPr>
        <w:t>轻卡</w:t>
      </w:r>
      <w:r>
        <w:rPr>
          <w:rFonts w:hint="eastAsia"/>
          <w:sz w:val="28"/>
          <w:u w:val="single"/>
        </w:rPr>
        <w:t>宽体高顶漆后产线改造项目</w:t>
      </w:r>
      <w:r>
        <w:rPr>
          <w:rFonts w:hint="eastAsia"/>
          <w:sz w:val="28"/>
        </w:rPr>
        <w:t>招标公告</w:t>
      </w:r>
      <w:bookmarkEnd w:id="3"/>
    </w:p>
    <w:p w14:paraId="2A47C58A">
      <w:pPr>
        <w:pStyle w:val="73"/>
        <w:ind w:left="630" w:leftChars="0" w:firstLineChars="0"/>
      </w:pPr>
      <w:bookmarkStart w:id="4" w:name="_Toc47976588"/>
      <w:r>
        <w:rPr>
          <w:rFonts w:hint="eastAsia"/>
        </w:rPr>
        <w:t>项目名称及项目编号</w:t>
      </w:r>
      <w:bookmarkEnd w:id="4"/>
    </w:p>
    <w:p w14:paraId="1E71F649">
      <w:pPr>
        <w:pStyle w:val="74"/>
        <w:rPr>
          <w:highlight w:val="none"/>
        </w:rPr>
      </w:pPr>
      <w:r>
        <w:rPr>
          <w:rFonts w:hint="eastAsia"/>
        </w:rPr>
        <w:t>项目名</w:t>
      </w:r>
      <w:r>
        <w:rPr>
          <w:rFonts w:hint="eastAsia"/>
          <w:highlight w:val="none"/>
        </w:rPr>
        <w:t>称：济南轻卡制造公司</w:t>
      </w:r>
      <w:r>
        <w:rPr>
          <w:rFonts w:hint="eastAsia"/>
          <w:highlight w:val="none"/>
          <w:lang w:val="en-US" w:eastAsia="zh-CN"/>
        </w:rPr>
        <w:t>轻卡</w:t>
      </w:r>
      <w:r>
        <w:rPr>
          <w:rFonts w:hint="eastAsia"/>
          <w:highlight w:val="none"/>
        </w:rPr>
        <w:t>宽体高顶漆后产线改造项目</w:t>
      </w:r>
    </w:p>
    <w:p w14:paraId="15020D03">
      <w:pPr>
        <w:pStyle w:val="74"/>
        <w:rPr>
          <w:highlight w:val="none"/>
        </w:rPr>
      </w:pPr>
      <w:r>
        <w:rPr>
          <w:rFonts w:hint="eastAsia"/>
          <w:highlight w:val="none"/>
        </w:rPr>
        <w:t>项目编号：</w:t>
      </w:r>
      <w:r>
        <w:rPr>
          <w:rFonts w:hint="eastAsia"/>
          <w:color w:val="auto"/>
          <w:highlight w:val="none"/>
          <w:u w:val="single"/>
          <w:lang w:val="en-US" w:eastAsia="zh-CN"/>
        </w:rPr>
        <w:t>ZBGL2026080058</w:t>
      </w:r>
    </w:p>
    <w:p w14:paraId="0AB9F24D">
      <w:pPr>
        <w:pStyle w:val="73"/>
        <w:ind w:left="630" w:leftChars="0" w:firstLineChars="0"/>
      </w:pPr>
      <w:bookmarkStart w:id="5" w:name="_Toc47976589"/>
      <w:r>
        <w:rPr>
          <w:rFonts w:hint="eastAsia"/>
          <w:lang w:val="en-US" w:eastAsia="zh-CN"/>
        </w:rPr>
        <w:t>项目概况</w:t>
      </w:r>
      <w:r>
        <w:rPr>
          <w:rFonts w:hint="eastAsia"/>
        </w:rPr>
        <w:t>及招标形式</w:t>
      </w:r>
      <w:bookmarkEnd w:id="5"/>
    </w:p>
    <w:p w14:paraId="1A912F05">
      <w:pPr>
        <w:pStyle w:val="74"/>
        <w:numPr>
          <w:ilvl w:val="0"/>
          <w:numId w:val="9"/>
        </w:numPr>
        <w:rPr>
          <w:rFonts w:hint="eastAsia" w:eastAsia="宋体"/>
          <w:highlight w:val="yellow"/>
          <w:lang w:eastAsia="zh-CN"/>
        </w:rPr>
      </w:pPr>
      <w:r>
        <w:rPr>
          <w:rFonts w:hint="eastAsia"/>
        </w:rPr>
        <w:t>招标内容：</w:t>
      </w:r>
      <w:r>
        <w:rPr>
          <w:rFonts w:hint="eastAsia"/>
          <w:highlight w:val="yellow"/>
        </w:rPr>
        <w:t>涂装</w:t>
      </w:r>
      <w:r>
        <w:rPr>
          <w:rFonts w:hint="eastAsia"/>
          <w:highlight w:val="yellow"/>
          <w:lang w:val="en-US" w:eastAsia="zh-CN"/>
        </w:rPr>
        <w:t>线</w:t>
      </w:r>
      <w:r>
        <w:rPr>
          <w:rFonts w:hint="eastAsia"/>
          <w:highlight w:val="yellow"/>
        </w:rPr>
        <w:t>新增面漆电泳工装、漆后转运器具各20套</w:t>
      </w:r>
      <w:r>
        <w:rPr>
          <w:rFonts w:hint="eastAsia"/>
          <w:highlight w:val="yellow"/>
          <w:lang w:eastAsia="zh-CN"/>
        </w:rPr>
        <w:t>；</w:t>
      </w:r>
      <w:r>
        <w:rPr>
          <w:rFonts w:hint="eastAsia"/>
          <w:highlight w:val="yellow"/>
        </w:rPr>
        <w:t>总装</w:t>
      </w:r>
      <w:r>
        <w:rPr>
          <w:rFonts w:hint="eastAsia"/>
          <w:highlight w:val="yellow"/>
          <w:lang w:val="en-US" w:eastAsia="zh-CN"/>
        </w:rPr>
        <w:t>线</w:t>
      </w:r>
      <w:r>
        <w:rPr>
          <w:rFonts w:hint="eastAsia"/>
          <w:highlight w:val="yellow"/>
        </w:rPr>
        <w:t>新增10套转运器具、1套顶盖玻璃打胶台及附件，改造1套顶盖吊具</w:t>
      </w:r>
      <w:r>
        <w:rPr>
          <w:rFonts w:hint="eastAsia"/>
          <w:highlight w:val="yellow"/>
          <w:lang w:eastAsia="zh-CN"/>
        </w:rPr>
        <w:t>。</w:t>
      </w:r>
    </w:p>
    <w:p w14:paraId="4EC58B63">
      <w:pPr>
        <w:pStyle w:val="74"/>
      </w:pPr>
      <w:r>
        <w:rPr>
          <w:rFonts w:hint="eastAsia"/>
        </w:rPr>
        <w:t>招标形式：</w:t>
      </w:r>
      <w:r>
        <w:rPr>
          <w:rFonts w:hint="eastAsia"/>
          <w:highlight w:val="none"/>
        </w:rPr>
        <w:t>公开招标</w:t>
      </w:r>
    </w:p>
    <w:p w14:paraId="0B813421">
      <w:pPr>
        <w:pStyle w:val="73"/>
        <w:ind w:left="630" w:leftChars="0" w:firstLineChars="0"/>
        <w:rPr>
          <w:highlight w:val="none"/>
        </w:rPr>
      </w:pPr>
      <w:bookmarkStart w:id="6" w:name="_Toc47976590"/>
      <w:r>
        <w:rPr>
          <w:rFonts w:hint="eastAsia"/>
          <w:highlight w:val="none"/>
        </w:rPr>
        <w:t>投标人资格要求</w:t>
      </w:r>
      <w:bookmarkEnd w:id="6"/>
    </w:p>
    <w:p w14:paraId="2C45CD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2065703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678B14CD">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3AD6E5C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拟投标人在“国家企业信用信息公示系统”、“中国执行信息公开网”、“信用中国”、“天眼查”“裁判文书网”等信息平台中，无行政处罚及失信记录等信息；</w:t>
      </w:r>
    </w:p>
    <w:p w14:paraId="1AD7B3BA">
      <w:pPr>
        <w:pStyle w:val="74"/>
        <w:numPr>
          <w:ilvl w:val="0"/>
          <w:numId w:val="0"/>
        </w:numPr>
        <w:ind w:left="0" w:leftChars="0" w:firstLine="0" w:firstLineChars="0"/>
        <w:rPr>
          <w:b w:val="0"/>
          <w:bCs/>
          <w:highlight w:val="none"/>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26DB04CF">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highlight w:val="none"/>
        </w:rPr>
        <w:t>近三年内在经营活动中无与本项目有关的违法及重大违规情况</w:t>
      </w:r>
      <w:r>
        <w:rPr>
          <w:rFonts w:hint="eastAsia"/>
          <w:b w:val="0"/>
          <w:bCs/>
          <w:highlight w:val="none"/>
          <w:lang w:eastAsia="zh-CN"/>
        </w:rPr>
        <w:t>；</w:t>
      </w:r>
    </w:p>
    <w:p w14:paraId="289F54E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r>
        <w:rPr>
          <w:rFonts w:hint="eastAsia"/>
          <w:b w:val="0"/>
          <w:bCs/>
          <w:strike w:val="0"/>
          <w:dstrike w:val="0"/>
          <w:highlight w:val="none"/>
          <w:lang w:val="en-US" w:eastAsia="zh-CN"/>
        </w:rPr>
        <w:t>声明</w:t>
      </w:r>
      <w:r>
        <w:rPr>
          <w:rFonts w:hint="eastAsia"/>
          <w:b w:val="0"/>
          <w:bCs/>
          <w:strike w:val="0"/>
          <w:dstrike w:val="0"/>
          <w:highlight w:val="none"/>
        </w:rPr>
        <w:t>；</w:t>
      </w:r>
    </w:p>
    <w:p w14:paraId="1420279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A68BEA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6411B33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4B30D5E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79E64F1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563CAAA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6D0DA0F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2280F19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4BA7CF8B">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29ED9210">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17.</w:t>
      </w:r>
      <w:r>
        <w:rPr>
          <w:rFonts w:hint="eastAsia" w:ascii="宋体" w:eastAsia="宋体" w:cs="Times New Roman"/>
          <w:b w:val="0"/>
          <w:bCs/>
          <w:strike w:val="0"/>
          <w:dstrike w:val="0"/>
          <w:highlight w:val="none"/>
        </w:rPr>
        <w:t>法律、行政法规规定的其他条件</w:t>
      </w:r>
      <w:r>
        <w:rPr>
          <w:rFonts w:hint="eastAsia" w:ascii="宋体" w:eastAsia="宋体" w:cs="Times New Roman"/>
          <w:b w:val="0"/>
          <w:bCs/>
          <w:strike w:val="0"/>
          <w:dstrike w:val="0"/>
          <w:highlight w:val="none"/>
          <w:lang w:eastAsia="zh-CN"/>
        </w:rPr>
        <w:t>；</w:t>
      </w:r>
    </w:p>
    <w:p w14:paraId="76B97D53">
      <w:pPr>
        <w:pStyle w:val="73"/>
        <w:ind w:left="630" w:leftChars="0" w:firstLineChars="0"/>
        <w:rPr>
          <w:highlight w:val="none"/>
        </w:rPr>
      </w:pPr>
      <w:bookmarkStart w:id="7" w:name="_Toc47976591"/>
      <w:r>
        <w:rPr>
          <w:rFonts w:hint="eastAsia"/>
          <w:highlight w:val="none"/>
        </w:rPr>
        <w:t>报名及招标文件的获取</w:t>
      </w:r>
      <w:bookmarkEnd w:id="7"/>
    </w:p>
    <w:p w14:paraId="3D8056F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eastAsia="黑体"/>
          <w:sz w:val="21"/>
          <w:szCs w:val="21"/>
          <w:highlight w:val="none"/>
          <w:lang w:val="en-US" w:eastAsia="zh-CN"/>
        </w:rPr>
      </w:pPr>
      <w:r>
        <w:rPr>
          <w:rFonts w:hint="eastAsia" w:ascii="宋体" w:hAnsi="宋体" w:eastAsia="宋体" w:cs="宋体"/>
          <w:b w:val="0"/>
          <w:bCs w:val="0"/>
          <w:color w:val="000000"/>
          <w:sz w:val="21"/>
          <w:szCs w:val="21"/>
          <w:highlight w:val="none"/>
        </w:rPr>
        <w:t>中国重汽</w:t>
      </w:r>
      <w:r>
        <w:rPr>
          <w:rFonts w:hint="eastAsia" w:ascii="宋体" w:hAnsi="宋体" w:eastAsia="宋体" w:cs="宋体"/>
          <w:b w:val="0"/>
          <w:bCs w:val="0"/>
          <w:color w:val="000000"/>
          <w:sz w:val="21"/>
          <w:szCs w:val="21"/>
          <w:highlight w:val="none"/>
          <w:lang w:val="en-US" w:eastAsia="zh-CN"/>
        </w:rPr>
        <w:t>官网+重汽e采通</w:t>
      </w:r>
    </w:p>
    <w:p w14:paraId="4509C0DA">
      <w:pPr>
        <w:pStyle w:val="73"/>
        <w:ind w:left="630" w:leftChars="0" w:firstLineChars="0"/>
        <w:rPr>
          <w:highlight w:val="none"/>
        </w:rPr>
      </w:pPr>
      <w:bookmarkStart w:id="8" w:name="_Toc47976592"/>
      <w:r>
        <w:rPr>
          <w:rFonts w:hint="eastAsia"/>
          <w:highlight w:val="none"/>
        </w:rPr>
        <w:t>投标文件的递交</w:t>
      </w:r>
      <w:bookmarkEnd w:id="8"/>
    </w:p>
    <w:p w14:paraId="29499F7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highlight w:val="none"/>
          <w:lang w:val="en-US" w:eastAsia="zh-CN"/>
        </w:rPr>
        <w:t>1、</w:t>
      </w:r>
      <w:r>
        <w:rPr>
          <w:rFonts w:hint="eastAsia" w:ascii="宋体" w:hAnsi="宋体" w:eastAsia="宋体" w:cs="宋体"/>
          <w:b/>
          <w:bCs/>
          <w:color w:val="000000"/>
          <w:sz w:val="21"/>
          <w:szCs w:val="21"/>
          <w:lang w:val="en-US" w:eastAsia="zh-CN"/>
        </w:rPr>
        <w:t>报名方式：</w:t>
      </w:r>
      <w:r>
        <w:rPr>
          <w:rFonts w:hint="eastAsia" w:ascii="宋体" w:hAnsi="宋体" w:eastAsia="宋体" w:cs="宋体"/>
          <w:b w:val="0"/>
          <w:bCs w:val="0"/>
          <w:color w:val="000000"/>
          <w:sz w:val="21"/>
          <w:szCs w:val="21"/>
        </w:rPr>
        <w:t>拟投标人根据招标人在中国重汽官网等公开媒体上发布的招标信息，在“中国重汽e采通”平台报名。按照中国重汽e采通“SRM非生产供应商注册手册”（附件1</w:t>
      </w:r>
      <w:r>
        <w:rPr>
          <w:rFonts w:hint="eastAsia"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）进行注册，注册完毕后按照“SRM系统供应商用户手册（附件1</w:t>
      </w:r>
      <w:r>
        <w:rPr>
          <w:rFonts w:hint="eastAsia" w:hAnsi="宋体" w:cs="宋体"/>
          <w:b w:val="0"/>
          <w:bCs w:val="0"/>
          <w:color w:val="000000"/>
          <w:sz w:val="21"/>
          <w:szCs w:val="21"/>
          <w:lang w:val="en-US" w:eastAsia="zh-CN"/>
        </w:rPr>
        <w:t>7</w:t>
      </w:r>
      <w:r>
        <w:rPr>
          <w:rFonts w:hint="eastAsia" w:ascii="宋体" w:hAnsi="宋体" w:eastAsia="宋体" w:cs="宋体"/>
          <w:b w:val="0"/>
          <w:bCs w:val="0"/>
          <w:color w:val="000000"/>
          <w:sz w:val="21"/>
          <w:szCs w:val="21"/>
        </w:rPr>
        <w:t>）”，登录重汽e采通平台后进入“供应商应标”，选择对应的项目，</w:t>
      </w:r>
      <w:r>
        <w:rPr>
          <w:rFonts w:hint="eastAsia" w:ascii="宋体" w:hAnsi="宋体" w:eastAsia="宋体" w:cs="宋体"/>
          <w:b w:val="0"/>
          <w:bCs w:val="0"/>
          <w:color w:val="000000"/>
          <w:sz w:val="21"/>
          <w:szCs w:val="21"/>
          <w:highlight w:val="yellow"/>
        </w:rPr>
        <w:t>点击“应标”后按照招标文件第三部分投标文件组成资格证明文件中的1.1-1.1</w:t>
      </w:r>
      <w:r>
        <w:rPr>
          <w:rFonts w:hint="eastAsia" w:hAnsi="宋体" w:cs="宋体"/>
          <w:b w:val="0"/>
          <w:bCs w:val="0"/>
          <w:color w:val="000000"/>
          <w:sz w:val="21"/>
          <w:szCs w:val="21"/>
          <w:highlight w:val="yellow"/>
          <w:lang w:val="en-US" w:eastAsia="zh-CN"/>
        </w:rPr>
        <w:t>3</w:t>
      </w:r>
      <w:r>
        <w:rPr>
          <w:rFonts w:hint="eastAsia" w:ascii="宋体" w:hAnsi="宋体" w:eastAsia="宋体" w:cs="宋体"/>
          <w:b w:val="0"/>
          <w:bCs w:val="0"/>
          <w:color w:val="000000"/>
          <w:sz w:val="21"/>
          <w:szCs w:val="21"/>
          <w:highlight w:val="yellow"/>
        </w:rPr>
        <w:t>准备资料并上传</w:t>
      </w:r>
      <w:r>
        <w:rPr>
          <w:rFonts w:hint="eastAsia" w:ascii="宋体" w:hAnsi="宋体" w:eastAsia="宋体" w:cs="宋体"/>
          <w:b w:val="0"/>
          <w:bCs w:val="0"/>
          <w:color w:val="000000"/>
          <w:sz w:val="21"/>
          <w:szCs w:val="21"/>
        </w:rPr>
        <w:t>，资质审查通过即为报名成功；公示期间请尽快报名。</w:t>
      </w:r>
    </w:p>
    <w:p w14:paraId="74F1620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报名时提供的资料不合格的会在系统被驳回，请及时查阅审核状态并及时补齐资料，不能按时补充资料的视为自动放弃本次投标。</w:t>
      </w:r>
    </w:p>
    <w:p w14:paraId="0E7E22E6">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请投标人自行确认中国重汽e采通系统中供应商信息完整、准确，因供应商信息不全或错误导致的报名不成功，由投标人自行承担。</w:t>
      </w:r>
    </w:p>
    <w:p w14:paraId="31DAA47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67405165">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bCs/>
          <w:color w:val="000000"/>
          <w:sz w:val="21"/>
          <w:szCs w:val="21"/>
          <w:highlight w:val="yellow"/>
          <w:lang w:val="en-US" w:eastAsia="zh-CN"/>
        </w:rPr>
        <w:t>应标截止时间</w:t>
      </w:r>
      <w:r>
        <w:rPr>
          <w:rFonts w:hint="eastAsia" w:ascii="宋体" w:hAnsi="宋体" w:eastAsia="宋体" w:cs="宋体"/>
          <w:b w:val="0"/>
          <w:bCs w:val="0"/>
          <w:color w:val="000000"/>
          <w:sz w:val="21"/>
          <w:szCs w:val="21"/>
          <w:highlight w:val="yellow"/>
          <w:lang w:val="en-US" w:eastAsia="zh-CN"/>
        </w:rPr>
        <w:t>：2026年</w:t>
      </w:r>
      <w:r>
        <w:rPr>
          <w:rFonts w:hint="eastAsia" w:hAnsi="宋体" w:cs="宋体"/>
          <w:b w:val="0"/>
          <w:bCs w:val="0"/>
          <w:color w:val="000000"/>
          <w:sz w:val="21"/>
          <w:szCs w:val="21"/>
          <w:highlight w:val="yellow"/>
          <w:lang w:val="en-US" w:eastAsia="zh-CN"/>
        </w:rPr>
        <w:t>9</w:t>
      </w:r>
      <w:r>
        <w:rPr>
          <w:rFonts w:hint="eastAsia" w:ascii="宋体" w:hAnsi="宋体" w:eastAsia="宋体" w:cs="宋体"/>
          <w:b w:val="0"/>
          <w:bCs w:val="0"/>
          <w:color w:val="000000"/>
          <w:sz w:val="21"/>
          <w:szCs w:val="21"/>
          <w:highlight w:val="yellow"/>
          <w:lang w:val="en-US" w:eastAsia="zh-CN"/>
        </w:rPr>
        <w:t>月</w:t>
      </w:r>
      <w:r>
        <w:rPr>
          <w:rFonts w:hint="eastAsia" w:hAnsi="宋体" w:cs="宋体"/>
          <w:b w:val="0"/>
          <w:bCs w:val="0"/>
          <w:color w:val="000000"/>
          <w:sz w:val="21"/>
          <w:szCs w:val="21"/>
          <w:highlight w:val="yellow"/>
          <w:lang w:val="en-US" w:eastAsia="zh-CN"/>
        </w:rPr>
        <w:t>8</w:t>
      </w:r>
      <w:r>
        <w:rPr>
          <w:rFonts w:hint="eastAsia" w:ascii="宋体" w:hAnsi="宋体" w:eastAsia="宋体" w:cs="宋体"/>
          <w:b w:val="0"/>
          <w:bCs w:val="0"/>
          <w:color w:val="000000"/>
          <w:sz w:val="21"/>
          <w:szCs w:val="21"/>
          <w:highlight w:val="yellow"/>
          <w:lang w:val="en-US" w:eastAsia="zh-CN"/>
        </w:rPr>
        <w:t>日17时00分00秒</w:t>
      </w:r>
    </w:p>
    <w:p w14:paraId="12959CF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注：请务必在应标截止时间前完成注册及应标操作，注册审核需2-4日，应标截止时间精确到秒，逾期将无法应标。请自行掌握时间，避免无法应标。</w:t>
      </w:r>
    </w:p>
    <w:p w14:paraId="700EB19F">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color w:val="000000"/>
          <w:sz w:val="21"/>
          <w:szCs w:val="21"/>
          <w:lang w:val="en-US" w:eastAsia="zh-CN"/>
        </w:rPr>
        <w:t>3、投标方式</w:t>
      </w:r>
      <w:r>
        <w:rPr>
          <w:rFonts w:hint="eastAsia" w:ascii="宋体" w:hAnsi="宋体" w:eastAsia="宋体" w:cs="宋体"/>
          <w:b w:val="0"/>
          <w:bCs w:val="0"/>
          <w:color w:val="000000"/>
          <w:sz w:val="21"/>
          <w:szCs w:val="21"/>
          <w:lang w:val="en-US" w:eastAsia="zh-CN"/>
        </w:rPr>
        <w:t>：</w:t>
      </w:r>
      <w:r>
        <w:rPr>
          <w:rFonts w:hint="eastAsia" w:ascii="宋体" w:hAnsi="宋体" w:eastAsia="宋体" w:cs="宋体"/>
          <w:b/>
          <w:bCs/>
          <w:color w:val="000000"/>
          <w:sz w:val="21"/>
          <w:szCs w:val="21"/>
          <w:highlight w:val="none"/>
          <w:lang w:val="en-US" w:eastAsia="zh-CN"/>
        </w:rPr>
        <w:t>在中国重汽e采通平台应标成功后，进入“供应商投标”环节，投递盖章扫描版电子标书（包含资质标书、技术标书、商务标书）</w:t>
      </w:r>
      <w:r>
        <w:rPr>
          <w:rFonts w:hint="eastAsia" w:ascii="宋体" w:hAnsi="宋体" w:eastAsia="宋体" w:cs="宋体"/>
          <w:b w:val="0"/>
          <w:bCs w:val="0"/>
          <w:color w:val="000000"/>
          <w:sz w:val="21"/>
          <w:szCs w:val="21"/>
          <w:lang w:val="en-US" w:eastAsia="zh-CN"/>
        </w:rPr>
        <w:t>，若逾期未在中国重汽e采通平台上传电子标书，即便递交了纸版投标文件，一律视为无效投标。</w:t>
      </w:r>
    </w:p>
    <w:p w14:paraId="4014144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纸质版投标文件的份数要求为正本一份，副本四份，资质投标书、技术投标书及商务投标书的同类文件封装在一个包封里，包封表面按照附件13标注文件信息；共计三个包封。</w:t>
      </w:r>
    </w:p>
    <w:p w14:paraId="64E5D85A">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如选择到场参与开标，自行携带纸质投标文件于开标前至开标地点即可。</w:t>
      </w:r>
    </w:p>
    <w:p w14:paraId="69C6573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如选择线上参与开标，纸质投标文件需在开标日前两天，邮寄到指定地址。</w:t>
      </w:r>
    </w:p>
    <w:p w14:paraId="28CA4BC0">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邮寄地址：山东省济南市章丘区潘王路东园区十一号路北，济南轻卡制造公司</w:t>
      </w:r>
    </w:p>
    <w:p w14:paraId="2DC5F1A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联系人及联系方式：王嘉敏/15289406183</w:t>
      </w:r>
    </w:p>
    <w:p w14:paraId="4E2904DA">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sz w:val="21"/>
          <w:szCs w:val="21"/>
        </w:rPr>
        <w:t>纸质版投标文件和电子版投标文件必须保证内容一致；如确实存在不一致的，以电子标书为准，同时要求投标人对纸版标书做出修正。</w:t>
      </w:r>
    </w:p>
    <w:p w14:paraId="0BDBF25C">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bCs/>
          <w:sz w:val="21"/>
          <w:szCs w:val="21"/>
          <w:highlight w:val="yellow"/>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15</w:t>
      </w:r>
      <w:r>
        <w:rPr>
          <w:rFonts w:hint="eastAsia" w:ascii="宋体" w:hAnsi="Courier New" w:eastAsia="宋体" w:cs="Times New Roman"/>
          <w:b w:val="0"/>
          <w:bCs/>
          <w:highlight w:val="yellow"/>
          <w:lang w:val="en-US" w:eastAsia="zh-CN"/>
        </w:rPr>
        <w:t>日上午9:00:00</w:t>
      </w:r>
      <w:r>
        <w:rPr>
          <w:rFonts w:hint="eastAsia" w:ascii="宋体" w:hAnsi="宋体" w:eastAsia="宋体" w:cs="宋体"/>
          <w:sz w:val="21"/>
          <w:szCs w:val="21"/>
          <w:highlight w:val="yellow"/>
        </w:rPr>
        <w:t>（北京时间）</w:t>
      </w:r>
    </w:p>
    <w:p w14:paraId="11432A6D">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sz w:val="21"/>
          <w:szCs w:val="21"/>
          <w:highlight w:val="yellow"/>
          <w:lang w:val="en-US" w:eastAsia="zh-CN"/>
        </w:rPr>
      </w:pPr>
      <w:r>
        <w:rPr>
          <w:rFonts w:hint="eastAsia" w:ascii="宋体" w:hAnsi="宋体" w:eastAsia="宋体" w:cs="宋体"/>
          <w:b/>
          <w:bCs/>
          <w:sz w:val="21"/>
          <w:szCs w:val="21"/>
        </w:rPr>
        <w:t>注：请务必在投标文件递交截止时间前完成投标操作，截止时间精确到秒，逾期将无法投标。请自行掌握时间，避免无法投标。</w:t>
      </w:r>
    </w:p>
    <w:p w14:paraId="27B65ABD">
      <w:pPr>
        <w:pStyle w:val="73"/>
        <w:ind w:left="630" w:leftChars="0" w:firstLineChars="0"/>
        <w:rPr>
          <w:highlight w:val="none"/>
        </w:rPr>
      </w:pPr>
      <w:r>
        <w:rPr>
          <w:rFonts w:hint="eastAsia"/>
          <w:highlight w:val="none"/>
          <w:lang w:val="en-US" w:eastAsia="zh-CN"/>
        </w:rPr>
        <w:t>开标时间和地点</w:t>
      </w:r>
    </w:p>
    <w:p w14:paraId="560C27C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rPr>
      </w:pPr>
      <w:r>
        <w:rPr>
          <w:rFonts w:hint="eastAsia" w:ascii="宋体" w:hAnsi="宋体" w:eastAsia="宋体" w:cs="宋体"/>
          <w:b w:val="0"/>
          <w:bCs w:val="0"/>
          <w:color w:val="000000"/>
          <w:sz w:val="21"/>
          <w:szCs w:val="21"/>
          <w:highlight w:val="yellow"/>
        </w:rPr>
        <w:t>开标时间：2026年</w:t>
      </w:r>
      <w:r>
        <w:rPr>
          <w:rFonts w:hint="eastAsia" w:hAnsi="宋体" w:cs="宋体"/>
          <w:b w:val="0"/>
          <w:bCs w:val="0"/>
          <w:color w:val="000000"/>
          <w:sz w:val="21"/>
          <w:szCs w:val="21"/>
          <w:highlight w:val="yellow"/>
          <w:lang w:val="en-US" w:eastAsia="zh-CN"/>
        </w:rPr>
        <w:t>9</w:t>
      </w:r>
      <w:r>
        <w:rPr>
          <w:rFonts w:hint="eastAsia" w:ascii="宋体" w:hAnsi="宋体" w:eastAsia="宋体" w:cs="宋体"/>
          <w:b w:val="0"/>
          <w:bCs w:val="0"/>
          <w:color w:val="000000"/>
          <w:sz w:val="21"/>
          <w:szCs w:val="21"/>
          <w:highlight w:val="yellow"/>
        </w:rPr>
        <w:t>月</w:t>
      </w:r>
      <w:r>
        <w:rPr>
          <w:rFonts w:hint="eastAsia" w:hAnsi="宋体" w:cs="宋体"/>
          <w:b w:val="0"/>
          <w:bCs w:val="0"/>
          <w:color w:val="000000"/>
          <w:sz w:val="21"/>
          <w:szCs w:val="21"/>
          <w:highlight w:val="yellow"/>
          <w:lang w:val="en-US" w:eastAsia="zh-CN"/>
        </w:rPr>
        <w:t xml:space="preserve">15 </w:t>
      </w:r>
      <w:r>
        <w:rPr>
          <w:rFonts w:hint="eastAsia" w:ascii="宋体" w:hAnsi="宋体" w:eastAsia="宋体" w:cs="宋体"/>
          <w:b w:val="0"/>
          <w:bCs w:val="0"/>
          <w:color w:val="000000"/>
          <w:sz w:val="21"/>
          <w:szCs w:val="21"/>
          <w:highlight w:val="yellow"/>
        </w:rPr>
        <w:t>日9:00:00。</w:t>
      </w:r>
    </w:p>
    <w:p w14:paraId="60DC77FD">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yellow"/>
          <w:lang w:val="en-US"/>
        </w:rPr>
      </w:pPr>
      <w:r>
        <w:rPr>
          <w:rFonts w:hint="eastAsia" w:ascii="宋体" w:hAnsi="宋体" w:eastAsia="宋体" w:cs="宋体"/>
          <w:b w:val="0"/>
          <w:bCs w:val="0"/>
          <w:color w:val="000000"/>
          <w:sz w:val="21"/>
          <w:szCs w:val="21"/>
          <w:highlight w:val="yellow"/>
        </w:rPr>
        <w:t>开标地点：山东省济南市章丘区潘王路东园区十一号路北，济南轻卡制造公司</w:t>
      </w:r>
    </w:p>
    <w:p w14:paraId="22385406">
      <w:pPr>
        <w:pStyle w:val="73"/>
        <w:ind w:left="630" w:leftChars="0" w:firstLineChars="0"/>
      </w:pPr>
      <w:bookmarkStart w:id="9" w:name="_Toc47976593"/>
      <w:r>
        <w:rPr>
          <w:rFonts w:hint="eastAsia"/>
        </w:rPr>
        <w:t>招标公告发布媒介</w:t>
      </w:r>
      <w:bookmarkEnd w:id="9"/>
    </w:p>
    <w:p w14:paraId="148A4A70">
      <w:pPr>
        <w:pStyle w:val="74"/>
        <w:keepNext w:val="0"/>
        <w:keepLines w:val="0"/>
        <w:pageBreakBefore w:val="0"/>
        <w:widowControl w:val="0"/>
        <w:numPr>
          <w:ilvl w:val="0"/>
          <w:numId w:val="0"/>
        </w:numPr>
        <w:kinsoku/>
        <w:wordWrap/>
        <w:overflowPunct/>
        <w:topLinePunct w:val="0"/>
        <w:autoSpaceDE/>
        <w:autoSpaceDN/>
        <w:bidi w:val="0"/>
        <w:adjustRightInd/>
        <w:snapToGrid/>
        <w:ind w:left="0" w:firstLine="420" w:firstLineChars="200"/>
        <w:textAlignment w:val="auto"/>
        <w:rPr>
          <w:rFonts w:hint="default" w:ascii="宋体" w:hAnsi="宋体" w:eastAsia="宋体" w:cs="宋体"/>
          <w:b w:val="0"/>
          <w:bCs w:val="0"/>
          <w:color w:val="000000"/>
          <w:kern w:val="2"/>
          <w:sz w:val="21"/>
          <w:szCs w:val="21"/>
          <w:lang w:val="en-US" w:eastAsia="zh-CN" w:bidi="ar-SA"/>
        </w:rPr>
      </w:pPr>
      <w:bookmarkStart w:id="10" w:name="_Toc47976594"/>
      <w:r>
        <w:rPr>
          <w:rFonts w:hint="eastAsia" w:ascii="宋体" w:hAnsi="宋体" w:eastAsia="宋体" w:cs="宋体"/>
          <w:b w:val="0"/>
          <w:bCs w:val="0"/>
          <w:color w:val="000000"/>
          <w:kern w:val="2"/>
          <w:sz w:val="21"/>
          <w:szCs w:val="21"/>
          <w:lang w:val="en-US" w:eastAsia="zh-CN" w:bidi="ar-SA"/>
        </w:rPr>
        <w:t>中国重汽官网+中国重汽e采通等公开媒体公布。</w:t>
      </w:r>
    </w:p>
    <w:p w14:paraId="65FC2213">
      <w:pPr>
        <w:pStyle w:val="73"/>
        <w:ind w:left="630" w:leftChars="0" w:firstLineChars="0"/>
        <w:rPr>
          <w:highlight w:val="none"/>
        </w:rPr>
      </w:pPr>
      <w:r>
        <w:rPr>
          <w:rFonts w:hint="eastAsia"/>
          <w:highlight w:val="none"/>
        </w:rPr>
        <w:t>联系方式</w:t>
      </w:r>
      <w:bookmarkEnd w:id="10"/>
    </w:p>
    <w:p w14:paraId="4860353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none"/>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2DE6C24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7C80DE9B">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2D176DFE">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15D8724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p w14:paraId="60A1106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776504E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290CD6C7">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38C49F1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0395CAF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5CFEE145">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2937D1C7">
      <w:pPr>
        <w:pStyle w:val="77"/>
        <w:ind w:firstLine="6510" w:firstLineChars="3100"/>
        <w:jc w:val="both"/>
        <w:rPr>
          <w:rFonts w:hint="eastAsia"/>
          <w:highlight w:val="none"/>
        </w:rPr>
      </w:pPr>
      <w:r>
        <w:rPr>
          <w:rFonts w:hint="eastAsia"/>
          <w:highlight w:val="none"/>
          <w:u w:val="single"/>
          <w:lang w:val="en-US" w:eastAsia="zh-CN"/>
        </w:rPr>
        <w:t>2026</w:t>
      </w:r>
      <w:r>
        <w:rPr>
          <w:rFonts w:hint="eastAsia"/>
          <w:highlight w:val="none"/>
        </w:rPr>
        <w:t>年</w:t>
      </w:r>
      <w:r>
        <w:rPr>
          <w:rFonts w:hint="eastAsia"/>
          <w:highlight w:val="none"/>
          <w:u w:val="single"/>
          <w:lang w:val="en-US" w:eastAsia="zh-CN"/>
        </w:rPr>
        <w:t>8</w:t>
      </w:r>
      <w:r>
        <w:rPr>
          <w:rFonts w:hint="eastAsia"/>
          <w:highlight w:val="none"/>
        </w:rPr>
        <w:t>月</w:t>
      </w:r>
      <w:r>
        <w:rPr>
          <w:rFonts w:hint="eastAsia"/>
          <w:highlight w:val="none"/>
          <w:u w:val="single"/>
          <w:lang w:val="en-US" w:eastAsia="zh-CN"/>
        </w:rPr>
        <w:t>14</w:t>
      </w:r>
      <w:r>
        <w:rPr>
          <w:rFonts w:hint="eastAsia"/>
          <w:highlight w:val="none"/>
        </w:rPr>
        <w:t>日</w:t>
      </w:r>
    </w:p>
    <w:p w14:paraId="04C96706">
      <w:pPr>
        <w:rPr>
          <w:rFonts w:hint="eastAsia"/>
          <w:highlight w:val="none"/>
        </w:rPr>
      </w:pPr>
      <w:r>
        <w:rPr>
          <w:rFonts w:hint="eastAsia"/>
          <w:highlight w:val="none"/>
        </w:rPr>
        <w:br w:type="page"/>
      </w:r>
    </w:p>
    <w:p w14:paraId="3D820EEC">
      <w:pPr>
        <w:pStyle w:val="72"/>
      </w:pPr>
      <w:bookmarkStart w:id="11" w:name="_Toc7753"/>
      <w:bookmarkStart w:id="12" w:name="_Toc47976595"/>
      <w:r>
        <w:rPr>
          <w:rFonts w:hint="eastAsia"/>
        </w:rPr>
        <w:t>第一部分  投标人须知</w:t>
      </w:r>
      <w:bookmarkEnd w:id="11"/>
      <w:bookmarkEnd w:id="12"/>
    </w:p>
    <w:p w14:paraId="418340FC">
      <w:pPr>
        <w:pStyle w:val="73"/>
        <w:numPr>
          <w:ilvl w:val="0"/>
          <w:numId w:val="11"/>
        </w:numPr>
        <w:ind w:left="630" w:leftChars="0" w:firstLineChars="0"/>
        <w:jc w:val="left"/>
      </w:pPr>
      <w:bookmarkStart w:id="13" w:name="_Toc47976596"/>
      <w:r>
        <w:rPr>
          <w:rFonts w:hint="eastAsia"/>
        </w:rPr>
        <w:t>项目介绍</w:t>
      </w:r>
      <w:bookmarkEnd w:id="13"/>
    </w:p>
    <w:p w14:paraId="6360E7CD">
      <w:pPr>
        <w:pStyle w:val="77"/>
        <w:numPr>
          <w:ilvl w:val="0"/>
          <w:numId w:val="12"/>
        </w:numPr>
        <w:ind w:left="425" w:leftChars="0" w:hanging="425" w:firstLineChars="0"/>
        <w:rPr>
          <w:highlight w:val="none"/>
        </w:rPr>
      </w:pPr>
      <w:r>
        <w:rPr>
          <w:rFonts w:hint="eastAsia"/>
        </w:rPr>
        <w:t>项</w:t>
      </w:r>
      <w:r>
        <w:rPr>
          <w:rFonts w:hint="eastAsia"/>
          <w:highlight w:val="none"/>
        </w:rPr>
        <w:t>目名称：</w:t>
      </w:r>
      <w:r>
        <w:rPr>
          <w:rFonts w:hint="eastAsia"/>
          <w:highlight w:val="none"/>
          <w:u w:val="single"/>
        </w:rPr>
        <w:t>济南轻卡制造公司</w:t>
      </w:r>
      <w:r>
        <w:rPr>
          <w:rFonts w:hint="eastAsia"/>
          <w:highlight w:val="none"/>
          <w:u w:val="single"/>
          <w:lang w:val="en-US" w:eastAsia="zh-CN"/>
        </w:rPr>
        <w:t>轻卡</w:t>
      </w:r>
      <w:r>
        <w:rPr>
          <w:rFonts w:hint="eastAsia"/>
          <w:highlight w:val="none"/>
          <w:u w:val="single"/>
        </w:rPr>
        <w:t>宽体高顶漆后产线</w:t>
      </w:r>
      <w:r>
        <w:rPr>
          <w:rFonts w:hint="eastAsia"/>
          <w:highlight w:val="none"/>
          <w:u w:val="single"/>
          <w:lang w:val="en-US" w:eastAsia="zh-CN"/>
        </w:rPr>
        <w:t>改造</w:t>
      </w:r>
      <w:r>
        <w:rPr>
          <w:rFonts w:hint="eastAsia"/>
          <w:highlight w:val="none"/>
          <w:u w:val="single"/>
        </w:rPr>
        <w:t>项目</w:t>
      </w:r>
    </w:p>
    <w:p w14:paraId="17A97EAA">
      <w:pPr>
        <w:pStyle w:val="77"/>
        <w:numPr>
          <w:ilvl w:val="0"/>
          <w:numId w:val="12"/>
        </w:numPr>
        <w:ind w:left="425" w:leftChars="0" w:hanging="425" w:firstLineChars="0"/>
        <w:rPr>
          <w:highlight w:val="none"/>
        </w:rPr>
      </w:pPr>
      <w:r>
        <w:rPr>
          <w:rFonts w:hint="eastAsia"/>
          <w:highlight w:val="none"/>
        </w:rPr>
        <w:t>项目编号：</w:t>
      </w:r>
      <w:r>
        <w:rPr>
          <w:rFonts w:hint="eastAsia"/>
          <w:color w:val="auto"/>
          <w:highlight w:val="none"/>
          <w:u w:val="single"/>
          <w:lang w:val="en-US" w:eastAsia="zh-CN"/>
        </w:rPr>
        <w:t>ZBGL2026080058</w:t>
      </w:r>
    </w:p>
    <w:p w14:paraId="5C6CF568">
      <w:pPr>
        <w:pStyle w:val="77"/>
        <w:numPr>
          <w:ilvl w:val="0"/>
          <w:numId w:val="12"/>
        </w:numPr>
        <w:ind w:left="425" w:leftChars="0" w:hanging="425" w:firstLineChars="0"/>
        <w:rPr>
          <w:highlight w:val="none"/>
        </w:rPr>
      </w:pPr>
      <w:r>
        <w:rPr>
          <w:rFonts w:hint="eastAsia"/>
          <w:highlight w:val="none"/>
        </w:rPr>
        <w:t>招标形式：</w:t>
      </w:r>
      <w:bookmarkStart w:id="14" w:name="_Toc47112482"/>
      <w:r>
        <w:rPr>
          <w:rFonts w:hint="eastAsia"/>
          <w:highlight w:val="none"/>
        </w:rPr>
        <w:t>公开招标</w:t>
      </w:r>
    </w:p>
    <w:p w14:paraId="543828DD">
      <w:pPr>
        <w:pStyle w:val="77"/>
        <w:numPr>
          <w:ilvl w:val="0"/>
          <w:numId w:val="12"/>
        </w:numPr>
        <w:ind w:left="425" w:leftChars="0" w:hanging="425" w:firstLineChars="0"/>
        <w:rPr>
          <w:rFonts w:hint="eastAsia" w:cs="Times New Roman"/>
          <w:highlight w:val="none"/>
          <w:u w:val="single"/>
          <w:lang w:val="en-US" w:eastAsia="zh-CN"/>
        </w:rPr>
      </w:pPr>
      <w:r>
        <w:rPr>
          <w:rFonts w:hint="eastAsia"/>
          <w:highlight w:val="none"/>
          <w:lang w:val="en-US" w:eastAsia="zh-CN"/>
        </w:rPr>
        <w:t>项目概况：</w:t>
      </w:r>
      <w:r>
        <w:rPr>
          <w:rFonts w:hint="eastAsia"/>
          <w:highlight w:val="none"/>
          <w:u w:val="single"/>
          <w:lang w:val="en-US" w:eastAsia="zh-CN"/>
        </w:rPr>
        <w:t>对轻卡宽体高顶漆后产线（包含涂装线和总装线）进行改造。</w:t>
      </w:r>
      <w:r>
        <w:rPr>
          <w:rFonts w:hint="eastAsia" w:cs="Times New Roman"/>
          <w:u w:val="single"/>
          <w:lang w:val="en-US" w:eastAsia="zh-CN"/>
        </w:rPr>
        <w:t>涂</w:t>
      </w:r>
      <w:r>
        <w:rPr>
          <w:rFonts w:hint="eastAsia" w:cs="Times New Roman"/>
          <w:highlight w:val="none"/>
          <w:u w:val="single"/>
          <w:lang w:val="en-US" w:eastAsia="zh-CN"/>
        </w:rPr>
        <w:t>装线改造:新增面漆电</w:t>
      </w:r>
    </w:p>
    <w:p w14:paraId="7CE20D8E">
      <w:pPr>
        <w:pStyle w:val="77"/>
        <w:numPr>
          <w:ilvl w:val="0"/>
          <w:numId w:val="0"/>
        </w:numPr>
        <w:ind w:leftChars="0"/>
        <w:rPr>
          <w:rFonts w:hint="eastAsia" w:cs="Times New Roman"/>
          <w:highlight w:val="none"/>
          <w:u w:val="single"/>
          <w:lang w:val="en-US" w:eastAsia="zh-CN"/>
        </w:rPr>
      </w:pPr>
      <w:r>
        <w:rPr>
          <w:rFonts w:hint="eastAsia" w:cs="Times New Roman"/>
          <w:highlight w:val="none"/>
          <w:u w:val="single"/>
          <w:lang w:val="en-US" w:eastAsia="zh-CN"/>
        </w:rPr>
        <w:t>泳工装、漆后转运器具各20套；总装线改造:新增10套转运器具、1套顶盖玻璃打胶台及附件，改造1套顶盖吊具。</w:t>
      </w:r>
    </w:p>
    <w:p w14:paraId="151561C8">
      <w:pPr>
        <w:pStyle w:val="77"/>
        <w:numPr>
          <w:ilvl w:val="0"/>
          <w:numId w:val="12"/>
        </w:numPr>
        <w:ind w:left="425" w:leftChars="0" w:hanging="425" w:firstLineChars="0"/>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7"/>
        <w:numPr>
          <w:ilvl w:val="0"/>
          <w:numId w:val="12"/>
        </w:numPr>
        <w:ind w:left="425" w:leftChars="0" w:hanging="425" w:firstLineChars="0"/>
        <w:rPr>
          <w:rFonts w:hint="default" w:cs="Times New Roman"/>
          <w:highlight w:val="none"/>
          <w:u w:val="none"/>
          <w:lang w:val="en-US" w:eastAsia="zh-CN"/>
        </w:rPr>
      </w:pPr>
      <w:r>
        <w:rPr>
          <w:rFonts w:hint="eastAsia"/>
          <w:highlight w:val="none"/>
          <w:lang w:val="en-US" w:eastAsia="zh-CN"/>
        </w:rPr>
        <w:t>报价：</w:t>
      </w:r>
    </w:p>
    <w:p w14:paraId="387D0138">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如需要，由投标人自行勘察现场，进行合理报价。投标总报价应包括设备费、原厂服务费及相关配件、随机资料、保险、税费、运杂、安装调试、与其他专业配合、配合办理政府验收手续（不限质监验收、消防验收、环评及职业卫生评价、安全评价等）及可预见的风险以及其它不可预见等全部费用。</w:t>
      </w:r>
    </w:p>
    <w:p w14:paraId="67CC25C4">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报价货币：人民币（</w:t>
      </w:r>
      <w:r>
        <w:rPr>
          <w:rFonts w:hint="eastAsia" w:cs="Times New Roman"/>
          <w:b/>
          <w:bCs/>
          <w:color w:val="auto"/>
          <w:highlight w:val="none"/>
          <w:u w:val="none"/>
          <w:lang w:val="en-US" w:eastAsia="zh-CN"/>
        </w:rPr>
        <w:t>报价应包含币种、不含税金额、税率及价税合计金额</w:t>
      </w:r>
      <w:r>
        <w:rPr>
          <w:rFonts w:hint="default" w:cs="Times New Roman"/>
          <w:u w:val="none"/>
          <w:lang w:val="en-US" w:eastAsia="zh-CN"/>
        </w:rPr>
        <w:t>）。</w:t>
      </w:r>
    </w:p>
    <w:p w14:paraId="2A2F2260">
      <w:pPr>
        <w:pStyle w:val="77"/>
        <w:numPr>
          <w:ilvl w:val="0"/>
          <w:numId w:val="12"/>
        </w:numPr>
        <w:ind w:left="425" w:leftChars="0" w:hanging="425" w:firstLineChars="0"/>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04F70C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red"/>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331E0281">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5FA70802">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4E770A4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464C9FE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bookmarkEnd w:id="14"/>
    <w:p w14:paraId="13B2E9A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bookmarkStart w:id="15" w:name="_Toc47976598"/>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595BD65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0611354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2F079BE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1E7B74F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11F707A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50DC6C75">
      <w:pPr>
        <w:pStyle w:val="73"/>
        <w:ind w:left="630" w:leftChars="0" w:firstLineChars="0"/>
        <w:rPr>
          <w:highlight w:val="none"/>
        </w:rPr>
      </w:pPr>
      <w:r>
        <w:rPr>
          <w:rFonts w:hint="eastAsia"/>
        </w:rPr>
        <w:t>合格</w:t>
      </w:r>
      <w:r>
        <w:rPr>
          <w:rFonts w:hint="eastAsia"/>
          <w:highlight w:val="none"/>
        </w:rPr>
        <w:t>的投标人。</w:t>
      </w:r>
      <w:bookmarkEnd w:id="15"/>
    </w:p>
    <w:p w14:paraId="3C8DE85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3A0297C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2B164D8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1A8452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投标人在“信用中国”中未列入联合惩戒失信人名单，且工商行政管理局的《国家企业信用信息公示系统》中查询不存在不良记录；</w:t>
      </w:r>
    </w:p>
    <w:p w14:paraId="7850D9F4">
      <w:pPr>
        <w:pStyle w:val="74"/>
        <w:numPr>
          <w:ilvl w:val="0"/>
          <w:numId w:val="0"/>
        </w:numPr>
        <w:ind w:left="0" w:leftChars="0" w:firstLine="0" w:firstLineChars="0"/>
        <w:rPr>
          <w:b w:val="0"/>
          <w:bCs/>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0124C8EA">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rPr>
        <w:t>近三年内在经营活动中无与本项目有关的违法及重大违规情况</w:t>
      </w:r>
      <w:r>
        <w:rPr>
          <w:rFonts w:hint="eastAsia"/>
          <w:b w:val="0"/>
          <w:bCs/>
          <w:lang w:eastAsia="zh-CN"/>
        </w:rPr>
        <w:t>；</w:t>
      </w:r>
    </w:p>
    <w:p w14:paraId="7F71A3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45902C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6FDC1F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100684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651270A8">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274E20B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7B48E8F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316F538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371EFEB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5E506A45">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bCs w:val="0"/>
          <w:strike w:val="0"/>
          <w:dstrike w:val="0"/>
          <w:color w:val="FF0000"/>
          <w:highlight w:val="none"/>
        </w:rPr>
      </w:pPr>
      <w:r>
        <w:rPr>
          <w:rFonts w:hint="default" w:ascii="宋体" w:hAnsi="Courier New" w:eastAsia="宋体" w:cs="Times New Roman"/>
          <w:b w:val="0"/>
          <w:bCs/>
          <w:strike w:val="0"/>
          <w:dstrike w:val="0"/>
          <w:color w:val="auto"/>
          <w:kern w:val="2"/>
          <w:sz w:val="21"/>
          <w:highlight w:val="none"/>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3339A7C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b w:val="0"/>
          <w:bCs/>
          <w:strike w:val="0"/>
          <w:dstrike w:val="0"/>
          <w:highlight w:val="none"/>
          <w:lang w:eastAsia="zh-CN"/>
        </w:rPr>
      </w:pPr>
      <w:r>
        <w:rPr>
          <w:rFonts w:hint="default" w:ascii="宋体" w:hAnsi="Courier New" w:eastAsia="宋体" w:cs="Times New Roman"/>
          <w:b w:val="0"/>
          <w:bCs/>
          <w:strike w:val="0"/>
          <w:dstrike w:val="0"/>
          <w:color w:val="auto"/>
          <w:kern w:val="2"/>
          <w:sz w:val="21"/>
          <w:lang w:val="en-US" w:eastAsia="zh-CN" w:bidi="ar-SA"/>
        </w:rPr>
        <w:t>17.</w:t>
      </w: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3F47FAEB">
      <w:pPr>
        <w:pStyle w:val="74"/>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b w:val="0"/>
          <w:bCs/>
          <w:strike w:val="0"/>
          <w:dstrike w:val="0"/>
          <w:highlight w:val="none"/>
          <w:lang w:eastAsia="zh-CN"/>
        </w:rPr>
      </w:pPr>
      <w:r>
        <w:rPr>
          <w:rFonts w:hint="eastAsia"/>
          <w:b w:val="0"/>
          <w:bCs/>
          <w:strike w:val="0"/>
          <w:dstrike w:val="0"/>
          <w:highlight w:val="none"/>
          <w:lang w:val="en-US" w:eastAsia="zh-CN"/>
        </w:rPr>
        <w:t>18.投标人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1CA8C38">
      <w:pPr>
        <w:pStyle w:val="73"/>
        <w:ind w:left="630" w:leftChars="0" w:firstLineChars="0"/>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127E82E">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发标时间：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15</w:t>
      </w:r>
      <w:r>
        <w:rPr>
          <w:rFonts w:hint="eastAsia" w:ascii="宋体" w:hAnsi="Courier New" w:eastAsia="宋体" w:cs="Times New Roman"/>
          <w:sz w:val="21"/>
          <w:szCs w:val="21"/>
          <w:highlight w:val="none"/>
          <w:lang w:val="en-US" w:eastAsia="zh-CN"/>
        </w:rPr>
        <w:t>日</w:t>
      </w:r>
    </w:p>
    <w:p w14:paraId="3E83CBE4">
      <w:pPr>
        <w:pStyle w:val="77"/>
        <w:numPr>
          <w:ilvl w:val="0"/>
          <w:numId w:val="13"/>
        </w:numPr>
        <w:ind w:left="425" w:leftChars="0" w:hanging="425" w:firstLineChars="0"/>
        <w:jc w:val="both"/>
        <w:rPr>
          <w:b/>
          <w:bCs/>
          <w:sz w:val="21"/>
          <w:szCs w:val="21"/>
          <w:highlight w:val="none"/>
        </w:rPr>
      </w:pPr>
      <w:r>
        <w:rPr>
          <w:rFonts w:hint="eastAsia" w:ascii="宋体" w:hAnsi="Courier New" w:eastAsia="宋体" w:cs="Times New Roman"/>
          <w:b/>
          <w:bCs/>
          <w:sz w:val="21"/>
          <w:szCs w:val="21"/>
          <w:highlight w:val="none"/>
          <w:lang w:val="en-US" w:eastAsia="zh-CN"/>
        </w:rPr>
        <w:t>招标文件领取方式、地点及领取截止时间</w:t>
      </w:r>
      <w:r>
        <w:rPr>
          <w:rFonts w:hint="eastAsia" w:cs="Times New Roman"/>
          <w:b/>
          <w:bCs/>
          <w:sz w:val="21"/>
          <w:szCs w:val="21"/>
          <w:highlight w:val="none"/>
          <w:lang w:val="en-US" w:eastAsia="zh-CN"/>
        </w:rPr>
        <w:t>：</w:t>
      </w:r>
    </w:p>
    <w:p w14:paraId="2A86024D">
      <w:pPr>
        <w:pStyle w:val="77"/>
        <w:ind w:firstLine="211" w:firstLineChars="100"/>
        <w:jc w:val="both"/>
        <w:rPr>
          <w:rFonts w:hint="default" w:eastAsia="宋体"/>
          <w:sz w:val="21"/>
          <w:szCs w:val="21"/>
          <w:highlight w:val="none"/>
          <w:lang w:val="en-US" w:eastAsia="zh-CN"/>
        </w:rPr>
      </w:pPr>
      <w:r>
        <w:rPr>
          <w:rFonts w:hint="eastAsia"/>
          <w:b/>
          <w:bCs/>
          <w:sz w:val="21"/>
          <w:szCs w:val="21"/>
          <w:highlight w:val="none"/>
        </w:rPr>
        <w:t>地点</w:t>
      </w:r>
      <w:r>
        <w:rPr>
          <w:rFonts w:hint="eastAsia"/>
          <w:b/>
          <w:bCs/>
          <w:sz w:val="21"/>
          <w:szCs w:val="21"/>
          <w:highlight w:val="none"/>
          <w:lang w:eastAsia="zh-CN"/>
        </w:rPr>
        <w:t>（</w:t>
      </w:r>
      <w:r>
        <w:rPr>
          <w:rFonts w:hint="eastAsia"/>
          <w:b/>
          <w:bCs/>
          <w:sz w:val="21"/>
          <w:szCs w:val="21"/>
          <w:highlight w:val="none"/>
          <w:lang w:val="en-US" w:eastAsia="zh-CN"/>
        </w:rPr>
        <w:t>线上</w:t>
      </w:r>
      <w:r>
        <w:rPr>
          <w:rFonts w:hint="eastAsia"/>
          <w:b/>
          <w:bCs/>
          <w:sz w:val="21"/>
          <w:szCs w:val="21"/>
          <w:highlight w:val="none"/>
          <w:lang w:eastAsia="zh-CN"/>
        </w:rPr>
        <w:t>）</w:t>
      </w:r>
      <w:r>
        <w:rPr>
          <w:rFonts w:hint="eastAsia"/>
          <w:b/>
          <w:bCs/>
          <w:sz w:val="21"/>
          <w:szCs w:val="21"/>
          <w:highlight w:val="none"/>
        </w:rPr>
        <w:t>：</w:t>
      </w:r>
      <w:r>
        <w:rPr>
          <w:rFonts w:hint="eastAsia"/>
          <w:sz w:val="21"/>
          <w:szCs w:val="21"/>
          <w:highlight w:val="none"/>
        </w:rPr>
        <w:t>中国重汽e采通平台</w:t>
      </w:r>
      <w:r>
        <w:rPr>
          <w:rFonts w:hint="eastAsia"/>
          <w:sz w:val="21"/>
          <w:szCs w:val="21"/>
          <w:highlight w:val="none"/>
          <w:lang w:eastAsia="zh-CN"/>
        </w:rPr>
        <w:t>、</w:t>
      </w:r>
      <w:r>
        <w:rPr>
          <w:rFonts w:hint="eastAsia"/>
          <w:sz w:val="21"/>
          <w:szCs w:val="21"/>
          <w:highlight w:val="none"/>
          <w:lang w:val="en-US" w:eastAsia="zh-CN"/>
        </w:rPr>
        <w:t>中国重汽官网</w:t>
      </w:r>
    </w:p>
    <w:p w14:paraId="3A1CA64C">
      <w:pPr>
        <w:pStyle w:val="77"/>
        <w:ind w:firstLine="211" w:firstLineChars="100"/>
        <w:jc w:val="both"/>
        <w:rPr>
          <w:rFonts w:hint="default" w:ascii="宋体" w:hAnsi="Courier New" w:eastAsia="宋体" w:cs="Times New Roman"/>
          <w:sz w:val="21"/>
          <w:szCs w:val="21"/>
          <w:highlight w:val="none"/>
          <w:lang w:val="en-US" w:eastAsia="zh-CN"/>
        </w:rPr>
      </w:pPr>
      <w:r>
        <w:rPr>
          <w:rFonts w:hint="eastAsia"/>
          <w:b/>
          <w:bCs/>
          <w:sz w:val="21"/>
          <w:szCs w:val="21"/>
          <w:highlight w:val="none"/>
        </w:rPr>
        <w:t>领取截止时间：</w:t>
      </w:r>
      <w:r>
        <w:rPr>
          <w:rFonts w:hint="eastAsia" w:ascii="宋体" w:eastAsia="宋体" w:cs="Times New Roman"/>
          <w:sz w:val="21"/>
          <w:szCs w:val="21"/>
          <w:highlight w:val="none"/>
        </w:rPr>
        <w:t>202</w:t>
      </w:r>
      <w:r>
        <w:rPr>
          <w:rFonts w:hint="eastAsia" w:ascii="宋体" w:eastAsia="宋体" w:cs="Times New Roman"/>
          <w:sz w:val="21"/>
          <w:szCs w:val="21"/>
          <w:highlight w:val="none"/>
          <w:lang w:val="en-US" w:eastAsia="zh-CN"/>
        </w:rPr>
        <w:t>6</w:t>
      </w:r>
      <w:r>
        <w:rPr>
          <w:rFonts w:hint="eastAsia"/>
          <w:sz w:val="21"/>
          <w:szCs w:val="21"/>
          <w:highlight w:val="none"/>
        </w:rPr>
        <w:t>年</w:t>
      </w:r>
      <w:r>
        <w:rPr>
          <w:rFonts w:hint="eastAsia"/>
          <w:sz w:val="21"/>
          <w:szCs w:val="21"/>
          <w:highlight w:val="none"/>
          <w:lang w:val="en-US" w:eastAsia="zh-CN"/>
        </w:rPr>
        <w:t>9</w:t>
      </w:r>
      <w:r>
        <w:rPr>
          <w:rFonts w:hint="eastAsia"/>
          <w:sz w:val="21"/>
          <w:szCs w:val="21"/>
          <w:highlight w:val="none"/>
        </w:rPr>
        <w:t>月</w:t>
      </w:r>
      <w:r>
        <w:rPr>
          <w:rFonts w:hint="eastAsia"/>
          <w:sz w:val="21"/>
          <w:szCs w:val="21"/>
          <w:highlight w:val="none"/>
          <w:lang w:val="en-US" w:eastAsia="zh-CN"/>
        </w:rPr>
        <w:t>7</w:t>
      </w:r>
      <w:r>
        <w:rPr>
          <w:rFonts w:hint="eastAsia"/>
          <w:sz w:val="21"/>
          <w:szCs w:val="21"/>
          <w:highlight w:val="none"/>
        </w:rPr>
        <w:t>日</w:t>
      </w:r>
    </w:p>
    <w:p w14:paraId="51FECC25">
      <w:pPr>
        <w:pStyle w:val="77"/>
        <w:numPr>
          <w:ilvl w:val="0"/>
          <w:numId w:val="13"/>
        </w:numPr>
        <w:ind w:left="425" w:leftChars="0" w:hanging="425" w:firstLineChars="0"/>
        <w:jc w:val="both"/>
        <w:rPr>
          <w:rFonts w:hint="eastAsia" w:ascii="宋体" w:hAnsi="Courier New" w:eastAsia="宋体" w:cs="Times New Roman"/>
          <w:b w:val="0"/>
          <w:bCs w:val="0"/>
          <w:sz w:val="21"/>
          <w:szCs w:val="21"/>
          <w:highlight w:val="none"/>
          <w:lang w:val="en-US" w:eastAsia="zh-CN"/>
        </w:rPr>
      </w:pPr>
      <w:r>
        <w:rPr>
          <w:rFonts w:hint="eastAsia" w:ascii="宋体" w:hAnsi="Courier New" w:eastAsia="宋体" w:cs="Times New Roman"/>
          <w:b/>
          <w:bCs/>
          <w:sz w:val="21"/>
          <w:szCs w:val="21"/>
          <w:highlight w:val="none"/>
          <w:lang w:val="en-US" w:eastAsia="zh-CN"/>
        </w:rPr>
        <w:t>答疑时间：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9</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7</w:t>
      </w:r>
      <w:r>
        <w:rPr>
          <w:rFonts w:hint="eastAsia" w:ascii="宋体" w:hAnsi="Courier New" w:eastAsia="宋体" w:cs="Times New Roman"/>
          <w:sz w:val="21"/>
          <w:szCs w:val="21"/>
          <w:highlight w:val="none"/>
          <w:lang w:val="en-US" w:eastAsia="zh-CN"/>
        </w:rPr>
        <w:t>日</w:t>
      </w:r>
      <w:r>
        <w:rPr>
          <w:rFonts w:hint="eastAsia" w:cs="Times New Roman"/>
          <w:sz w:val="21"/>
          <w:szCs w:val="21"/>
          <w:highlight w:val="none"/>
          <w:lang w:val="en-US" w:eastAsia="zh-CN"/>
        </w:rPr>
        <w:t>17</w:t>
      </w:r>
      <w:r>
        <w:rPr>
          <w:rFonts w:hint="eastAsia" w:cs="Times New Roman"/>
          <w:b w:val="0"/>
          <w:bCs w:val="0"/>
          <w:sz w:val="21"/>
          <w:szCs w:val="21"/>
          <w:highlight w:val="none"/>
          <w:lang w:val="en-US" w:eastAsia="zh-CN"/>
        </w:rPr>
        <w:t>:00前</w:t>
      </w:r>
    </w:p>
    <w:p w14:paraId="268285D8">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b/>
          <w:bCs/>
          <w:sz w:val="21"/>
          <w:szCs w:val="21"/>
          <w:highlight w:val="none"/>
          <w:lang w:val="en-US" w:eastAsia="zh-CN"/>
        </w:rPr>
      </w:pPr>
      <w:r>
        <w:rPr>
          <w:rFonts w:hint="eastAsia" w:cs="Times New Roman"/>
          <w:b/>
          <w:bCs/>
          <w:sz w:val="21"/>
          <w:szCs w:val="21"/>
          <w:highlight w:val="none"/>
          <w:lang w:val="en-US" w:eastAsia="zh-CN"/>
        </w:rPr>
        <w:t>提交疑问</w:t>
      </w:r>
      <w:r>
        <w:rPr>
          <w:rFonts w:hint="eastAsia" w:ascii="宋体" w:hAnsi="Courier New" w:eastAsia="宋体" w:cs="Times New Roman"/>
          <w:b/>
          <w:bCs/>
          <w:sz w:val="21"/>
          <w:szCs w:val="21"/>
          <w:highlight w:val="none"/>
          <w:lang w:val="en-US" w:eastAsia="zh-CN"/>
        </w:rPr>
        <w:t>方式</w:t>
      </w:r>
      <w:r>
        <w:rPr>
          <w:rFonts w:hint="eastAsia" w:cs="Times New Roman"/>
          <w:b/>
          <w:bCs/>
          <w:sz w:val="21"/>
          <w:szCs w:val="21"/>
          <w:highlight w:val="none"/>
          <w:lang w:val="en-US" w:eastAsia="zh-CN"/>
        </w:rPr>
        <w:t>：</w:t>
      </w:r>
    </w:p>
    <w:p w14:paraId="24D6AE88">
      <w:pPr>
        <w:pStyle w:val="77"/>
        <w:ind w:firstLine="210" w:firstLineChars="100"/>
        <w:jc w:val="both"/>
        <w:rPr>
          <w:rFonts w:hint="eastAsia" w:ascii="宋体" w:eastAsia="宋体" w:cs="Times New Roman"/>
          <w:sz w:val="21"/>
          <w:szCs w:val="21"/>
          <w:highlight w:val="none"/>
        </w:rPr>
      </w:pPr>
      <w:r>
        <w:rPr>
          <w:rFonts w:hint="eastAsia" w:ascii="宋体" w:eastAsia="宋体" w:cs="Times New Roman"/>
          <w:sz w:val="21"/>
          <w:szCs w:val="21"/>
          <w:highlight w:val="none"/>
        </w:rPr>
        <w:t>如果投标人对招标文件商务部分、技术部分有疑问，请各投标人在本答疑环节提出。</w:t>
      </w:r>
    </w:p>
    <w:p w14:paraId="5AF25D50">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提交疑问时间：</w:t>
      </w:r>
      <w:r>
        <w:rPr>
          <w:rFonts w:hint="eastAsia" w:ascii="宋体" w:eastAsia="宋体" w:cs="Times New Roman"/>
          <w:sz w:val="21"/>
          <w:szCs w:val="21"/>
          <w:highlight w:val="yellow"/>
        </w:rPr>
        <w:t>202</w:t>
      </w:r>
      <w:r>
        <w:rPr>
          <w:rFonts w:hint="eastAsia" w:ascii="宋体" w:eastAsia="宋体" w:cs="Times New Roman"/>
          <w:sz w:val="21"/>
          <w:szCs w:val="21"/>
          <w:highlight w:val="yellow"/>
          <w:lang w:val="en-US" w:eastAsia="zh-CN"/>
        </w:rPr>
        <w:t>6</w:t>
      </w:r>
      <w:r>
        <w:rPr>
          <w:rFonts w:hint="eastAsia" w:ascii="宋体" w:eastAsia="宋体" w:cs="Times New Roman"/>
          <w:sz w:val="21"/>
          <w:szCs w:val="21"/>
          <w:highlight w:val="yellow"/>
        </w:rPr>
        <w:t>年</w:t>
      </w:r>
      <w:r>
        <w:rPr>
          <w:rFonts w:hint="eastAsia" w:cs="Times New Roman"/>
          <w:sz w:val="21"/>
          <w:szCs w:val="21"/>
          <w:highlight w:val="yellow"/>
          <w:lang w:val="en-US" w:eastAsia="zh-CN"/>
        </w:rPr>
        <w:t>9</w:t>
      </w:r>
      <w:r>
        <w:rPr>
          <w:rFonts w:hint="eastAsia" w:ascii="宋体" w:eastAsia="宋体" w:cs="Times New Roman"/>
          <w:sz w:val="21"/>
          <w:szCs w:val="21"/>
          <w:highlight w:val="yellow"/>
        </w:rPr>
        <w:t>月</w:t>
      </w:r>
      <w:r>
        <w:rPr>
          <w:rFonts w:hint="eastAsia" w:cs="Times New Roman"/>
          <w:sz w:val="21"/>
          <w:szCs w:val="21"/>
          <w:highlight w:val="yellow"/>
          <w:lang w:val="en-US" w:eastAsia="zh-CN"/>
        </w:rPr>
        <w:t>7</w:t>
      </w:r>
      <w:r>
        <w:rPr>
          <w:rFonts w:hint="eastAsia" w:ascii="宋体" w:eastAsia="宋体" w:cs="Times New Roman"/>
          <w:sz w:val="21"/>
          <w:szCs w:val="21"/>
          <w:highlight w:val="yellow"/>
        </w:rPr>
        <w:t>日12:00前</w:t>
      </w:r>
    </w:p>
    <w:p w14:paraId="1EF2B1F6">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提交疑问方式：</w:t>
      </w:r>
      <w:r>
        <w:rPr>
          <w:rFonts w:hint="eastAsia" w:ascii="宋体" w:eastAsia="宋体" w:cs="Times New Roman"/>
          <w:sz w:val="21"/>
          <w:szCs w:val="21"/>
          <w:highlight w:val="none"/>
        </w:rPr>
        <w:t>将答疑问题以word文件格式发送至联系人邮件内，</w:t>
      </w:r>
      <w:r>
        <w:rPr>
          <w:rFonts w:hint="eastAsia" w:ascii="宋体" w:eastAsia="宋体" w:cs="Times New Roman"/>
          <w:sz w:val="21"/>
          <w:szCs w:val="21"/>
          <w:highlight w:val="none"/>
          <w:lang w:val="en-US" w:eastAsia="zh-CN"/>
        </w:rPr>
        <w:t>同时发送技术联系人及商务联系人，并</w:t>
      </w:r>
      <w:r>
        <w:rPr>
          <w:rFonts w:hint="eastAsia" w:ascii="宋体" w:eastAsia="宋体" w:cs="Times New Roman"/>
          <w:sz w:val="21"/>
          <w:szCs w:val="21"/>
          <w:highlight w:val="none"/>
        </w:rPr>
        <w:t>电话联系工作人员查收，邮件名格式为：XXX公司（五个字以内公司简称）XX项目答疑文件。</w:t>
      </w:r>
    </w:p>
    <w:p w14:paraId="17E8B3FF">
      <w:pPr>
        <w:pStyle w:val="77"/>
        <w:ind w:firstLine="210" w:firstLineChars="100"/>
        <w:jc w:val="both"/>
        <w:rPr>
          <w:rFonts w:hint="eastAsia" w:ascii="宋体" w:eastAsia="宋体" w:cs="Times New Roman"/>
          <w:sz w:val="21"/>
          <w:szCs w:val="21"/>
          <w:highlight w:val="none"/>
          <w:lang w:val="en-US" w:eastAsia="zh-CN"/>
        </w:rPr>
      </w:pPr>
      <w:r>
        <w:rPr>
          <w:rFonts w:hint="eastAsia" w:ascii="宋体" w:eastAsia="宋体" w:cs="Times New Roman"/>
          <w:sz w:val="21"/>
          <w:szCs w:val="21"/>
          <w:highlight w:val="none"/>
        </w:rPr>
        <w:t>同时必须在邮件中以文字方式提供投标人全称、投标授权人姓名、联系方式（固定电话、手机、电子邮箱），并提供附件2法定代表人授权委托书。</w:t>
      </w:r>
    </w:p>
    <w:p w14:paraId="276AAAD2">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领取答疑、澄清和修改文件时间</w:t>
      </w:r>
      <w:r>
        <w:rPr>
          <w:rFonts w:hint="eastAsia" w:ascii="宋体" w:hAnsi="Courier New" w:eastAsia="宋体" w:cs="Times New Roman"/>
          <w:sz w:val="21"/>
          <w:szCs w:val="21"/>
          <w:highlight w:val="none"/>
          <w:lang w:val="en-US" w:eastAsia="zh-CN"/>
        </w:rPr>
        <w:t>：</w:t>
      </w:r>
      <w:r>
        <w:rPr>
          <w:rFonts w:hint="eastAsia" w:ascii="宋体" w:hAnsi="Courier New" w:eastAsia="宋体" w:cs="Times New Roman"/>
          <w:sz w:val="21"/>
          <w:szCs w:val="21"/>
          <w:highlight w:val="yellow"/>
          <w:lang w:val="en-US" w:eastAsia="zh-CN"/>
        </w:rPr>
        <w:t>20</w:t>
      </w:r>
      <w:r>
        <w:rPr>
          <w:rFonts w:hint="eastAsia" w:cs="Times New Roman"/>
          <w:sz w:val="21"/>
          <w:szCs w:val="21"/>
          <w:highlight w:val="yellow"/>
          <w:lang w:val="en-US" w:eastAsia="zh-CN"/>
        </w:rPr>
        <w:t>26</w:t>
      </w:r>
      <w:r>
        <w:rPr>
          <w:rFonts w:hint="eastAsia" w:ascii="宋体" w:hAnsi="Courier New" w:eastAsia="宋体" w:cs="Times New Roman"/>
          <w:sz w:val="21"/>
          <w:szCs w:val="21"/>
          <w:highlight w:val="yellow"/>
          <w:lang w:val="en-US" w:eastAsia="zh-CN"/>
        </w:rPr>
        <w:t>年</w:t>
      </w:r>
      <w:r>
        <w:rPr>
          <w:rFonts w:hint="eastAsia" w:cs="Times New Roman"/>
          <w:sz w:val="21"/>
          <w:szCs w:val="21"/>
          <w:highlight w:val="yellow"/>
          <w:lang w:val="en-US" w:eastAsia="zh-CN"/>
        </w:rPr>
        <w:t>9</w:t>
      </w:r>
      <w:r>
        <w:rPr>
          <w:rFonts w:hint="eastAsia" w:ascii="宋体" w:hAnsi="Courier New" w:eastAsia="宋体" w:cs="Times New Roman"/>
          <w:sz w:val="21"/>
          <w:szCs w:val="21"/>
          <w:highlight w:val="yellow"/>
          <w:lang w:val="en-US" w:eastAsia="zh-CN"/>
        </w:rPr>
        <w:t>月</w:t>
      </w:r>
      <w:r>
        <w:rPr>
          <w:rFonts w:hint="eastAsia" w:cs="Times New Roman"/>
          <w:sz w:val="21"/>
          <w:szCs w:val="21"/>
          <w:highlight w:val="yellow"/>
          <w:lang w:val="en-US" w:eastAsia="zh-CN"/>
        </w:rPr>
        <w:t>7</w:t>
      </w:r>
      <w:r>
        <w:rPr>
          <w:rFonts w:hint="eastAsia" w:ascii="宋体" w:hAnsi="Courier New" w:eastAsia="宋体" w:cs="Times New Roman"/>
          <w:sz w:val="21"/>
          <w:szCs w:val="21"/>
          <w:highlight w:val="yellow"/>
          <w:lang w:val="en-US" w:eastAsia="zh-CN"/>
        </w:rPr>
        <w:t>日</w:t>
      </w:r>
      <w:r>
        <w:rPr>
          <w:rFonts w:hint="eastAsia" w:cs="Times New Roman"/>
          <w:sz w:val="21"/>
          <w:szCs w:val="21"/>
          <w:highlight w:val="yellow"/>
          <w:lang w:val="en-US" w:eastAsia="zh-CN"/>
        </w:rPr>
        <w:t>17:00</w:t>
      </w:r>
      <w:r>
        <w:rPr>
          <w:rFonts w:hint="eastAsia" w:ascii="宋体" w:hAnsi="Courier New" w:eastAsia="宋体" w:cs="Times New Roman"/>
          <w:sz w:val="21"/>
          <w:szCs w:val="21"/>
          <w:highlight w:val="yellow"/>
          <w:lang w:val="en-US" w:eastAsia="zh-CN"/>
        </w:rPr>
        <w:t>前</w:t>
      </w:r>
      <w:r>
        <w:rPr>
          <w:rFonts w:hint="eastAsia" w:cs="Times New Roman"/>
          <w:sz w:val="21"/>
          <w:szCs w:val="21"/>
          <w:highlight w:val="yellow"/>
          <w:lang w:val="en-US" w:eastAsia="zh-CN"/>
        </w:rPr>
        <w:t>；</w:t>
      </w:r>
    </w:p>
    <w:p w14:paraId="4086CE70">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答疑、澄清和修改文件方式</w:t>
      </w:r>
      <w:r>
        <w:rPr>
          <w:rFonts w:hint="eastAsia" w:ascii="宋体" w:hAnsi="Courier New" w:eastAsia="宋体" w:cs="Times New Roman"/>
          <w:sz w:val="21"/>
          <w:szCs w:val="21"/>
          <w:highlight w:val="none"/>
          <w:lang w:val="en-US" w:eastAsia="zh-CN"/>
        </w:rPr>
        <w:t>：招标人将以电子邮件的方式将招标文件的答疑澄清文件发送至答疑文件提交时登记的电子邮箱。</w:t>
      </w:r>
    </w:p>
    <w:p w14:paraId="179C6E95">
      <w:pPr>
        <w:pStyle w:val="77"/>
        <w:numPr>
          <w:ilvl w:val="0"/>
          <w:numId w:val="13"/>
        </w:numPr>
        <w:ind w:left="425" w:leftChars="0" w:hanging="425" w:firstLineChars="0"/>
        <w:jc w:val="both"/>
        <w:rPr>
          <w:rFonts w:hint="eastAsia" w:ascii="宋体" w:hAnsi="Courier New" w:eastAsia="宋体" w:cs="Times New Roman"/>
          <w:b/>
          <w:bCs/>
          <w:sz w:val="21"/>
          <w:szCs w:val="21"/>
          <w:highlight w:val="yellow"/>
          <w:lang w:val="en-US" w:eastAsia="zh-CN"/>
        </w:rPr>
      </w:pPr>
      <w:r>
        <w:rPr>
          <w:rFonts w:hint="eastAsia" w:ascii="宋体" w:hAnsi="Courier New" w:eastAsia="宋体" w:cs="Times New Roman"/>
          <w:b/>
          <w:bCs/>
          <w:sz w:val="21"/>
          <w:szCs w:val="21"/>
          <w:highlight w:val="yellow"/>
          <w:lang w:val="en-US" w:eastAsia="zh-CN"/>
        </w:rPr>
        <w:t>报名方式</w:t>
      </w:r>
      <w:r>
        <w:rPr>
          <w:rFonts w:hint="eastAsia" w:cs="Times New Roman"/>
          <w:b/>
          <w:bCs/>
          <w:sz w:val="21"/>
          <w:szCs w:val="21"/>
          <w:highlight w:val="yellow"/>
          <w:lang w:val="en-US" w:eastAsia="zh-CN"/>
        </w:rPr>
        <w:t>：</w:t>
      </w:r>
    </w:p>
    <w:p w14:paraId="76035EE9">
      <w:pPr>
        <w:pStyle w:val="115"/>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拟投标人根据招标人在中国重汽官网等公开媒体上发布的招标信息，在“中国重汽e采通”平台报名。</w:t>
      </w:r>
      <w:r>
        <w:rPr>
          <w:rFonts w:hint="eastAsia" w:ascii="宋体" w:hAnsi="宋体" w:eastAsia="宋体" w:cs="宋体"/>
          <w:b/>
          <w:bCs/>
          <w:sz w:val="21"/>
          <w:szCs w:val="21"/>
        </w:rPr>
        <w:t>按照中国重汽e采通“SRM非生产供应商注册手册”（附件1</w:t>
      </w:r>
      <w:r>
        <w:rPr>
          <w:rFonts w:hint="eastAsia" w:cs="宋体"/>
          <w:b/>
          <w:bCs/>
          <w:sz w:val="21"/>
          <w:szCs w:val="21"/>
          <w:lang w:val="en-US" w:eastAsia="zh-CN"/>
        </w:rPr>
        <w:t>6</w:t>
      </w:r>
      <w:r>
        <w:rPr>
          <w:rFonts w:hint="eastAsia" w:ascii="宋体" w:hAnsi="宋体" w:eastAsia="宋体" w:cs="宋体"/>
          <w:b/>
          <w:bCs/>
          <w:sz w:val="21"/>
          <w:szCs w:val="21"/>
        </w:rPr>
        <w:t>）进行注册</w:t>
      </w:r>
      <w:r>
        <w:rPr>
          <w:rFonts w:hint="eastAsia" w:ascii="宋体" w:hAnsi="宋体" w:eastAsia="宋体" w:cs="宋体"/>
          <w:sz w:val="21"/>
          <w:szCs w:val="21"/>
        </w:rPr>
        <w:t>，注册完毕后按照</w:t>
      </w:r>
      <w:r>
        <w:rPr>
          <w:rFonts w:hint="eastAsia" w:ascii="宋体" w:hAnsi="宋体" w:eastAsia="宋体" w:cs="宋体"/>
          <w:b/>
          <w:sz w:val="21"/>
          <w:szCs w:val="21"/>
        </w:rPr>
        <w:t>“SRM系统供应商用户手册（附件1</w:t>
      </w:r>
      <w:r>
        <w:rPr>
          <w:rFonts w:hint="eastAsia" w:cs="宋体"/>
          <w:b/>
          <w:sz w:val="21"/>
          <w:szCs w:val="21"/>
          <w:lang w:val="en-US" w:eastAsia="zh-CN"/>
        </w:rPr>
        <w:t>7</w:t>
      </w:r>
      <w:r>
        <w:rPr>
          <w:rFonts w:hint="eastAsia" w:ascii="宋体" w:hAnsi="宋体" w:eastAsia="宋体" w:cs="宋体"/>
          <w:b/>
          <w:sz w:val="21"/>
          <w:szCs w:val="21"/>
        </w:rPr>
        <w:t>）”，</w:t>
      </w:r>
      <w:r>
        <w:rPr>
          <w:rFonts w:hint="eastAsia" w:ascii="宋体" w:hAnsi="宋体" w:eastAsia="宋体" w:cs="宋体"/>
          <w:sz w:val="21"/>
          <w:szCs w:val="21"/>
        </w:rPr>
        <w:t>登录</w:t>
      </w:r>
      <w:r>
        <w:rPr>
          <w:rFonts w:hint="eastAsia" w:ascii="宋体" w:hAnsi="宋体" w:eastAsia="宋体" w:cs="宋体"/>
          <w:b/>
          <w:sz w:val="21"/>
          <w:szCs w:val="21"/>
        </w:rPr>
        <w:t>重汽e采通平台</w:t>
      </w:r>
      <w:r>
        <w:rPr>
          <w:rFonts w:hint="eastAsia" w:ascii="宋体" w:hAnsi="宋体" w:eastAsia="宋体" w:cs="宋体"/>
          <w:sz w:val="21"/>
          <w:szCs w:val="21"/>
        </w:rPr>
        <w:t>后进入“供应商应标”，选择对应的项目，点击</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应标</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后按照招标文件第三部分投标文件组成资格证明文件中的1.1-1.13准备资料并</w:t>
      </w:r>
      <w:r>
        <w:rPr>
          <w:rFonts w:hint="eastAsia" w:ascii="宋体" w:hAnsi="宋体" w:eastAsia="宋体" w:cs="宋体"/>
          <w:sz w:val="21"/>
          <w:szCs w:val="21"/>
          <w:highlight w:val="yellow"/>
        </w:rPr>
        <w:t>上传</w:t>
      </w:r>
      <w:r>
        <w:rPr>
          <w:rFonts w:hint="eastAsia" w:ascii="宋体" w:hAnsi="宋体" w:eastAsia="宋体" w:cs="宋体"/>
          <w:sz w:val="21"/>
          <w:szCs w:val="21"/>
        </w:rPr>
        <w:t>，资质审查通过即为报名成功；公示期间请尽快报名。</w:t>
      </w:r>
    </w:p>
    <w:p w14:paraId="0999CAE3">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报名时提供的资料不合格的会在系统被驳回，请及时查阅审核状态并及时补齐资料，不能按时补充资料的视为自动放弃本次投标。</w:t>
      </w:r>
    </w:p>
    <w:p w14:paraId="787B56BC">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请投标人自行确认中国重汽e采通系统中供应商信息完整、准确，因供应商信息不全或错误导致的报名不成功，由投标人自行承担。</w:t>
      </w:r>
    </w:p>
    <w:p w14:paraId="3336D7C8">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3F4A1D7B">
      <w:pPr>
        <w:pStyle w:val="77"/>
        <w:numPr>
          <w:ilvl w:val="0"/>
          <w:numId w:val="13"/>
        </w:numPr>
        <w:ind w:left="425" w:leftChars="0" w:hanging="425" w:firstLineChars="0"/>
        <w:jc w:val="both"/>
        <w:rPr>
          <w:rFonts w:hint="eastAsia" w:ascii="宋体" w:hAnsi="Courier New" w:eastAsia="宋体" w:cs="Times New Roman"/>
          <w:b/>
          <w:bCs/>
          <w:sz w:val="21"/>
          <w:szCs w:val="21"/>
          <w:highlight w:val="none"/>
          <w:lang w:val="en-US" w:eastAsia="zh-CN"/>
        </w:rPr>
      </w:pPr>
      <w:r>
        <w:rPr>
          <w:rFonts w:hint="eastAsia" w:ascii="宋体" w:hAnsi="Courier New" w:eastAsia="宋体" w:cs="Times New Roman"/>
          <w:b/>
          <w:bCs/>
          <w:sz w:val="21"/>
          <w:szCs w:val="21"/>
          <w:highlight w:val="none"/>
          <w:lang w:val="en-US" w:eastAsia="zh-CN"/>
        </w:rPr>
        <w:t>应标截止时间</w:t>
      </w:r>
    </w:p>
    <w:p w14:paraId="0131723F">
      <w:pPr>
        <w:pStyle w:val="115"/>
        <w:keepNext w:val="0"/>
        <w:keepLines w:val="0"/>
        <w:pageBreakBefore w:val="0"/>
        <w:widowControl w:val="0"/>
        <w:kinsoku/>
        <w:wordWrap/>
        <w:overflowPunct/>
        <w:topLinePunct w:val="0"/>
        <w:autoSpaceDE/>
        <w:autoSpaceDN/>
        <w:bidi w:val="0"/>
        <w:adjustRightInd/>
        <w:snapToGrid/>
        <w:spacing w:after="0" w:line="240" w:lineRule="auto"/>
        <w:ind w:firstLine="482"/>
        <w:textAlignment w:val="auto"/>
        <w:rPr>
          <w:rFonts w:eastAsia="宋体" w:cs="宋体"/>
          <w:sz w:val="21"/>
          <w:szCs w:val="21"/>
          <w:highlight w:val="yellow"/>
        </w:rPr>
      </w:pPr>
      <w:r>
        <w:rPr>
          <w:rFonts w:hint="eastAsia" w:ascii="宋体" w:hAnsi="宋体" w:eastAsia="宋体" w:cs="宋体"/>
          <w:bCs/>
          <w:sz w:val="21"/>
          <w:szCs w:val="21"/>
          <w:highlight w:val="yellow"/>
        </w:rPr>
        <w:t>202</w:t>
      </w:r>
      <w:r>
        <w:rPr>
          <w:rFonts w:hint="eastAsia" w:eastAsia="宋体" w:cs="宋体"/>
          <w:bCs/>
          <w:sz w:val="21"/>
          <w:szCs w:val="21"/>
          <w:highlight w:val="yellow"/>
          <w:lang w:val="en-US" w:eastAsia="zh-CN"/>
        </w:rPr>
        <w:t>6</w:t>
      </w:r>
      <w:r>
        <w:rPr>
          <w:rFonts w:hint="eastAsia" w:ascii="宋体" w:hAnsi="宋体" w:eastAsia="宋体" w:cs="宋体"/>
          <w:bCs/>
          <w:sz w:val="21"/>
          <w:szCs w:val="21"/>
          <w:highlight w:val="yellow"/>
        </w:rPr>
        <w:t>年</w:t>
      </w:r>
      <w:r>
        <w:rPr>
          <w:rFonts w:hint="eastAsia" w:cs="宋体"/>
          <w:bCs/>
          <w:sz w:val="21"/>
          <w:szCs w:val="21"/>
          <w:highlight w:val="yellow"/>
          <w:lang w:val="en-US" w:eastAsia="zh-CN"/>
        </w:rPr>
        <w:t>9</w:t>
      </w:r>
      <w:r>
        <w:rPr>
          <w:rFonts w:hint="eastAsia" w:ascii="宋体" w:hAnsi="宋体" w:eastAsia="宋体" w:cs="宋体"/>
          <w:bCs/>
          <w:sz w:val="21"/>
          <w:szCs w:val="21"/>
          <w:highlight w:val="yellow"/>
        </w:rPr>
        <w:t>月</w:t>
      </w:r>
      <w:r>
        <w:rPr>
          <w:rFonts w:hint="eastAsia" w:cs="宋体"/>
          <w:bCs/>
          <w:color w:val="0000FF"/>
          <w:sz w:val="21"/>
          <w:szCs w:val="21"/>
          <w:highlight w:val="yellow"/>
          <w:lang w:val="en-US" w:eastAsia="zh-CN"/>
        </w:rPr>
        <w:t>8</w:t>
      </w:r>
      <w:r>
        <w:rPr>
          <w:rFonts w:hint="eastAsia" w:ascii="宋体" w:hAnsi="宋体" w:eastAsia="宋体" w:cs="宋体"/>
          <w:bCs/>
          <w:sz w:val="21"/>
          <w:szCs w:val="21"/>
          <w:highlight w:val="yellow"/>
        </w:rPr>
        <w:t>日</w:t>
      </w:r>
      <w:r>
        <w:rPr>
          <w:rFonts w:hint="eastAsia" w:eastAsia="宋体" w:cs="宋体"/>
          <w:sz w:val="21"/>
          <w:szCs w:val="21"/>
          <w:highlight w:val="yellow"/>
          <w:shd w:val="clear"/>
        </w:rPr>
        <w:t>17时00分00秒</w:t>
      </w:r>
    </w:p>
    <w:p w14:paraId="73A7FB78">
      <w:pPr>
        <w:pStyle w:val="77"/>
        <w:numPr>
          <w:ilvl w:val="0"/>
          <w:numId w:val="0"/>
        </w:numPr>
        <w:ind w:leftChars="0"/>
        <w:jc w:val="both"/>
        <w:rPr>
          <w:rFonts w:hint="eastAsia" w:ascii="宋体" w:hAnsi="Courier New" w:eastAsia="宋体" w:cs="Times New Roman"/>
          <w:sz w:val="21"/>
          <w:szCs w:val="21"/>
          <w:highlight w:val="yellow"/>
          <w:lang w:val="en-US" w:eastAsia="zh-CN"/>
        </w:rPr>
      </w:pPr>
      <w:r>
        <w:rPr>
          <w:rFonts w:hint="eastAsia" w:eastAsia="宋体" w:cs="宋体"/>
          <w:b/>
          <w:bCs/>
          <w:sz w:val="21"/>
          <w:szCs w:val="21"/>
        </w:rPr>
        <w:t>注：请务必在应标截止时间前完成注册及应标操作，注册审核需2-4日，应标截止时间精确到秒，逾期将无法应标。请自行掌握时间，避免无法应标。</w:t>
      </w:r>
    </w:p>
    <w:p w14:paraId="0C785EC5">
      <w:pPr>
        <w:pStyle w:val="73"/>
        <w:ind w:left="630" w:leftChars="0" w:firstLineChars="0"/>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rPr>
      </w:pPr>
      <w:r>
        <w:rPr>
          <w:rFonts w:hint="eastAsia"/>
          <w:b w:val="0"/>
          <w:lang w:val="en-US" w:eastAsia="zh-CN"/>
        </w:rPr>
        <w:t>投标文件的组成</w:t>
      </w:r>
    </w:p>
    <w:p w14:paraId="5EA04826">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w:t>
      </w:r>
      <w:r>
        <w:rPr>
          <w:rFonts w:hint="eastAsia" w:ascii="宋体" w:hAnsi="Courier New" w:eastAsia="宋体" w:cs="Times New Roman"/>
          <w:b/>
          <w:bCs w:val="0"/>
          <w:highlight w:val="none"/>
          <w:lang w:val="en-US" w:eastAsia="zh-CN"/>
        </w:rPr>
        <w:t>《投标文件（资质标）》、《投标文件（技术标）》(若有）、《投标文件（商务标）》（开标一览表）</w:t>
      </w:r>
      <w:r>
        <w:rPr>
          <w:rFonts w:hint="eastAsia" w:ascii="宋体" w:hAnsi="Courier New" w:eastAsia="宋体" w:cs="Times New Roman"/>
          <w:b w:val="0"/>
          <w:bCs/>
          <w:highlight w:val="none"/>
          <w:lang w:val="en-US" w:eastAsia="zh-CN"/>
        </w:rPr>
        <w:t>文件组成，共计</w:t>
      </w:r>
      <w:r>
        <w:rPr>
          <w:rFonts w:hint="eastAsia" w:ascii="宋体" w:hAnsi="Courier New" w:eastAsia="宋体" w:cs="Times New Roman"/>
          <w:b w:val="0"/>
          <w:bCs/>
          <w:highlight w:val="none"/>
          <w:u w:val="single"/>
          <w:lang w:val="en-US" w:eastAsia="zh-CN"/>
        </w:rPr>
        <w:t xml:space="preserve"> </w:t>
      </w:r>
      <w:r>
        <w:rPr>
          <w:rFonts w:hint="eastAsia" w:cs="Times New Roman"/>
          <w:b w:val="0"/>
          <w:bCs/>
          <w:highlight w:val="none"/>
          <w:u w:val="single"/>
          <w:lang w:val="en-US" w:eastAsia="zh-CN"/>
        </w:rPr>
        <w:t>3</w:t>
      </w:r>
      <w:r>
        <w:rPr>
          <w:rFonts w:hint="eastAsia" w:ascii="宋体" w:hAnsi="Courier New" w:eastAsia="宋体" w:cs="Times New Roman"/>
          <w:b w:val="0"/>
          <w:bCs/>
          <w:highlight w:val="none"/>
          <w:u w:val="single"/>
          <w:lang w:val="en-US" w:eastAsia="zh-CN"/>
        </w:rPr>
        <w:t xml:space="preserve"> </w:t>
      </w:r>
      <w:r>
        <w:rPr>
          <w:rFonts w:hint="eastAsia" w:ascii="宋体" w:hAnsi="Courier New" w:eastAsia="宋体" w:cs="Times New Roman"/>
          <w:b w:val="0"/>
          <w:bCs/>
          <w:highlight w:val="none"/>
          <w:lang w:val="en-US" w:eastAsia="zh-CN"/>
        </w:rPr>
        <w:t>个文件。</w:t>
      </w:r>
    </w:p>
    <w:p w14:paraId="1AB8DDDD">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资质文件：</w:t>
      </w:r>
    </w:p>
    <w:p w14:paraId="6971335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法定代表人身份证明；</w:t>
      </w:r>
    </w:p>
    <w:p w14:paraId="6BF40ABE">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法定代表人授权委托书（授权人需带身份证原件）；</w:t>
      </w:r>
    </w:p>
    <w:p w14:paraId="074463D0">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营业执照副本原件</w:t>
      </w:r>
      <w:r>
        <w:rPr>
          <w:rFonts w:hint="eastAsia" w:ascii="宋体" w:hAnsi="宋体" w:eastAsia="宋体" w:cs="宋体"/>
          <w:b w:val="0"/>
          <w:bCs/>
          <w:highlight w:val="none"/>
          <w:lang w:val="en-US" w:eastAsia="zh-CN"/>
        </w:rPr>
        <w:t>或复印件并加盖公章</w:t>
      </w:r>
      <w:r>
        <w:rPr>
          <w:rFonts w:hint="eastAsia" w:ascii="宋体" w:hAnsi="宋体" w:eastAsia="宋体" w:cs="宋体"/>
          <w:b w:val="0"/>
          <w:bCs/>
          <w:highlight w:val="none"/>
        </w:rPr>
        <w:t>；</w:t>
      </w:r>
    </w:p>
    <w:p w14:paraId="64598C8A">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投标函（附件1）；</w:t>
      </w:r>
    </w:p>
    <w:p w14:paraId="4B1C365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投标人应具有相应生产证明，若</w:t>
      </w:r>
      <w:r>
        <w:rPr>
          <w:rFonts w:hint="eastAsia" w:ascii="宋体" w:hAnsi="宋体" w:eastAsia="宋体" w:cs="宋体"/>
          <w:b w:val="0"/>
          <w:bCs/>
          <w:highlight w:val="none"/>
          <w:lang w:val="en-US" w:eastAsia="zh-CN"/>
        </w:rPr>
        <w:t>非原厂商</w:t>
      </w:r>
      <w:r>
        <w:rPr>
          <w:rFonts w:hint="eastAsia" w:ascii="宋体" w:hAnsi="宋体" w:eastAsia="宋体" w:cs="宋体"/>
          <w:b w:val="0"/>
          <w:bCs/>
          <w:highlight w:val="none"/>
        </w:rPr>
        <w:t>需提供</w:t>
      </w:r>
      <w:r>
        <w:rPr>
          <w:rFonts w:hint="eastAsia" w:ascii="宋体" w:hAnsi="宋体" w:eastAsia="宋体" w:cs="宋体"/>
          <w:b w:val="0"/>
          <w:bCs/>
          <w:highlight w:val="none"/>
          <w:lang w:val="en-US" w:eastAsia="zh-CN"/>
        </w:rPr>
        <w:t>原厂商</w:t>
      </w:r>
      <w:r>
        <w:rPr>
          <w:rFonts w:hint="eastAsia" w:ascii="宋体" w:hAnsi="宋体" w:eastAsia="宋体" w:cs="宋体"/>
          <w:b w:val="0"/>
          <w:bCs/>
          <w:highlight w:val="none"/>
        </w:rPr>
        <w:t>授权书（原件或加盖投标单位公章的彩色打印件）；</w:t>
      </w:r>
    </w:p>
    <w:p w14:paraId="5981E6F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企业近三年同类项目业绩证明，须提供用户清单、采购合同复印件；</w:t>
      </w:r>
    </w:p>
    <w:p w14:paraId="17BE1053">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611459DF">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近三年内在经营活动中无与本项目有关的违法及重大违规行为的声明；</w:t>
      </w:r>
    </w:p>
    <w:p w14:paraId="48D2A71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投标人在国家企业信用信息公示系统中无与本项目有关的行政处罚、经营异常和失信信息的声明；（附投标当日系统内相关截图或报告）</w:t>
      </w:r>
    </w:p>
    <w:p w14:paraId="5012191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企业信用证明材料（征信中心出具的信用报告）；</w:t>
      </w:r>
    </w:p>
    <w:p w14:paraId="37792A6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企业最近半年完税证明</w:t>
      </w:r>
      <w:r>
        <w:rPr>
          <w:rFonts w:hint="eastAsia" w:ascii="宋体" w:hAnsi="宋体" w:eastAsia="宋体" w:cs="宋体"/>
          <w:b w:val="0"/>
          <w:bCs/>
          <w:highlight w:val="none"/>
          <w:lang w:eastAsia="zh-CN"/>
        </w:rPr>
        <w:t>，</w:t>
      </w:r>
      <w:r>
        <w:rPr>
          <w:rFonts w:hint="eastAsia" w:ascii="宋体" w:hAnsi="宋体" w:eastAsia="宋体" w:cs="宋体"/>
          <w:b w:val="0"/>
          <w:bCs/>
          <w:highlight w:val="none"/>
          <w:lang w:val="en-US" w:eastAsia="zh-CN"/>
        </w:rPr>
        <w:t>并附</w:t>
      </w:r>
      <w:r>
        <w:rPr>
          <w:rFonts w:hint="eastAsia" w:ascii="宋体" w:hAnsi="宋体" w:eastAsia="宋体" w:cs="宋体"/>
          <w:b w:val="0"/>
          <w:bCs/>
          <w:highlight w:val="none"/>
        </w:rPr>
        <w:t>年度纳税信用评价信息（可从电子税务局查询截图，需加盖公章）；</w:t>
      </w:r>
    </w:p>
    <w:p w14:paraId="30DCBB0D">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企业对外担保说明（写明贵单位对外有无对外担保和质押业务，需加盖公章）。</w:t>
      </w:r>
    </w:p>
    <w:p w14:paraId="177BD7B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保密承诺函（附件4）；</w:t>
      </w:r>
    </w:p>
    <w:p w14:paraId="6C64370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yellow"/>
        </w:rPr>
        <w:t>投标保证金缴纳凭证，同时正文描述付款账号、户名、开户行名称、开户行行号、保证金金额。</w:t>
      </w:r>
    </w:p>
    <w:p w14:paraId="170B48B4">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有效期内的生产许可证（实行生产许可制度的企业提供）加盖公章（如需）；</w:t>
      </w:r>
    </w:p>
    <w:p w14:paraId="658F522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产品鉴定证书（如需）；</w:t>
      </w:r>
    </w:p>
    <w:p w14:paraId="76A5AD4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质量体系认证证书（如需）；</w:t>
      </w:r>
    </w:p>
    <w:p w14:paraId="39B4FD7F">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产品和主要元器件“CCC”认证证书（如需）；</w:t>
      </w:r>
    </w:p>
    <w:p w14:paraId="6E11CA39">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产品的检测、检验报告复印件（如有，需权威部门出具）；</w:t>
      </w:r>
    </w:p>
    <w:p w14:paraId="53557C77">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招标文件要求的其它必要资格文件（如需）；</w:t>
      </w:r>
    </w:p>
    <w:p w14:paraId="00A299A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投标方认为对其投标有利的其他资料（如需）；</w:t>
      </w:r>
    </w:p>
    <w:p w14:paraId="18070DBE">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ascii="宋体" w:hAnsi="宋体" w:eastAsia="宋体" w:cs="宋体"/>
          <w:b w:val="0"/>
          <w:bCs/>
          <w:highlight w:val="none"/>
        </w:rPr>
      </w:pPr>
      <w:r>
        <w:rPr>
          <w:rFonts w:hint="eastAsia" w:ascii="宋体" w:hAnsi="宋体" w:eastAsia="宋体" w:cs="宋体"/>
          <w:b w:val="0"/>
          <w:bCs/>
          <w:highlight w:val="none"/>
        </w:rPr>
        <w:t>对于投标人资质审核不通过的，招标人有权拒绝其投标。</w:t>
      </w:r>
    </w:p>
    <w:p w14:paraId="60CA65E1">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技术标：</w:t>
      </w:r>
    </w:p>
    <w:p w14:paraId="664C2895">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技术配置对比表。</w:t>
      </w:r>
    </w:p>
    <w:p w14:paraId="1058197F">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技术规格偏离表</w:t>
      </w:r>
      <w:r>
        <w:rPr>
          <w:rFonts w:hint="eastAsia" w:ascii="宋体" w:hAnsi="宋体" w:eastAsia="宋体" w:cs="宋体"/>
          <w:color w:val="000000"/>
          <w:sz w:val="21"/>
          <w:szCs w:val="21"/>
          <w:highlight w:val="none"/>
        </w:rPr>
        <w:t>（附件5-1），</w:t>
      </w:r>
      <w:r>
        <w:rPr>
          <w:rFonts w:hint="eastAsia" w:ascii="宋体" w:hAnsi="宋体" w:eastAsia="宋体" w:cs="宋体"/>
          <w:b/>
          <w:color w:val="000000"/>
          <w:sz w:val="21"/>
          <w:szCs w:val="21"/>
          <w:highlight w:val="none"/>
        </w:rPr>
        <w:t>必须先进行两列要求一一对照，不允许直接写无偏离；</w:t>
      </w:r>
    </w:p>
    <w:p w14:paraId="26753670">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sz w:val="21"/>
          <w:szCs w:val="21"/>
          <w:highlight w:val="none"/>
        </w:rPr>
        <w:t>投标设备配置明细表</w:t>
      </w:r>
      <w:r>
        <w:rPr>
          <w:rFonts w:hint="eastAsia" w:ascii="宋体" w:hAnsi="宋体" w:eastAsia="宋体" w:cs="宋体"/>
          <w:color w:val="000000"/>
          <w:sz w:val="21"/>
          <w:szCs w:val="21"/>
          <w:highlight w:val="none"/>
        </w:rPr>
        <w:t>（附件5-2），列明项目设备分项配置规格型号、品牌等信息，非标机械部件提供单件图纸（要求分项明细与附表9-1完全对应），但</w:t>
      </w:r>
      <w:r>
        <w:rPr>
          <w:rFonts w:hint="eastAsia" w:ascii="宋体" w:hAnsi="宋体" w:eastAsia="宋体" w:cs="宋体"/>
          <w:b/>
          <w:color w:val="000000"/>
          <w:sz w:val="21"/>
          <w:szCs w:val="21"/>
          <w:highlight w:val="none"/>
        </w:rPr>
        <w:t>注意：此表在技术标书中，禁止出现任何分项价格及项目总价；</w:t>
      </w:r>
    </w:p>
    <w:p w14:paraId="3B1F487D">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技术性能、参数的描述； </w:t>
      </w:r>
    </w:p>
    <w:p w14:paraId="1AD1A557">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备品备件工具材料明细表； </w:t>
      </w:r>
    </w:p>
    <w:p w14:paraId="01FC52A9">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highlight w:val="none"/>
        </w:rPr>
        <w:t>供货期及保证措施；</w:t>
      </w:r>
    </w:p>
    <w:p w14:paraId="6C93BF9F">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产品的技术服务和售后服务内容及措施</w:t>
      </w:r>
      <w:r>
        <w:rPr>
          <w:rFonts w:hint="eastAsia" w:ascii="宋体" w:hAnsi="宋体" w:eastAsia="宋体" w:cs="宋体"/>
          <w:color w:val="000000"/>
          <w:sz w:val="21"/>
          <w:szCs w:val="21"/>
          <w:highlight w:val="none"/>
          <w:lang w:val="en-US" w:eastAsia="zh-CN"/>
        </w:rPr>
        <w:t>;</w:t>
      </w:r>
    </w:p>
    <w:p w14:paraId="1137C2E2">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交货进度及计划；</w:t>
      </w:r>
    </w:p>
    <w:p w14:paraId="076FA705">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投标产品技术支持材料；</w:t>
      </w:r>
    </w:p>
    <w:p w14:paraId="5C7DACD3">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设备质量承诺函（附件7）；</w:t>
      </w:r>
    </w:p>
    <w:p w14:paraId="14CC2ACA">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商务标：</w:t>
      </w:r>
    </w:p>
    <w:p w14:paraId="7F04BD9D">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lang w:val="en-US" w:eastAsia="zh-CN"/>
        </w:rPr>
        <w:t>开标一览表（附件8）;</w:t>
      </w:r>
    </w:p>
    <w:p w14:paraId="5B1F64D8">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投标函（附件</w:t>
      </w: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w:t>
      </w:r>
    </w:p>
    <w:p w14:paraId="647E2259">
      <w:pPr>
        <w:pStyle w:val="76"/>
        <w:keepNext w:val="0"/>
        <w:keepLines w:val="0"/>
        <w:pageBreakBefore w:val="0"/>
        <w:widowControl w:val="0"/>
        <w:numPr>
          <w:ilvl w:val="0"/>
          <w:numId w:val="19"/>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投标报价明细表（附件9-1至9-5）</w:t>
      </w:r>
      <w:r>
        <w:rPr>
          <w:rFonts w:hint="eastAsia" w:ascii="宋体" w:hAnsi="宋体" w:eastAsia="宋体" w:cs="宋体"/>
          <w:b/>
          <w:bCs w:val="0"/>
          <w:sz w:val="21"/>
          <w:szCs w:val="21"/>
          <w:highlight w:val="none"/>
        </w:rPr>
        <w:t>【分项报价中需明确：规格型号、材质、重量、数量、品牌、价格等信息，注明是否包含加工费等其他费用】</w:t>
      </w:r>
      <w:r>
        <w:rPr>
          <w:rFonts w:hint="eastAsia" w:ascii="宋体" w:hAnsi="宋体" w:eastAsia="宋体" w:cs="宋体"/>
          <w:b w:val="0"/>
          <w:bCs/>
          <w:sz w:val="21"/>
          <w:szCs w:val="21"/>
          <w:highlight w:val="none"/>
        </w:rPr>
        <w:t>；</w:t>
      </w:r>
    </w:p>
    <w:p w14:paraId="0B1880BC">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商务条款偏离表</w:t>
      </w:r>
      <w:r>
        <w:rPr>
          <w:rFonts w:hint="eastAsia" w:ascii="宋体" w:hAnsi="宋体" w:eastAsia="宋体" w:cs="宋体"/>
          <w:color w:val="000000"/>
          <w:sz w:val="21"/>
          <w:szCs w:val="21"/>
        </w:rPr>
        <w:t>（附件10）</w:t>
      </w:r>
      <w:r>
        <w:rPr>
          <w:rFonts w:hint="eastAsia" w:ascii="宋体" w:hAnsi="宋体" w:eastAsia="宋体" w:cs="宋体"/>
          <w:b w:val="0"/>
          <w:bCs/>
          <w:sz w:val="21"/>
          <w:szCs w:val="21"/>
          <w:highlight w:val="none"/>
        </w:rPr>
        <w:t>；</w:t>
      </w:r>
    </w:p>
    <w:p w14:paraId="365CA05E">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rPr>
        <w:t>投标人承诺（附件11）</w:t>
      </w:r>
    </w:p>
    <w:p w14:paraId="5E4B12E9">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备配件目录价格及折扣报价表</w:t>
      </w:r>
    </w:p>
    <w:p w14:paraId="4516F7A5">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color w:val="000000"/>
          <w:sz w:val="21"/>
          <w:szCs w:val="21"/>
        </w:rPr>
        <w:t>服务承诺函（附件12），</w:t>
      </w:r>
      <w:r>
        <w:rPr>
          <w:rFonts w:hint="eastAsia" w:ascii="宋体" w:hAnsi="宋体" w:eastAsia="宋体" w:cs="宋体"/>
          <w:b/>
          <w:color w:val="000000"/>
          <w:sz w:val="21"/>
          <w:szCs w:val="21"/>
        </w:rPr>
        <w:t>需写明质保期以外服务费用情况</w:t>
      </w:r>
      <w:r>
        <w:rPr>
          <w:rFonts w:hint="eastAsia" w:ascii="宋体" w:hAnsi="宋体" w:eastAsia="宋体" w:cs="宋体"/>
          <w:color w:val="000000"/>
          <w:sz w:val="21"/>
          <w:szCs w:val="21"/>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人民币</w:t>
      </w:r>
      <w:r>
        <w:rPr>
          <w:rFonts w:hint="eastAsia" w:cs="Times New Roman"/>
          <w:b w:val="0"/>
          <w:bCs/>
          <w:highlight w:val="yellow"/>
          <w:u w:val="single"/>
          <w:lang w:val="en-US" w:eastAsia="zh-CN"/>
        </w:rPr>
        <w:t xml:space="preserve">  28  </w:t>
      </w:r>
      <w:r>
        <w:rPr>
          <w:rFonts w:hint="eastAsia" w:cs="Times New Roman"/>
          <w:b w:val="0"/>
          <w:bCs/>
          <w:highlight w:val="yellow"/>
        </w:rPr>
        <w:t>万元（含</w:t>
      </w:r>
      <w:r>
        <w:rPr>
          <w:rFonts w:hint="eastAsia" w:cs="Times New Roman"/>
          <w:b w:val="0"/>
          <w:bCs/>
          <w:highlight w:val="yellow"/>
          <w:u w:val="single"/>
          <w:lang w:val="en-US" w:eastAsia="zh-CN"/>
        </w:rPr>
        <w:t xml:space="preserve"> 13 </w:t>
      </w:r>
      <w:r>
        <w:rPr>
          <w:rFonts w:hint="eastAsia" w:cs="Times New Roman"/>
          <w:b w:val="0"/>
          <w:bCs/>
          <w:highlight w:val="yellow"/>
        </w:rPr>
        <w:t>%增值税）</w:t>
      </w:r>
      <w:r>
        <w:rPr>
          <w:rFonts w:hint="eastAsia" w:cs="Times New Roman"/>
          <w:b w:val="0"/>
          <w:bCs/>
          <w:highlight w:val="none"/>
        </w:rPr>
        <w:t>，超过投标限价无法投标。</w:t>
      </w:r>
    </w:p>
    <w:p w14:paraId="70E2A45F">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val="0"/>
          <w:lang w:val="en-US" w:eastAsia="zh-CN"/>
        </w:rPr>
      </w:pPr>
      <w:r>
        <w:rPr>
          <w:rFonts w:hint="eastAsia" w:cs="Times New Roman"/>
          <w:b w:val="0"/>
          <w:lang w:val="en-US" w:eastAsia="zh-CN"/>
        </w:rPr>
        <w:t>投标文件的投递</w:t>
      </w:r>
    </w:p>
    <w:p w14:paraId="3DD81DCE">
      <w:pPr>
        <w:pStyle w:val="76"/>
        <w:numPr>
          <w:ilvl w:val="0"/>
          <w:numId w:val="20"/>
        </w:numPr>
        <w:ind w:left="425" w:leftChars="0" w:hanging="425" w:firstLineChars="0"/>
        <w:rPr>
          <w:rFonts w:hint="eastAsia" w:ascii="宋体" w:hAnsi="Courier New" w:eastAsia="宋体" w:cs="Times New Roman"/>
          <w:b/>
          <w:bCs w:val="0"/>
          <w:highlight w:val="none"/>
          <w:lang w:val="en-US" w:eastAsia="zh-CN"/>
        </w:rPr>
      </w:pPr>
      <w:r>
        <w:rPr>
          <w:rFonts w:hint="eastAsia" w:ascii="宋体" w:hAnsi="Courier New" w:eastAsia="宋体" w:cs="Times New Roman"/>
          <w:b/>
          <w:bCs w:val="0"/>
          <w:highlight w:val="none"/>
          <w:lang w:val="en-US" w:eastAsia="zh-CN"/>
        </w:rPr>
        <w:t>投标方式：</w:t>
      </w:r>
    </w:p>
    <w:p w14:paraId="66ACCFC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eastAsia="宋体" w:cs="宋体"/>
          <w:bCs/>
          <w:sz w:val="21"/>
          <w:szCs w:val="21"/>
          <w:highlight w:val="none"/>
        </w:rPr>
      </w:pPr>
      <w:r>
        <w:rPr>
          <w:rFonts w:hint="eastAsia" w:eastAsia="宋体" w:cs="宋体"/>
          <w:b/>
          <w:sz w:val="21"/>
          <w:szCs w:val="21"/>
          <w:highlight w:val="none"/>
        </w:rPr>
        <w:t>在中国重汽e采通平台应标成功后，进入“供应商投标”环节，投递盖章扫描版电子标书（包含资质标书、技术标书、商务标书），</w:t>
      </w:r>
      <w:r>
        <w:rPr>
          <w:rFonts w:ascii="宋体" w:hAnsi="宋体" w:eastAsia="宋体" w:cs="宋体"/>
          <w:sz w:val="21"/>
          <w:szCs w:val="21"/>
          <w:highlight w:val="none"/>
        </w:rPr>
        <w:t>若逾期未</w:t>
      </w:r>
      <w:r>
        <w:rPr>
          <w:rFonts w:hint="eastAsia" w:ascii="宋体" w:hAnsi="宋体" w:eastAsia="宋体" w:cs="宋体"/>
          <w:sz w:val="21"/>
          <w:szCs w:val="21"/>
          <w:highlight w:val="none"/>
        </w:rPr>
        <w:t>在中国</w:t>
      </w:r>
      <w:r>
        <w:rPr>
          <w:rFonts w:ascii="宋体" w:hAnsi="宋体" w:eastAsia="宋体" w:cs="宋体"/>
          <w:sz w:val="21"/>
          <w:szCs w:val="21"/>
          <w:highlight w:val="none"/>
        </w:rPr>
        <w:t>重汽e采通</w:t>
      </w:r>
      <w:r>
        <w:rPr>
          <w:rFonts w:hint="eastAsia" w:ascii="宋体" w:hAnsi="宋体" w:eastAsia="宋体" w:cs="宋体"/>
          <w:sz w:val="21"/>
          <w:szCs w:val="21"/>
          <w:highlight w:val="none"/>
        </w:rPr>
        <w:t>平台</w:t>
      </w:r>
      <w:r>
        <w:rPr>
          <w:rFonts w:ascii="宋体" w:hAnsi="宋体" w:eastAsia="宋体" w:cs="宋体"/>
          <w:sz w:val="21"/>
          <w:szCs w:val="21"/>
          <w:highlight w:val="none"/>
        </w:rPr>
        <w:t>上传</w:t>
      </w:r>
      <w:r>
        <w:rPr>
          <w:rFonts w:hint="eastAsia" w:ascii="宋体" w:hAnsi="宋体" w:eastAsia="宋体" w:cs="宋体"/>
          <w:sz w:val="21"/>
          <w:szCs w:val="21"/>
          <w:highlight w:val="none"/>
        </w:rPr>
        <w:t>电子</w:t>
      </w:r>
      <w:r>
        <w:rPr>
          <w:rFonts w:ascii="宋体" w:hAnsi="宋体" w:eastAsia="宋体" w:cs="宋体"/>
          <w:sz w:val="21"/>
          <w:szCs w:val="21"/>
          <w:highlight w:val="none"/>
        </w:rPr>
        <w:t>标书，即便递交了纸版投标文件，一律视为无效投标</w:t>
      </w:r>
      <w:r>
        <w:rPr>
          <w:rFonts w:hint="eastAsia" w:eastAsia="宋体" w:cs="宋体"/>
          <w:b/>
          <w:sz w:val="21"/>
          <w:szCs w:val="21"/>
          <w:highlight w:val="none"/>
        </w:rPr>
        <w:t>。</w:t>
      </w:r>
    </w:p>
    <w:p w14:paraId="2666246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bCs/>
          <w:sz w:val="21"/>
          <w:szCs w:val="21"/>
          <w:highlight w:val="none"/>
        </w:rPr>
      </w:pPr>
      <w:r>
        <w:rPr>
          <w:rFonts w:hint="eastAsia" w:eastAsia="宋体" w:cs="宋体"/>
          <w:bCs/>
          <w:sz w:val="21"/>
          <w:szCs w:val="21"/>
          <w:highlight w:val="none"/>
        </w:rPr>
        <w:t>纸质版投标文件的份数要求为</w:t>
      </w:r>
      <w:r>
        <w:rPr>
          <w:rFonts w:hint="eastAsia" w:ascii="宋体" w:hAnsi="宋体" w:eastAsia="宋体" w:cs="宋体"/>
          <w:b/>
          <w:sz w:val="21"/>
          <w:szCs w:val="21"/>
          <w:highlight w:val="none"/>
        </w:rPr>
        <w:t>正本一份，副本</w:t>
      </w:r>
      <w:r>
        <w:rPr>
          <w:rFonts w:hint="eastAsia" w:ascii="宋体" w:hAnsi="宋体" w:eastAsia="宋体" w:cs="宋体"/>
          <w:b/>
          <w:sz w:val="21"/>
          <w:szCs w:val="21"/>
          <w:highlight w:val="none"/>
          <w:lang w:val="en-US" w:eastAsia="zh-CN"/>
        </w:rPr>
        <w:t>四</w:t>
      </w:r>
      <w:r>
        <w:rPr>
          <w:rFonts w:hint="eastAsia" w:ascii="宋体" w:hAnsi="宋体" w:eastAsia="宋体" w:cs="宋体"/>
          <w:b/>
          <w:sz w:val="21"/>
          <w:szCs w:val="21"/>
          <w:highlight w:val="none"/>
        </w:rPr>
        <w:t>份</w:t>
      </w:r>
      <w:r>
        <w:rPr>
          <w:rFonts w:hint="eastAsia" w:ascii="宋体" w:hAnsi="宋体" w:eastAsia="宋体" w:cs="宋体"/>
          <w:b/>
          <w:sz w:val="21"/>
          <w:szCs w:val="21"/>
          <w:highlight w:val="none"/>
          <w:lang w:eastAsia="zh-CN"/>
        </w:rPr>
        <w:t>，</w:t>
      </w:r>
      <w:r>
        <w:rPr>
          <w:rFonts w:hint="eastAsia" w:ascii="宋体" w:hAnsi="宋体" w:eastAsia="宋体" w:cs="宋体"/>
          <w:bCs/>
          <w:sz w:val="21"/>
          <w:szCs w:val="21"/>
          <w:highlight w:val="none"/>
        </w:rPr>
        <w:t>资质投标书、技术投标书及商务投标书的</w:t>
      </w:r>
      <w:r>
        <w:rPr>
          <w:rFonts w:hint="eastAsia" w:eastAsia="宋体" w:cs="宋体"/>
          <w:b/>
          <w:sz w:val="21"/>
          <w:szCs w:val="21"/>
          <w:highlight w:val="none"/>
        </w:rPr>
        <w:t>同类文件封装在一个包封里，包封表面按照附件13标注文件信息；共计三个包封</w:t>
      </w:r>
      <w:r>
        <w:rPr>
          <w:rFonts w:hint="eastAsia" w:eastAsia="宋体" w:cs="宋体"/>
          <w:bCs/>
          <w:sz w:val="21"/>
          <w:szCs w:val="21"/>
          <w:highlight w:val="none"/>
        </w:rPr>
        <w:t>。</w:t>
      </w:r>
    </w:p>
    <w:p w14:paraId="5F9B5E0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asciiTheme="minorHAnsi" w:hAnsiTheme="minorHAnsi"/>
          <w:bCs/>
          <w:sz w:val="21"/>
          <w:szCs w:val="21"/>
          <w:highlight w:val="none"/>
        </w:rPr>
      </w:pPr>
      <w:r>
        <w:rPr>
          <w:rFonts w:hint="eastAsia" w:eastAsia="宋体" w:cs="宋体" w:asciiTheme="minorHAnsi" w:hAnsiTheme="minorHAnsi"/>
          <w:bCs/>
          <w:sz w:val="21"/>
          <w:szCs w:val="21"/>
          <w:highlight w:val="none"/>
        </w:rPr>
        <w:t>如选择到场参与开标，自行携带纸质投标文件于开标前至开标地点即可。</w:t>
      </w:r>
    </w:p>
    <w:p w14:paraId="50A159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Courier New" w:eastAsia="宋体" w:cs="Times New Roman"/>
          <w:b w:val="0"/>
          <w:bCs/>
          <w:sz w:val="21"/>
          <w:szCs w:val="21"/>
          <w:highlight w:val="none"/>
          <w:lang w:val="en-US" w:eastAsia="zh-CN"/>
        </w:rPr>
      </w:pPr>
      <w:r>
        <w:rPr>
          <w:rFonts w:hint="eastAsia" w:eastAsia="宋体" w:cs="宋体" w:asciiTheme="minorHAnsi" w:hAnsiTheme="minorHAnsi"/>
          <w:bCs/>
          <w:sz w:val="21"/>
          <w:szCs w:val="21"/>
          <w:highlight w:val="none"/>
        </w:rPr>
        <w:t>如选择线上参与开标，纸质投标文件需在开标日前两天，邮寄到指定地址。</w:t>
      </w:r>
    </w:p>
    <w:p w14:paraId="4143881B">
      <w:pPr>
        <w:pStyle w:val="76"/>
        <w:numPr>
          <w:ilvl w:val="0"/>
          <w:numId w:val="20"/>
        </w:numPr>
        <w:ind w:left="425" w:leftChars="0" w:hanging="425" w:firstLineChars="0"/>
        <w:rPr>
          <w:rFonts w:hint="eastAsia" w:ascii="宋体" w:hAnsi="Courier New" w:eastAsia="宋体" w:cs="Times New Roman"/>
          <w:b w:val="0"/>
          <w:bCs/>
          <w:highlight w:val="none"/>
        </w:rPr>
      </w:pPr>
      <w:r>
        <w:rPr>
          <w:rFonts w:hint="eastAsia" w:ascii="宋体" w:hAnsi="Courier New" w:eastAsia="宋体" w:cs="Times New Roman"/>
          <w:b/>
          <w:bCs w:val="0"/>
          <w:highlight w:val="none"/>
          <w:lang w:val="en-US" w:eastAsia="zh-CN"/>
        </w:rPr>
        <w:t>邮寄地址：</w:t>
      </w:r>
      <w:r>
        <w:rPr>
          <w:rFonts w:hint="eastAsia" w:ascii="宋体" w:hAnsi="Courier New" w:eastAsia="宋体" w:cs="Times New Roman"/>
          <w:b w:val="0"/>
          <w:bCs/>
          <w:highlight w:val="none"/>
          <w:lang w:val="en-US" w:eastAsia="zh-CN"/>
        </w:rPr>
        <w:t>山东省济南市章丘区潘王路东园区十一号路北，</w:t>
      </w:r>
      <w:r>
        <w:rPr>
          <w:rFonts w:hint="eastAsia" w:eastAsia="宋体" w:cs="Times New Roman"/>
          <w:b w:val="0"/>
          <w:bCs/>
          <w:highlight w:val="none"/>
          <w:lang w:val="en-US" w:eastAsia="zh-CN"/>
        </w:rPr>
        <w:t>济南轻卡制造公司</w:t>
      </w:r>
    </w:p>
    <w:p w14:paraId="3B964AF5">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联系人及联系方式：</w:t>
      </w:r>
      <w:r>
        <w:rPr>
          <w:rFonts w:hint="eastAsia" w:ascii="宋体" w:eastAsia="宋体" w:cs="Times New Roman"/>
          <w:b w:val="0"/>
          <w:bCs/>
          <w:highlight w:val="none"/>
          <w:lang w:val="en-US" w:eastAsia="zh-CN"/>
        </w:rPr>
        <w:t>王嘉敏</w:t>
      </w:r>
      <w:r>
        <w:rPr>
          <w:rFonts w:hint="eastAsia" w:ascii="宋体" w:hAnsi="Courier New" w:eastAsia="宋体" w:cs="Times New Roman"/>
          <w:b w:val="0"/>
          <w:bCs/>
          <w:highlight w:val="none"/>
          <w:lang w:val="en-US" w:eastAsia="zh-CN"/>
        </w:rPr>
        <w:t>/15</w:t>
      </w:r>
      <w:r>
        <w:rPr>
          <w:rFonts w:hint="eastAsia" w:ascii="宋体" w:eastAsia="宋体" w:cs="Times New Roman"/>
          <w:b w:val="0"/>
          <w:bCs/>
          <w:highlight w:val="none"/>
          <w:lang w:val="en-US" w:eastAsia="zh-CN"/>
        </w:rPr>
        <w:t>289406183</w:t>
      </w:r>
    </w:p>
    <w:p w14:paraId="330A6A81">
      <w:pPr>
        <w:pStyle w:val="76"/>
        <w:numPr>
          <w:ilvl w:val="0"/>
          <w:numId w:val="20"/>
        </w:numPr>
        <w:ind w:left="425" w:leftChars="0" w:hanging="425" w:firstLineChars="0"/>
        <w:rPr>
          <w:rFonts w:hint="eastAsia" w:ascii="宋体" w:hAnsi="Courier New" w:eastAsia="宋体" w:cs="Times New Roman"/>
          <w:b w:val="0"/>
          <w:bCs/>
          <w:highlight w:val="yellow"/>
          <w:lang w:val="en-US" w:eastAsia="zh-CN"/>
        </w:rPr>
      </w:pPr>
      <w:r>
        <w:rPr>
          <w:rFonts w:hint="eastAsia" w:ascii="宋体" w:hAnsi="Courier New" w:eastAsia="宋体" w:cs="Times New Roman"/>
          <w:b/>
          <w:bCs w:val="0"/>
          <w:highlight w:val="yellow"/>
          <w:lang w:val="en-US" w:eastAsia="zh-CN"/>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15</w:t>
      </w:r>
      <w:r>
        <w:rPr>
          <w:rFonts w:hint="eastAsia" w:ascii="宋体" w:hAnsi="Courier New" w:eastAsia="宋体" w:cs="Times New Roman"/>
          <w:b w:val="0"/>
          <w:bCs/>
          <w:highlight w:val="yellow"/>
          <w:lang w:val="en-US" w:eastAsia="zh-CN"/>
        </w:rPr>
        <w:t>日上午9:00:00</w:t>
      </w:r>
    </w:p>
    <w:p w14:paraId="7C4A86A7">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投标文件有效期：</w:t>
      </w:r>
      <w:r>
        <w:rPr>
          <w:rFonts w:hint="eastAsia" w:ascii="宋体" w:hAnsi="Courier New" w:eastAsia="宋体" w:cs="Times New Roman"/>
          <w:b w:val="0"/>
          <w:bCs/>
          <w:highlight w:val="none"/>
          <w:lang w:val="en-US" w:eastAsia="zh-CN"/>
        </w:rPr>
        <w:t>自开标之日起90个日历日</w:t>
      </w:r>
    </w:p>
    <w:p w14:paraId="1A6981D7">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纸质版投标文件和电子版投标文件必须保证内容一致；如确实存在不一致的，以电子标书为准，同时要求投标人对纸版标书做出修正。</w:t>
      </w:r>
    </w:p>
    <w:p w14:paraId="16AF48F3">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ascii="宋体" w:hAnsi="宋体" w:eastAsia="宋体" w:cs="宋体"/>
          <w:sz w:val="21"/>
          <w:szCs w:val="21"/>
        </w:rPr>
      </w:pPr>
      <w:r>
        <w:rPr>
          <w:rFonts w:hint="eastAsia" w:ascii="宋体" w:hAnsi="宋体" w:eastAsia="宋体" w:cs="宋体"/>
          <w:b/>
          <w:bCs/>
          <w:sz w:val="21"/>
          <w:szCs w:val="21"/>
        </w:rPr>
        <w:t>投标文件的装订：</w:t>
      </w:r>
      <w:r>
        <w:rPr>
          <w:rFonts w:hint="eastAsia" w:ascii="宋体" w:hAnsi="宋体" w:eastAsia="宋体" w:cs="宋体"/>
          <w:sz w:val="21"/>
          <w:szCs w:val="21"/>
        </w:rPr>
        <w:t>投标人必须将投标文件按照资质标文件1册、技术标文件1册、商务标文件1册</w:t>
      </w:r>
      <w:r>
        <w:rPr>
          <w:rFonts w:hint="eastAsia" w:ascii="宋体" w:hAnsi="宋体" w:eastAsia="宋体" w:cs="宋体"/>
          <w:b/>
          <w:bCs/>
          <w:sz w:val="21"/>
          <w:szCs w:val="21"/>
        </w:rPr>
        <w:t>分别进行</w:t>
      </w:r>
      <w:r>
        <w:rPr>
          <w:rFonts w:hint="eastAsia" w:ascii="宋体" w:hAnsi="宋体" w:eastAsia="宋体" w:cs="宋体"/>
          <w:bCs/>
          <w:sz w:val="21"/>
          <w:szCs w:val="21"/>
        </w:rPr>
        <w:t>胶装</w:t>
      </w:r>
      <w:r>
        <w:rPr>
          <w:rFonts w:hint="eastAsia" w:ascii="宋体" w:hAnsi="宋体" w:eastAsia="宋体" w:cs="宋体"/>
          <w:sz w:val="21"/>
          <w:szCs w:val="21"/>
        </w:rPr>
        <w:t>，各自不允许超过两册。</w:t>
      </w:r>
    </w:p>
    <w:p w14:paraId="695FE65D">
      <w:pPr>
        <w:pStyle w:val="76"/>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sz w:val="21"/>
          <w:szCs w:val="21"/>
          <w:highlight w:val="none"/>
          <w:lang w:val="en-US" w:eastAsia="zh-CN"/>
        </w:rPr>
      </w:pPr>
      <w:r>
        <w:rPr>
          <w:rFonts w:hint="eastAsia" w:hAnsi="宋体" w:eastAsia="宋体" w:cs="宋体"/>
          <w:b/>
          <w:bCs/>
          <w:sz w:val="21"/>
          <w:szCs w:val="21"/>
        </w:rPr>
        <w:t>技术标书和商务标书不单独装订的，投标文件做无效标处理。</w:t>
      </w:r>
    </w:p>
    <w:p w14:paraId="25974AAC">
      <w:pPr>
        <w:pStyle w:val="73"/>
        <w:ind w:left="630" w:leftChars="0" w:firstLineChars="0"/>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21ADBC0">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bCs/>
          <w:sz w:val="21"/>
          <w:szCs w:val="21"/>
          <w:highlight w:val="none"/>
        </w:rPr>
        <w:t>电汇</w:t>
      </w:r>
    </w:p>
    <w:p w14:paraId="04CD311F">
      <w:pPr>
        <w:pStyle w:val="73"/>
        <w:numPr>
          <w:ilvl w:val="0"/>
          <w:numId w:val="22"/>
        </w:numPr>
        <w:ind w:left="425" w:leftChars="0" w:hanging="425" w:firstLineChars="0"/>
        <w:rPr>
          <w:rFonts w:hint="default" w:ascii="宋体" w:hAnsi="宋体" w:eastAsia="宋体" w:cs="宋体"/>
          <w:b w:val="0"/>
          <w:bCs w:val="0"/>
          <w:sz w:val="21"/>
          <w:szCs w:val="21"/>
          <w:highlight w:val="yellow"/>
          <w:u w:val="single"/>
          <w:lang w:val="en-US" w:eastAsia="zh-CN"/>
        </w:rPr>
      </w:pPr>
      <w:r>
        <w:rPr>
          <w:rFonts w:hint="eastAsia" w:ascii="宋体" w:hAnsi="宋体" w:eastAsia="宋体" w:cs="宋体"/>
          <w:b w:val="0"/>
          <w:bCs w:val="0"/>
          <w:sz w:val="21"/>
          <w:szCs w:val="21"/>
          <w:highlight w:val="yellow"/>
        </w:rPr>
        <w:t>投标保证金的金额：人民币</w:t>
      </w:r>
      <w:r>
        <w:rPr>
          <w:rFonts w:hint="eastAsia" w:ascii="宋体" w:hAnsi="宋体" w:eastAsia="宋体" w:cs="宋体"/>
          <w:b w:val="0"/>
          <w:bCs w:val="0"/>
          <w:sz w:val="21"/>
          <w:szCs w:val="21"/>
          <w:highlight w:val="yellow"/>
          <w:u w:val="single"/>
          <w:lang w:val="en-US" w:eastAsia="zh-CN"/>
        </w:rPr>
        <w:t xml:space="preserve"> 5000 </w:t>
      </w:r>
      <w:r>
        <w:rPr>
          <w:rFonts w:hint="eastAsia" w:ascii="宋体" w:hAnsi="宋体" w:eastAsia="宋体" w:cs="宋体"/>
          <w:b w:val="0"/>
          <w:bCs w:val="0"/>
          <w:sz w:val="21"/>
          <w:szCs w:val="21"/>
          <w:highlight w:val="yellow"/>
        </w:rPr>
        <w:t>元</w:t>
      </w:r>
    </w:p>
    <w:p w14:paraId="628790D5">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hint="eastAsia" w:ascii="宋体" w:hAnsi="宋体" w:eastAsia="宋体" w:cs="宋体"/>
          <w:b w:val="0"/>
          <w:bCs w:val="0"/>
          <w:sz w:val="21"/>
          <w:szCs w:val="21"/>
          <w:highlight w:val="none"/>
          <w:u w:val="single"/>
          <w:lang w:val="en-US" w:eastAsia="zh-CN"/>
        </w:rPr>
        <w:t>中国重汽集团济南商用车有限公司</w:t>
      </w:r>
    </w:p>
    <w:p w14:paraId="0B0EC273">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hint="eastAsia" w:ascii="宋体" w:hAnsi="宋体" w:eastAsia="宋体" w:cs="宋体"/>
          <w:b w:val="0"/>
          <w:bCs w:val="0"/>
          <w:sz w:val="21"/>
          <w:szCs w:val="21"/>
          <w:highlight w:val="none"/>
          <w:u w:val="single"/>
          <w:lang w:val="en-US" w:eastAsia="zh-CN"/>
        </w:rPr>
        <w:t>中国银行股份有限公司济南分行</w:t>
      </w:r>
    </w:p>
    <w:p w14:paraId="4074AC10">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hint="eastAsia" w:ascii="宋体" w:hAnsi="宋体" w:eastAsia="宋体" w:cs="宋体"/>
          <w:b w:val="0"/>
          <w:bCs w:val="0"/>
          <w:sz w:val="21"/>
          <w:szCs w:val="21"/>
          <w:highlight w:val="none"/>
          <w:u w:val="single"/>
          <w:lang w:val="en-US" w:eastAsia="zh-CN"/>
        </w:rPr>
        <w:t xml:space="preserve">237744219844 </w:t>
      </w:r>
    </w:p>
    <w:p w14:paraId="5BBFD97F">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开户行联号：</w:t>
      </w:r>
      <w:r>
        <w:rPr>
          <w:rFonts w:hint="eastAsia" w:ascii="宋体" w:hAnsi="宋体" w:eastAsia="宋体" w:cs="宋体"/>
          <w:b w:val="0"/>
          <w:bCs w:val="0"/>
          <w:sz w:val="21"/>
          <w:szCs w:val="21"/>
          <w:highlight w:val="none"/>
          <w:u w:val="single"/>
          <w:lang w:val="en-US" w:eastAsia="zh-CN"/>
        </w:rPr>
        <w:t>104451039687</w:t>
      </w:r>
    </w:p>
    <w:p w14:paraId="1591D62C">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转账附言：公司名称+项目名称+投标保证金。投标保证金应从投标人的基本账户转出至上述账户并到账，否则视为无效投标。</w:t>
      </w:r>
    </w:p>
    <w:p w14:paraId="5568414C">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4</w:t>
      </w: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sz w:val="21"/>
          <w:szCs w:val="21"/>
          <w:highlight w:val="yellow"/>
        </w:rPr>
        <w:t>保证金缴纳截止时间：2026年</w:t>
      </w:r>
      <w:r>
        <w:rPr>
          <w:rFonts w:hint="eastAsia" w:ascii="宋体" w:hAnsi="宋体" w:eastAsia="宋体" w:cs="宋体"/>
          <w:b w:val="0"/>
          <w:bCs w:val="0"/>
          <w:sz w:val="21"/>
          <w:szCs w:val="21"/>
          <w:highlight w:val="yellow"/>
          <w:lang w:val="en-US" w:eastAsia="zh-CN"/>
        </w:rPr>
        <w:t>9</w:t>
      </w:r>
      <w:r>
        <w:rPr>
          <w:rFonts w:hint="eastAsia" w:ascii="宋体" w:hAnsi="宋体" w:eastAsia="宋体" w:cs="宋体"/>
          <w:b w:val="0"/>
          <w:bCs w:val="0"/>
          <w:sz w:val="21"/>
          <w:szCs w:val="21"/>
          <w:highlight w:val="yellow"/>
        </w:rPr>
        <w:t>月</w:t>
      </w:r>
      <w:r>
        <w:rPr>
          <w:rFonts w:hint="eastAsia" w:ascii="宋体" w:hAnsi="宋体" w:eastAsia="宋体" w:cs="宋体"/>
          <w:b w:val="0"/>
          <w:bCs w:val="0"/>
          <w:sz w:val="21"/>
          <w:szCs w:val="21"/>
          <w:highlight w:val="yellow"/>
          <w:lang w:val="en-US" w:eastAsia="zh-CN"/>
        </w:rPr>
        <w:t xml:space="preserve">8 </w:t>
      </w:r>
      <w:r>
        <w:rPr>
          <w:rFonts w:hint="eastAsia" w:ascii="宋体" w:hAnsi="宋体" w:eastAsia="宋体" w:cs="宋体"/>
          <w:b w:val="0"/>
          <w:bCs w:val="0"/>
          <w:sz w:val="21"/>
          <w:szCs w:val="21"/>
          <w:highlight w:val="yellow"/>
        </w:rPr>
        <w:t>日17时00分00秒前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同应标截止时间</w:t>
      </w:r>
      <w:r>
        <w:rPr>
          <w:rFonts w:hint="eastAsia" w:ascii="宋体" w:hAnsi="宋体" w:eastAsia="宋体" w:cs="宋体"/>
          <w:b w:val="0"/>
          <w:bCs w:val="0"/>
          <w:sz w:val="21"/>
          <w:szCs w:val="21"/>
          <w:highlight w:val="none"/>
          <w:lang w:eastAsia="zh-CN"/>
        </w:rPr>
        <w:t>）</w:t>
      </w:r>
    </w:p>
    <w:p w14:paraId="4C2C93DA">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486A08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306DE7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 xml:space="preserve">30 </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 xml:space="preserve"> 30 </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271EC8CF">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368B6990">
      <w:pPr>
        <w:pStyle w:val="73"/>
        <w:ind w:left="630" w:leftChars="0" w:firstLineChars="0"/>
        <w:rPr>
          <w:highlight w:val="none"/>
        </w:rPr>
      </w:pPr>
      <w:r>
        <w:rPr>
          <w:rFonts w:hint="eastAsia"/>
          <w:highlight w:val="none"/>
          <w:lang w:val="en-US" w:eastAsia="zh-CN"/>
        </w:rPr>
        <w:t>开评标</w:t>
      </w:r>
    </w:p>
    <w:p w14:paraId="009655B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val="0"/>
          <w:bCs w:val="0"/>
          <w:sz w:val="21"/>
          <w:szCs w:val="21"/>
          <w:highlight w:val="yellow"/>
          <w:lang w:val="en-US" w:eastAsia="zh-CN"/>
        </w:rPr>
        <w:t>2026年9月15</w:t>
      </w:r>
      <w:bookmarkStart w:id="66" w:name="_GoBack"/>
      <w:bookmarkEnd w:id="66"/>
      <w:r>
        <w:rPr>
          <w:rFonts w:hint="eastAsia" w:ascii="宋体" w:hAnsi="宋体" w:eastAsia="宋体" w:cs="宋体"/>
          <w:b w:val="0"/>
          <w:bCs w:val="0"/>
          <w:sz w:val="21"/>
          <w:szCs w:val="21"/>
          <w:highlight w:val="yellow"/>
          <w:lang w:val="en-US" w:eastAsia="zh-CN"/>
        </w:rPr>
        <w:t>日9:00:00</w:t>
      </w:r>
      <w:r>
        <w:rPr>
          <w:rFonts w:hint="eastAsia" w:ascii="宋体" w:hAnsi="宋体" w:eastAsia="宋体" w:cs="宋体"/>
          <w:b w:val="0"/>
          <w:bCs w:val="0"/>
          <w:sz w:val="21"/>
          <w:szCs w:val="21"/>
          <w:highlight w:val="none"/>
          <w:lang w:val="en-US" w:eastAsia="zh-CN"/>
        </w:rPr>
        <w:t>（暂定，以实际通知为准）</w:t>
      </w:r>
    </w:p>
    <w:p w14:paraId="06F7B6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开标地点：山东省济南市章丘区潘王路东园区十一号路北，济南轻卡制造公司</w:t>
      </w:r>
    </w:p>
    <w:p w14:paraId="420F0E0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4DCBC48A">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3EF8D0F8">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2C652027">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6136E50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45816947">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yellow"/>
          <w:lang w:val="en-US" w:eastAsia="zh-CN"/>
        </w:rPr>
      </w:pPr>
      <w:r>
        <w:rPr>
          <w:rFonts w:hint="eastAsia" w:cs="Times New Roman"/>
          <w:b w:val="0"/>
          <w:bCs/>
          <w:highlight w:val="yellow"/>
          <w:lang w:val="en-US" w:eastAsia="zh-CN"/>
        </w:rPr>
        <w:t>评标方法（综合评分法）</w:t>
      </w:r>
    </w:p>
    <w:p w14:paraId="2CCC458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07DFEB4C">
      <w:pPr>
        <w:pStyle w:val="73"/>
        <w:numPr>
          <w:ilvl w:val="0"/>
          <w:numId w:val="0"/>
        </w:numPr>
        <w:ind w:left="59"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B2A8F6D">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08C4744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w:t>
      </w:r>
      <w:r>
        <w:rPr>
          <w:rFonts w:hint="eastAsia" w:ascii="宋体" w:hAnsi="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p>
    <w:p w14:paraId="3925B8A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通过应标资格审查的单位进入投标环节，按照“SRM系统供应商用户手册（附件1</w:t>
      </w:r>
      <w:r>
        <w:rPr>
          <w:rFonts w:hint="eastAsia" w:ascii="宋体" w:hAnsi="宋体" w:eastAsia="宋体" w:cs="宋体"/>
          <w:b/>
          <w:bCs/>
          <w:color w:val="000000"/>
          <w:sz w:val="21"/>
          <w:szCs w:val="21"/>
          <w:highlight w:val="none"/>
          <w:lang w:val="en-US" w:eastAsia="zh-CN"/>
        </w:rPr>
        <w:t>7</w:t>
      </w:r>
      <w:r>
        <w:rPr>
          <w:rFonts w:hint="eastAsia" w:ascii="宋体" w:hAnsi="宋体" w:eastAsia="宋体" w:cs="宋体"/>
          <w:b/>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5672B71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7E63C2E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17C23BB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48C0E0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6970A44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yellow"/>
          <w:lang w:val="en-US" w:eastAsia="zh-CN"/>
        </w:rPr>
        <w:t>评分标准</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20%</w:t>
            </w:r>
          </w:p>
        </w:tc>
        <w:tc>
          <w:tcPr>
            <w:tcW w:w="970" w:type="dxa"/>
            <w:tcBorders>
              <w:top w:val="single" w:color="auto" w:sz="4" w:space="0"/>
              <w:left w:val="single" w:color="auto" w:sz="4" w:space="0"/>
              <w:right w:val="single" w:color="auto" w:sz="4" w:space="0"/>
            </w:tcBorders>
            <w:vAlign w:val="center"/>
          </w:tcPr>
          <w:p w14:paraId="5BF07162">
            <w:pPr>
              <w:pStyle w:val="11"/>
              <w:spacing w:after="0" w:line="320" w:lineRule="exact"/>
              <w:jc w:val="center"/>
              <w:rPr>
                <w:rFonts w:ascii="宋体"/>
              </w:rPr>
            </w:pPr>
            <w:r>
              <w:rPr>
                <w:rFonts w:hint="eastAsia" w:ascii="宋体" w:hAnsi="宋体" w:eastAsia="宋体" w:cs="宋体"/>
                <w:color w:val="auto"/>
                <w:sz w:val="21"/>
                <w:szCs w:val="21"/>
                <w:highlight w:val="none"/>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eastAsia="宋体"/>
                <w:szCs w:val="21"/>
                <w:lang w:val="en-US" w:eastAsia="zh-CN"/>
              </w:rPr>
            </w:pPr>
            <w:r>
              <w:rPr>
                <w:rFonts w:hint="eastAsia" w:ascii="宋体"/>
                <w:sz w:val="21"/>
                <w:szCs w:val="21"/>
                <w:lang w:val="en-US" w:eastAsia="zh-CN"/>
              </w:rPr>
              <w:t>60</w:t>
            </w:r>
          </w:p>
        </w:tc>
        <w:tc>
          <w:tcPr>
            <w:tcW w:w="6153" w:type="dxa"/>
            <w:tcBorders>
              <w:top w:val="single" w:color="auto" w:sz="4" w:space="0"/>
              <w:left w:val="single" w:color="auto" w:sz="4" w:space="0"/>
              <w:bottom w:val="single" w:color="auto" w:sz="4" w:space="0"/>
              <w:right w:val="single" w:color="auto" w:sz="4" w:space="0"/>
            </w:tcBorders>
            <w:vAlign w:val="center"/>
          </w:tcPr>
          <w:p w14:paraId="0D3158A6">
            <w:pPr>
              <w:pStyle w:val="11"/>
              <w:spacing w:after="0" w:line="320" w:lineRule="exact"/>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4E38C93">
            <w:pPr>
              <w:pStyle w:val="11"/>
              <w:spacing w:after="0" w:line="340" w:lineRule="exact"/>
              <w:jc w:val="center"/>
              <w:rPr>
                <w:rFonts w:ascii="宋体"/>
                <w:szCs w:val="21"/>
              </w:rPr>
            </w:pPr>
            <w:r>
              <w:rPr>
                <w:rFonts w:hint="eastAsia" w:ascii="宋体" w:hAnsi="宋体" w:eastAsia="宋体" w:cs="宋体"/>
                <w:color w:val="auto"/>
                <w:sz w:val="21"/>
                <w:szCs w:val="21"/>
                <w:highlight w:val="none"/>
              </w:rPr>
              <w:t>产品质量及保证措施</w:t>
            </w:r>
          </w:p>
        </w:tc>
        <w:tc>
          <w:tcPr>
            <w:tcW w:w="650" w:type="dxa"/>
            <w:tcBorders>
              <w:top w:val="single" w:color="auto" w:sz="4" w:space="0"/>
              <w:left w:val="single" w:color="auto" w:sz="4" w:space="0"/>
              <w:bottom w:val="nil"/>
              <w:right w:val="single" w:color="auto" w:sz="4" w:space="0"/>
            </w:tcBorders>
            <w:vAlign w:val="center"/>
          </w:tcPr>
          <w:p w14:paraId="4894AAA9">
            <w:pPr>
              <w:spacing w:line="440" w:lineRule="exact"/>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63E546">
            <w:pPr>
              <w:pStyle w:val="11"/>
              <w:spacing w:after="0" w:line="340" w:lineRule="exact"/>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1BDE9C">
            <w:pPr>
              <w:pStyle w:val="11"/>
              <w:spacing w:after="0" w:line="340" w:lineRule="exact"/>
              <w:jc w:val="center"/>
              <w:rPr>
                <w:rFonts w:ascii="宋体"/>
                <w:szCs w:val="21"/>
              </w:rPr>
            </w:pPr>
            <w:r>
              <w:rPr>
                <w:rFonts w:hint="eastAsia" w:ascii="宋体" w:hAnsi="宋体" w:eastAsia="宋体" w:cs="宋体"/>
                <w:color w:val="auto"/>
                <w:sz w:val="21"/>
                <w:szCs w:val="21"/>
                <w:highlight w:val="none"/>
              </w:rPr>
              <w:t>业绩</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5A5091">
            <w:pPr>
              <w:pStyle w:val="11"/>
              <w:spacing w:after="0" w:line="340" w:lineRule="exact"/>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DA920A2">
            <w:pPr>
              <w:pStyle w:val="11"/>
              <w:spacing w:after="0" w:line="340" w:lineRule="exact"/>
              <w:jc w:val="center"/>
            </w:pPr>
            <w:r>
              <w:rPr>
                <w:rFonts w:hint="eastAsia" w:ascii="宋体" w:hAnsi="宋体" w:eastAsia="宋体" w:cs="宋体"/>
                <w:color w:val="auto"/>
                <w:sz w:val="21"/>
                <w:szCs w:val="21"/>
                <w:highlight w:val="none"/>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6B47D799">
            <w:pPr>
              <w:pStyle w:val="11"/>
              <w:spacing w:after="0" w:line="340" w:lineRule="exact"/>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0C28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0ECB7929">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C5F9C32">
            <w:pPr>
              <w:pStyle w:val="11"/>
              <w:spacing w:after="0" w:line="340" w:lineRule="exact"/>
              <w:jc w:val="center"/>
              <w:rPr>
                <w:rFonts w:hint="default" w:eastAsia="宋体"/>
                <w:lang w:val="en-US" w:eastAsia="zh-CN"/>
              </w:rPr>
            </w:pPr>
            <w:r>
              <w:rPr>
                <w:rFonts w:hint="eastAsia" w:ascii="宋体" w:hAnsi="宋体" w:eastAsia="宋体" w:cs="宋体"/>
                <w:color w:val="auto"/>
                <w:sz w:val="21"/>
                <w:szCs w:val="21"/>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205E9E1">
            <w:pPr>
              <w:jc w:val="center"/>
              <w:rPr>
                <w:rFonts w:hint="eastAsia" w:ascii="宋体"/>
                <w:lang w:val="en-US" w:eastAsia="zh-CN"/>
              </w:rPr>
            </w:pPr>
            <w:r>
              <w:rPr>
                <w:rFonts w:hint="eastAsia" w:ascii="宋体"/>
                <w:sz w:val="21"/>
                <w:szCs w:val="21"/>
                <w:lang w:val="en-US" w:eastAsia="zh-CN"/>
              </w:rPr>
              <w:t>10</w:t>
            </w:r>
          </w:p>
        </w:tc>
        <w:tc>
          <w:tcPr>
            <w:tcW w:w="6153" w:type="dxa"/>
            <w:tcBorders>
              <w:top w:val="single" w:color="auto" w:sz="4" w:space="0"/>
              <w:left w:val="single" w:color="auto" w:sz="4" w:space="0"/>
              <w:bottom w:val="single" w:color="auto" w:sz="4" w:space="0"/>
              <w:right w:val="single" w:color="auto" w:sz="4" w:space="0"/>
            </w:tcBorders>
            <w:vAlign w:val="center"/>
          </w:tcPr>
          <w:p w14:paraId="220B1BA5">
            <w:pPr>
              <w:pStyle w:val="11"/>
              <w:spacing w:after="0" w:line="340" w:lineRule="exact"/>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hint="default" w:ascii="宋体"/>
                <w:b/>
                <w:szCs w:val="21"/>
                <w:highlight w:val="none"/>
                <w:lang w:val="en-US"/>
              </w:rPr>
            </w:pPr>
            <w:r>
              <w:rPr>
                <w:rFonts w:hint="eastAsia" w:ascii="宋体"/>
                <w:lang w:val="en-US" w:eastAsia="zh-CN"/>
              </w:rPr>
              <w:t>80%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hAnsi="宋体"/>
                <w:highlight w:val="none"/>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77CB49AD">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1C5E9B0B">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B6935E1">
            <w:pPr>
              <w:rPr>
                <w:rFonts w:ascii="宋体"/>
                <w:szCs w:val="21"/>
              </w:rPr>
            </w:pPr>
            <w:r>
              <w:rPr>
                <w:rFonts w:hint="eastAsia" w:ascii="宋体" w:hAnsi="宋体"/>
              </w:rPr>
              <w:t>备注：</w:t>
            </w:r>
          </w:p>
          <w:p w14:paraId="2E44C0D2">
            <w:pPr>
              <w:rPr>
                <w:rFonts w:ascii="宋体"/>
              </w:rPr>
            </w:pPr>
            <w:r>
              <w:rPr>
                <w:rFonts w:hint="eastAsia" w:ascii="宋体" w:hAnsi="宋体"/>
              </w:rPr>
              <w:t>1、通过初审者为有效投标。</w:t>
            </w:r>
          </w:p>
          <w:p w14:paraId="1A30FA18">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745EB86F">
            <w:pPr>
              <w:rPr>
                <w:rFonts w:ascii="宋体"/>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C30E10B">
      <w:pPr>
        <w:pStyle w:val="73"/>
        <w:numPr>
          <w:ilvl w:val="0"/>
          <w:numId w:val="0"/>
        </w:numPr>
        <w:rPr>
          <w:rFonts w:hint="default" w:ascii="宋体" w:hAnsi="宋体" w:eastAsia="宋体" w:cs="宋体"/>
          <w:b w:val="0"/>
          <w:bCs w:val="0"/>
          <w:sz w:val="24"/>
          <w:szCs w:val="24"/>
          <w:highlight w:val="none"/>
          <w:lang w:val="en-US" w:eastAsia="zh-CN"/>
        </w:rPr>
      </w:pPr>
    </w:p>
    <w:p w14:paraId="7C0A112D">
      <w:pPr>
        <w:pStyle w:val="73"/>
        <w:ind w:left="630" w:leftChars="0" w:firstLineChars="0"/>
      </w:pPr>
      <w:r>
        <w:rPr>
          <w:rFonts w:hint="eastAsia"/>
          <w:lang w:val="en-US" w:eastAsia="zh-CN"/>
        </w:rPr>
        <w:t>定标</w:t>
      </w:r>
    </w:p>
    <w:p w14:paraId="6B705137">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 xml:space="preserve"> 1 </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434A2260">
      <w:pPr>
        <w:pStyle w:val="73"/>
        <w:ind w:left="630" w:leftChars="0" w:firstLineChars="0"/>
      </w:pPr>
      <w:r>
        <w:rPr>
          <w:rFonts w:hint="eastAsia"/>
          <w:lang w:val="en-US" w:eastAsia="zh-CN"/>
        </w:rPr>
        <w:t>废标及终止招标</w:t>
      </w:r>
    </w:p>
    <w:p w14:paraId="2C8EAF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B8EDB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highlight w:val="none"/>
        </w:rPr>
        <w:t>投标人在报价有效期内撤回投标；</w:t>
      </w:r>
    </w:p>
    <w:p w14:paraId="43430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0178F8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lang w:eastAsia="zh-CN"/>
        </w:rPr>
      </w:pPr>
      <w:r>
        <w:rPr>
          <w:rFonts w:hint="default" w:ascii="宋体" w:hAnsi="宋体" w:eastAsia="宋体" w:cs="宋体"/>
          <w:color w:val="000000"/>
          <w:kern w:val="2"/>
          <w:sz w:val="21"/>
          <w:szCs w:val="21"/>
          <w:lang w:val="en-US" w:eastAsia="zh-CN" w:bidi="ar-SA"/>
        </w:rPr>
        <w:t>(4)</w:t>
      </w:r>
      <w:r>
        <w:rPr>
          <w:rFonts w:hint="eastAsia" w:ascii="宋体" w:hAnsi="宋体" w:eastAsia="宋体" w:cs="宋体"/>
          <w:color w:val="000000"/>
          <w:sz w:val="21"/>
          <w:szCs w:val="21"/>
          <w:highlight w:val="none"/>
        </w:rPr>
        <w:t>投标人以任何方式诋毁其他投标人；</w:t>
      </w:r>
    </w:p>
    <w:p w14:paraId="4A1479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(5)</w:t>
      </w:r>
      <w:r>
        <w:rPr>
          <w:rFonts w:hint="eastAsia" w:ascii="宋体" w:hAnsi="宋体" w:eastAsia="宋体" w:cs="宋体"/>
          <w:color w:val="000000"/>
          <w:sz w:val="21"/>
          <w:szCs w:val="21"/>
          <w:highlight w:val="none"/>
        </w:rPr>
        <w:t>投标人串通投标；</w:t>
      </w:r>
    </w:p>
    <w:p w14:paraId="57D4CDCD">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019FF2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FEF70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5DB4D4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(9)</w:t>
      </w:r>
      <w:r>
        <w:rPr>
          <w:rFonts w:hint="eastAsia" w:ascii="宋体" w:hAnsi="宋体" w:eastAsia="宋体" w:cs="宋体"/>
          <w:sz w:val="21"/>
          <w:szCs w:val="21"/>
          <w:highlight w:val="none"/>
        </w:rPr>
        <w:t>有效投标不足三家；</w:t>
      </w:r>
    </w:p>
    <w:p w14:paraId="06AA86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1AD76C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0D7AB8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46E47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2A852C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(14)</w:t>
      </w:r>
      <w:r>
        <w:rPr>
          <w:rFonts w:hint="eastAsia" w:ascii="宋体" w:hAnsi="宋体" w:eastAsia="宋体" w:cs="宋体"/>
          <w:color w:val="000000"/>
          <w:sz w:val="21"/>
          <w:szCs w:val="21"/>
          <w:highlight w:val="none"/>
        </w:rPr>
        <w:t>法律、法规规定的其他情况。</w:t>
      </w:r>
    </w:p>
    <w:p w14:paraId="75E706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6BC017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lang w:val="en-US" w:eastAsia="zh-CN" w:bidi="ar-SA"/>
        </w:rPr>
        <w:t>(</w:t>
      </w:r>
      <w:r>
        <w:rPr>
          <w:rFonts w:hint="eastAsia" w:ascii="宋体" w:hAnsi="宋体" w:cs="宋体"/>
          <w:b w:val="0"/>
          <w:bCs w:val="0"/>
          <w:color w:val="auto"/>
          <w:kern w:val="2"/>
          <w:sz w:val="21"/>
          <w:szCs w:val="21"/>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32828A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5"/>
      <w:bookmarkStart w:id="18" w:name="OLE_LINK29"/>
      <w:bookmarkStart w:id="19" w:name="OLE_LINK28"/>
      <w:bookmarkStart w:id="20" w:name="OLE_LINK27"/>
      <w:bookmarkStart w:id="21" w:name="OLE_LINK26"/>
      <w:r>
        <w:rPr>
          <w:rFonts w:hint="eastAsia" w:ascii="宋体" w:hAnsi="宋体" w:eastAsia="宋体" w:cs="宋体"/>
          <w:bCs/>
          <w:sz w:val="21"/>
          <w:szCs w:val="21"/>
          <w:highlight w:val="none"/>
        </w:rPr>
        <w:t>；</w:t>
      </w:r>
      <w:bookmarkEnd w:id="17"/>
      <w:bookmarkEnd w:id="18"/>
      <w:bookmarkEnd w:id="19"/>
      <w:bookmarkEnd w:id="20"/>
      <w:bookmarkEnd w:id="21"/>
    </w:p>
    <w:p w14:paraId="46546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(5)投标人投标文件付款方式偏离招标文件的；</w:t>
      </w:r>
    </w:p>
    <w:p w14:paraId="5CD1D199">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lang w:val="en-US" w:eastAsia="zh-CN" w:bidi="ar-SA"/>
        </w:rPr>
        <w:t>(</w:t>
      </w:r>
      <w:r>
        <w:rPr>
          <w:rFonts w:hint="eastAsia" w:hAnsi="宋体" w:cs="宋体"/>
          <w:bCs/>
          <w:kern w:val="2"/>
          <w:sz w:val="21"/>
          <w:szCs w:val="21"/>
          <w:lang w:val="en-US" w:eastAsia="zh-CN" w:bidi="ar-SA"/>
        </w:rPr>
        <w:t>5</w:t>
      </w:r>
      <w:r>
        <w:rPr>
          <w:rFonts w:hint="default" w:ascii="宋体" w:hAnsi="宋体" w:eastAsia="宋体" w:cs="宋体"/>
          <w:bCs/>
          <w:kern w:val="2"/>
          <w:sz w:val="21"/>
          <w:szCs w:val="21"/>
          <w:lang w:val="en-US" w:eastAsia="zh-CN" w:bidi="ar-SA"/>
        </w:rPr>
        <w:t>)</w:t>
      </w:r>
      <w:r>
        <w:rPr>
          <w:rFonts w:hint="eastAsia" w:ascii="宋体" w:hAnsi="宋体" w:eastAsia="宋体" w:cs="宋体"/>
          <w:bCs/>
          <w:sz w:val="21"/>
          <w:szCs w:val="21"/>
          <w:highlight w:val="none"/>
        </w:rPr>
        <w:t>招标人认为其他应终止招标的情形。</w:t>
      </w:r>
    </w:p>
    <w:p w14:paraId="24E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rPr>
      </w:pPr>
      <w:r>
        <w:rPr>
          <w:rFonts w:hint="eastAsia" w:ascii="宋体" w:hAnsi="宋体" w:eastAsia="宋体" w:cs="宋体"/>
          <w:kern w:val="2"/>
          <w:sz w:val="21"/>
          <w:szCs w:val="21"/>
          <w:lang w:val="en-US" w:eastAsia="zh-CN" w:bidi="ar-SA"/>
        </w:rPr>
        <w:t>3</w:t>
      </w:r>
      <w:r>
        <w:rPr>
          <w:rFonts w:hint="default" w:ascii="Times New Roman" w:hAnsi="Times New Roman" w:eastAsia="宋体" w:cs="Times New Roman"/>
          <w:kern w:val="2"/>
          <w:sz w:val="21"/>
          <w:szCs w:val="21"/>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3"/>
        <w:ind w:left="630" w:leftChars="0" w:firstLineChars="0"/>
      </w:pPr>
      <w:r>
        <w:rPr>
          <w:rFonts w:hint="eastAsia"/>
          <w:lang w:val="en-US" w:eastAsia="zh-CN"/>
        </w:rPr>
        <w:t>合同签订</w:t>
      </w:r>
    </w:p>
    <w:p w14:paraId="470297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1.招标人根据评标工作小组的评标结果确定中标人，在重汽e采通平台公布中标结果，并发送中标通知。</w:t>
      </w:r>
    </w:p>
    <w:p w14:paraId="13B3687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2.中标人应该在中标通知书规定的时间、地点与招标人签订采购合同，否则按照开标后撤回投标处理。</w:t>
      </w:r>
    </w:p>
    <w:p w14:paraId="247515F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3.中标人应当按照合同约定的履约责任，在保证质量的前提下完成中标项目，不得将中标项目转包或分包给他人，否则视为违约，招标人有权解除合同。</w:t>
      </w:r>
    </w:p>
    <w:p w14:paraId="71A3F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rPr>
      </w:pPr>
      <w:r>
        <w:rPr>
          <w:rFonts w:hint="eastAsia" w:ascii="宋体" w:hAnsi="宋体" w:cs="宋体"/>
          <w:b/>
          <w:sz w:val="21"/>
          <w:szCs w:val="21"/>
        </w:rPr>
        <w:t>4.中标人由于履行义务的能力或信用有严重缺陷，招标人有权取消其中标资格，招标人将从中标候选单位中依序重新确定中标人，或重新组织招标；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rPr>
        <w:t>5.合同以双方最终签署的版本为准。</w:t>
      </w:r>
    </w:p>
    <w:p w14:paraId="610E8BB3">
      <w:pPr>
        <w:pStyle w:val="73"/>
        <w:ind w:left="630" w:leftChars="0" w:firstLineChars="0"/>
        <w:rPr>
          <w:highlight w:val="none"/>
        </w:rPr>
      </w:pPr>
      <w:r>
        <w:rPr>
          <w:rFonts w:hint="eastAsia"/>
          <w:highlight w:val="none"/>
          <w:lang w:val="en-US" w:eastAsia="zh-CN"/>
        </w:rPr>
        <w:t>交货及付款</w:t>
      </w:r>
    </w:p>
    <w:p w14:paraId="0C607F0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交货期：详见技术标书。</w:t>
      </w:r>
    </w:p>
    <w:p w14:paraId="68170595">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安装调试工期超过规定时间的，投标人应当随标书提供详细的工期计划。</w:t>
      </w:r>
    </w:p>
    <w:p w14:paraId="6AAC4A4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w:t>
      </w:r>
      <w:r>
        <w:rPr>
          <w:rFonts w:hint="eastAsia" w:ascii="宋体" w:hAnsi="宋体" w:eastAsia="宋体" w:cs="宋体"/>
          <w:b/>
          <w:bCs/>
          <w:sz w:val="21"/>
          <w:szCs w:val="21"/>
          <w:highlight w:val="yellow"/>
          <w:lang w:val="en-US" w:eastAsia="zh-CN"/>
        </w:rPr>
        <w:t>招标方指定地点</w:t>
      </w:r>
    </w:p>
    <w:p w14:paraId="6C8560A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1494B402">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517A66BC">
      <w:pPr>
        <w:pStyle w:val="73"/>
        <w:numPr>
          <w:ilvl w:val="0"/>
          <w:numId w:val="0"/>
        </w:numPr>
        <w:ind w:left="59" w:leftChars="0"/>
        <w:rPr>
          <w:rFonts w:hint="eastAsia" w:ascii="宋体" w:hAnsi="宋体" w:eastAsia="宋体" w:cs="宋体"/>
          <w:b/>
          <w:bCs/>
          <w:color w:val="FF0000"/>
          <w:sz w:val="21"/>
          <w:szCs w:val="21"/>
          <w:lang w:val="en-US"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16368298">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sz w:val="21"/>
          <w:szCs w:val="21"/>
          <w:highlight w:val="none"/>
        </w:rPr>
      </w:pPr>
      <w:r>
        <w:rPr>
          <w:rFonts w:hint="eastAsia" w:ascii="宋体" w:hAnsi="宋体" w:eastAsia="宋体" w:cs="宋体"/>
          <w:b w:val="0"/>
          <w:bCs w:val="0"/>
          <w:kern w:val="2"/>
          <w:sz w:val="21"/>
          <w:szCs w:val="21"/>
          <w:highlight w:val="none"/>
          <w:lang w:val="en-US" w:eastAsia="zh-CN" w:bidi="ar-SA"/>
        </w:rPr>
        <w:t>5</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lang w:val="en-US" w:eastAsia="zh-CN"/>
        </w:rPr>
        <w:t>付款节点：</w:t>
      </w:r>
      <w:r>
        <w:rPr>
          <w:rFonts w:hint="eastAsia" w:ascii="宋体" w:hAnsi="宋体" w:eastAsia="宋体" w:cs="宋体"/>
          <w:sz w:val="21"/>
          <w:szCs w:val="21"/>
          <w:highlight w:val="none"/>
        </w:rPr>
        <w:t xml:space="preserve">3:6:1 </w:t>
      </w:r>
    </w:p>
    <w:p w14:paraId="2E70A5B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A.设备全部到货</w:t>
      </w:r>
      <w:r>
        <w:rPr>
          <w:rFonts w:hint="eastAsia" w:ascii="宋体" w:hAnsi="宋体" w:eastAsia="宋体" w:cs="宋体"/>
          <w:sz w:val="21"/>
          <w:szCs w:val="21"/>
          <w:highlight w:val="none"/>
          <w:lang w:val="en-US" w:eastAsia="zh-CN"/>
        </w:rPr>
        <w:t>后</w:t>
      </w:r>
      <w:r>
        <w:rPr>
          <w:rFonts w:hint="eastAsia" w:ascii="宋体" w:hAnsi="宋体" w:eastAsia="宋体" w:cs="宋体"/>
          <w:sz w:val="21"/>
          <w:szCs w:val="21"/>
          <w:highlight w:val="none"/>
        </w:rPr>
        <w:t>，中标人提交金额为合同含税价款</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%的增值税专用发票（含复印件二份），经招标人依照财务制度审核通过后支付</w:t>
      </w:r>
      <w:r>
        <w:rPr>
          <w:rFonts w:hint="eastAsia" w:ascii="宋体" w:hAnsi="宋体" w:eastAsia="宋体" w:cs="宋体"/>
          <w:sz w:val="21"/>
          <w:szCs w:val="21"/>
          <w:highlight w:val="none"/>
          <w:lang w:eastAsia="zh-CN"/>
        </w:rPr>
        <w:t>；</w:t>
      </w:r>
    </w:p>
    <w:p w14:paraId="1C5D539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B.设备验收合格后，中标人提交金额为合同含税价款70%的增值税专用发票（含复印件二份），经招标人依照财务制度审核通过后支付</w:t>
      </w:r>
      <w:r>
        <w:rPr>
          <w:rFonts w:hint="eastAsia" w:ascii="宋体" w:hAnsi="宋体" w:eastAsia="宋体" w:cs="宋体"/>
          <w:sz w:val="21"/>
          <w:szCs w:val="21"/>
          <w:highlight w:val="none"/>
          <w:lang w:val="en-US" w:eastAsia="zh-CN"/>
        </w:rPr>
        <w:t>60%</w:t>
      </w:r>
      <w:r>
        <w:rPr>
          <w:rFonts w:hint="eastAsia" w:ascii="宋体" w:hAnsi="宋体" w:eastAsia="宋体" w:cs="宋体"/>
          <w:sz w:val="21"/>
          <w:szCs w:val="21"/>
          <w:highlight w:val="none"/>
        </w:rPr>
        <w:t>；</w:t>
      </w:r>
    </w:p>
    <w:p w14:paraId="130D177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rPr>
        <w:t>合同总价款的10%作为本合同约定设备的质量保证金，质量保证金在质量保证期内不计利息。待每套合同设备质量保证期满，中标人向招标人提交金额为合同价款10%的收据（正本一份，复印件二份）及设备使用单位的使用情况说明，经招标人依照财务制度审核通过后支付。如有质量问题，质量保证金予以相应扣除。</w:t>
      </w:r>
    </w:p>
    <w:p w14:paraId="11A96CBD">
      <w:pPr>
        <w:pStyle w:val="73"/>
        <w:ind w:left="630" w:leftChars="0" w:firstLineChars="0"/>
        <w:rPr>
          <w:rFonts w:hint="eastAsia"/>
          <w:highlight w:val="none"/>
          <w:lang w:val="en-US" w:eastAsia="zh-CN"/>
        </w:rPr>
      </w:pPr>
      <w:r>
        <w:rPr>
          <w:rFonts w:hint="eastAsia"/>
          <w:highlight w:val="none"/>
          <w:lang w:val="en-US" w:eastAsia="zh-CN"/>
        </w:rPr>
        <w:t>质保金</w:t>
      </w:r>
    </w:p>
    <w:p w14:paraId="3B2226EF">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default"/>
          <w:highlight w:val="none"/>
          <w:lang w:val="en-US" w:eastAsia="zh-CN"/>
        </w:rPr>
      </w:pPr>
      <w:r>
        <w:rPr>
          <w:rFonts w:hint="eastAsia" w:ascii="宋体" w:hAnsi="宋体" w:eastAsia="宋体" w:cs="宋体"/>
          <w:sz w:val="21"/>
          <w:szCs w:val="21"/>
          <w:highlight w:val="none"/>
          <w:lang w:val="en-US" w:eastAsia="zh-CN"/>
        </w:rPr>
        <w:t>质保期：</w:t>
      </w:r>
      <w:r>
        <w:rPr>
          <w:rFonts w:hint="eastAsia" w:ascii="宋体" w:hAnsi="宋体" w:eastAsia="宋体" w:cs="宋体"/>
          <w:b w:val="0"/>
          <w:bCs w:val="0"/>
          <w:sz w:val="21"/>
          <w:szCs w:val="21"/>
          <w:highlight w:val="none"/>
          <w:lang w:val="en-US" w:eastAsia="zh-CN"/>
        </w:rPr>
        <w:t>自设备验收文件最终签署之日起壹年。（投标人可在满足上述最短质保期基础上竞报）</w:t>
      </w:r>
    </w:p>
    <w:p w14:paraId="53D1349F">
      <w:pPr>
        <w:pStyle w:val="73"/>
        <w:ind w:left="630" w:leftChars="0" w:firstLineChars="0"/>
        <w:rPr>
          <w:rFonts w:hint="eastAsia"/>
          <w:b/>
          <w:bCs/>
          <w:lang w:val="en-US" w:eastAsia="zh-CN"/>
        </w:rPr>
      </w:pPr>
      <w:r>
        <w:rPr>
          <w:rFonts w:hint="eastAsia"/>
          <w:lang w:val="en-US" w:eastAsia="zh-CN"/>
        </w:rPr>
        <w:t>本次招标最终解释权归中国</w:t>
      </w:r>
      <w:r>
        <w:rPr>
          <w:rFonts w:hint="eastAsia"/>
          <w:highlight w:val="none"/>
          <w:lang w:val="en-US" w:eastAsia="zh-CN"/>
        </w:rPr>
        <w:t>重汽集团</w:t>
      </w:r>
      <w:r>
        <w:rPr>
          <w:rFonts w:hint="eastAsia"/>
          <w:b/>
          <w:bCs/>
          <w:highlight w:val="none"/>
          <w:u w:val="none"/>
          <w:lang w:val="en-US" w:eastAsia="zh-CN"/>
        </w:rPr>
        <w:t>济南商用车有限公司</w:t>
      </w:r>
      <w:r>
        <w:rPr>
          <w:rFonts w:hint="eastAsia"/>
          <w:b/>
          <w:bCs/>
          <w:highlight w:val="none"/>
          <w:lang w:val="en-US" w:eastAsia="zh-CN"/>
        </w:rPr>
        <w:t>。</w:t>
      </w:r>
    </w:p>
    <w:p w14:paraId="3F02D2A0">
      <w:pPr>
        <w:rPr>
          <w:rFonts w:hint="eastAsia"/>
          <w:b/>
          <w:bCs/>
          <w:lang w:val="en-US" w:eastAsia="zh-CN"/>
        </w:rPr>
      </w:pPr>
      <w:r>
        <w:rPr>
          <w:rFonts w:hint="eastAsia"/>
          <w:b/>
          <w:bCs/>
          <w:highlight w:val="none"/>
          <w:lang w:val="en-US" w:eastAsia="zh-CN"/>
        </w:rPr>
        <w:br w:type="page"/>
      </w:r>
    </w:p>
    <w:p w14:paraId="1FB6CA61">
      <w:pPr>
        <w:pStyle w:val="72"/>
        <w:jc w:val="center"/>
        <w:rPr>
          <w:rFonts w:hint="default" w:eastAsia="黑体"/>
          <w:lang w:val="en-US" w:eastAsia="zh-CN"/>
        </w:rPr>
      </w:pPr>
      <w:bookmarkStart w:id="22" w:name="_Toc47976607"/>
      <w:bookmarkStart w:id="23" w:name="_Toc1910"/>
      <w:r>
        <w:rPr>
          <w:rFonts w:hint="eastAsia"/>
        </w:rPr>
        <w:t>第二部分　</w:t>
      </w:r>
      <w:bookmarkEnd w:id="22"/>
      <w:r>
        <w:rPr>
          <w:rFonts w:hint="eastAsia"/>
          <w:lang w:val="en-US" w:eastAsia="zh-CN"/>
        </w:rPr>
        <w:t>技术标书</w:t>
      </w:r>
      <w:bookmarkEnd w:id="23"/>
    </w:p>
    <w:p w14:paraId="781BF765">
      <w:pPr>
        <w:spacing w:line="1000" w:lineRule="exact"/>
        <w:ind w:right="-48" w:rightChars="-23"/>
        <w:jc w:val="center"/>
        <w:rPr>
          <w:rFonts w:hint="eastAsia" w:ascii="文鼎大标宋简" w:hAnsi="华文中宋" w:eastAsia="文鼎大标宋简" w:cs="Times New Roman"/>
          <w:b/>
          <w:spacing w:val="4"/>
          <w:w w:val="90"/>
          <w:sz w:val="52"/>
          <w:szCs w:val="52"/>
        </w:rPr>
      </w:pPr>
      <w:bookmarkStart w:id="24" w:name="_Toc26357117"/>
      <w:bookmarkStart w:id="25" w:name="_Toc27758106"/>
      <w:bookmarkStart w:id="26" w:name="_Toc18103"/>
      <w:r>
        <w:rPr>
          <w:rFonts w:hint="eastAsia" w:ascii="文鼎大标宋简" w:hAnsi="华文中宋" w:eastAsia="文鼎大标宋简" w:cs="Times New Roman"/>
          <w:b/>
          <w:spacing w:val="4"/>
          <w:w w:val="90"/>
          <w:sz w:val="52"/>
          <w:szCs w:val="52"/>
        </w:rPr>
        <w:t>济南轻卡</w:t>
      </w:r>
      <w:r>
        <w:rPr>
          <w:rFonts w:hint="eastAsia" w:ascii="文鼎大标宋简" w:hAnsi="华文中宋" w:eastAsia="文鼎大标宋简" w:cs="Times New Roman"/>
          <w:b/>
          <w:spacing w:val="4"/>
          <w:w w:val="90"/>
          <w:sz w:val="52"/>
          <w:szCs w:val="52"/>
          <w:lang w:val="en-US" w:eastAsia="zh-CN"/>
        </w:rPr>
        <w:t>制造</w:t>
      </w:r>
      <w:r>
        <w:rPr>
          <w:rFonts w:hint="eastAsia" w:ascii="文鼎大标宋简" w:hAnsi="华文中宋" w:eastAsia="文鼎大标宋简" w:cs="Times New Roman"/>
          <w:b/>
          <w:spacing w:val="4"/>
          <w:w w:val="90"/>
          <w:sz w:val="52"/>
          <w:szCs w:val="52"/>
        </w:rPr>
        <w:t>公司</w:t>
      </w:r>
    </w:p>
    <w:p w14:paraId="5CFE56CD">
      <w:pPr>
        <w:spacing w:line="1000" w:lineRule="exact"/>
        <w:ind w:right="-48" w:rightChars="-23"/>
        <w:jc w:val="center"/>
        <w:rPr>
          <w:rFonts w:ascii="Calibri" w:hAnsi="Calibri" w:eastAsia="宋体" w:cs="Times New Roman"/>
          <w:b/>
          <w:bCs/>
          <w:color w:val="000000"/>
          <w:spacing w:val="-8"/>
          <w:sz w:val="48"/>
          <w:szCs w:val="44"/>
        </w:rPr>
      </w:pPr>
      <w:r>
        <w:rPr>
          <w:rFonts w:hint="eastAsia" w:ascii="文鼎大标宋简" w:hAnsi="华文中宋" w:eastAsia="文鼎大标宋简" w:cs="Times New Roman"/>
          <w:b/>
          <w:spacing w:val="4"/>
          <w:w w:val="90"/>
          <w:sz w:val="52"/>
          <w:szCs w:val="52"/>
          <w:lang w:val="en-US" w:eastAsia="zh-CN"/>
        </w:rPr>
        <w:t>轻卡宽体高顶漆后产线改造项目</w:t>
      </w:r>
    </w:p>
    <w:p w14:paraId="28F001CA">
      <w:pPr>
        <w:jc w:val="right"/>
        <w:rPr>
          <w:rFonts w:hint="eastAsia" w:ascii="Calibri" w:hAnsi="Calibri" w:eastAsia="宋体" w:cs="Times New Roman"/>
          <w:color w:val="000000"/>
          <w:sz w:val="28"/>
          <w:szCs w:val="28"/>
          <w:lang w:eastAsia="zh-CN"/>
        </w:rPr>
      </w:pPr>
    </w:p>
    <w:p w14:paraId="704C5E57">
      <w:pPr>
        <w:jc w:val="right"/>
        <w:rPr>
          <w:rFonts w:hint="eastAsia" w:ascii="Calibri" w:hAnsi="Calibri" w:eastAsia="宋体" w:cs="Times New Roman"/>
          <w:color w:val="000000"/>
          <w:sz w:val="28"/>
          <w:szCs w:val="28"/>
          <w:lang w:eastAsia="zh-CN"/>
        </w:rPr>
      </w:pPr>
    </w:p>
    <w:p w14:paraId="7F81E14B">
      <w:pPr>
        <w:widowControl w:val="0"/>
        <w:jc w:val="both"/>
        <w:rPr>
          <w:rFonts w:ascii="宋体" w:hAnsi="Courier New" w:eastAsia="宋体" w:cs="Times New Roman"/>
          <w:kern w:val="0"/>
          <w:sz w:val="21"/>
          <w:szCs w:val="21"/>
          <w:lang w:val="en-US" w:eastAsia="zh-CN" w:bidi="ar-SA"/>
        </w:rPr>
      </w:pPr>
    </w:p>
    <w:p w14:paraId="512C8B3A">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技</w:t>
      </w:r>
    </w:p>
    <w:p w14:paraId="793A7E12">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术</w:t>
      </w:r>
    </w:p>
    <w:p w14:paraId="5DE3DAE5">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标</w:t>
      </w:r>
    </w:p>
    <w:p w14:paraId="053FB919">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书</w:t>
      </w:r>
    </w:p>
    <w:p w14:paraId="21CAD1C4">
      <w:pPr>
        <w:widowControl w:val="0"/>
        <w:jc w:val="both"/>
        <w:rPr>
          <w:rFonts w:ascii="宋体" w:hAnsi="Courier New" w:eastAsia="宋体" w:cs="Times New Roman"/>
          <w:kern w:val="0"/>
          <w:sz w:val="21"/>
          <w:szCs w:val="21"/>
          <w:lang w:val="en-US" w:eastAsia="zh-CN" w:bidi="ar-SA"/>
        </w:rPr>
      </w:pPr>
    </w:p>
    <w:p w14:paraId="025CA97C">
      <w:pPr>
        <w:widowControl w:val="0"/>
        <w:jc w:val="both"/>
        <w:rPr>
          <w:rFonts w:ascii="黑体" w:hAnsi="宋体" w:eastAsia="黑体" w:cs="Times New Roman"/>
          <w:color w:val="000000"/>
          <w:kern w:val="0"/>
          <w:sz w:val="72"/>
          <w:szCs w:val="72"/>
          <w:lang w:val="en-US" w:eastAsia="zh-CN" w:bidi="ar-SA"/>
        </w:rPr>
      </w:pPr>
    </w:p>
    <w:p w14:paraId="7BEADA18">
      <w:pPr>
        <w:widowControl w:val="0"/>
        <w:jc w:val="both"/>
        <w:rPr>
          <w:rFonts w:ascii="黑体" w:hAnsi="宋体" w:eastAsia="黑体" w:cs="Times New Roman"/>
          <w:color w:val="000000"/>
          <w:kern w:val="0"/>
          <w:sz w:val="72"/>
          <w:szCs w:val="72"/>
          <w:lang w:val="en-US" w:eastAsia="zh-CN" w:bidi="ar-SA"/>
        </w:rPr>
      </w:pPr>
    </w:p>
    <w:p w14:paraId="7800998E">
      <w:pPr>
        <w:spacing w:line="860" w:lineRule="exact"/>
        <w:rPr>
          <w:rFonts w:hint="eastAsia" w:ascii="华文仿宋" w:hAnsi="华文仿宋" w:eastAsia="华文仿宋" w:cs="Times New Roman"/>
          <w:b/>
          <w:bCs/>
          <w:sz w:val="32"/>
          <w:szCs w:val="28"/>
        </w:rPr>
      </w:pPr>
      <w:r>
        <w:rPr>
          <w:rFonts w:hint="eastAsia" w:ascii="华文仿宋" w:hAnsi="华文仿宋" w:eastAsia="华文仿宋" w:cs="Times New Roman"/>
          <w:sz w:val="32"/>
          <w:szCs w:val="28"/>
        </w:rPr>
        <w:t xml:space="preserve">                </w:t>
      </w:r>
      <w:r>
        <w:rPr>
          <w:rFonts w:hint="eastAsia" w:ascii="华文仿宋" w:hAnsi="华文仿宋" w:eastAsia="华文仿宋" w:cs="Times New Roman"/>
          <w:b/>
          <w:bCs/>
          <w:sz w:val="32"/>
          <w:szCs w:val="28"/>
        </w:rPr>
        <w:t xml:space="preserve"> </w:t>
      </w:r>
    </w:p>
    <w:p w14:paraId="078D88DA">
      <w:pPr>
        <w:spacing w:line="860" w:lineRule="exact"/>
        <w:rPr>
          <w:rFonts w:hint="eastAsia" w:ascii="华文仿宋" w:hAnsi="华文仿宋" w:eastAsia="华文仿宋" w:cs="Times New Roman"/>
          <w:b/>
          <w:bCs/>
          <w:sz w:val="32"/>
          <w:szCs w:val="28"/>
        </w:rPr>
      </w:pPr>
    </w:p>
    <w:p w14:paraId="598D503A">
      <w:pPr>
        <w:spacing w:line="860" w:lineRule="exact"/>
        <w:rPr>
          <w:rFonts w:ascii="Times New Roman" w:hAnsi="Times New Roman" w:cs="Times New Roman"/>
          <w:b/>
          <w:bCs/>
          <w:szCs w:val="21"/>
        </w:rPr>
      </w:pPr>
      <w:r>
        <w:rPr>
          <w:rFonts w:hint="eastAsia" w:ascii="华文仿宋" w:hAnsi="华文仿宋" w:eastAsia="华文仿宋" w:cs="Times New Roman"/>
          <w:b/>
          <w:bCs/>
          <w:sz w:val="32"/>
          <w:szCs w:val="28"/>
        </w:rPr>
        <w:t xml:space="preserve">     </w:t>
      </w:r>
    </w:p>
    <w:p w14:paraId="6E5E6A35">
      <w:pPr>
        <w:jc w:val="center"/>
        <w:rPr>
          <w:rFonts w:ascii="Calibri" w:hAnsi="Calibri" w:eastAsia="宋体" w:cs="Times New Roman"/>
          <w:color w:val="000000"/>
          <w:sz w:val="28"/>
          <w:szCs w:val="28"/>
          <w:highlight w:val="none"/>
        </w:rPr>
      </w:pPr>
      <w:r>
        <w:rPr>
          <w:rFonts w:hint="eastAsia" w:ascii="宋体" w:hAnsi="宋体" w:eastAsia="宋体" w:cs="Times New Roman"/>
          <w:color w:val="000000"/>
          <w:sz w:val="28"/>
          <w:szCs w:val="28"/>
        </w:rPr>
        <w:t>招</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标</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人：</w:t>
      </w:r>
      <w:r>
        <w:rPr>
          <w:rFonts w:hint="eastAsia" w:ascii="宋体" w:hAnsi="宋体" w:eastAsia="宋体" w:cs="Times New Roman"/>
          <w:color w:val="000000"/>
          <w:sz w:val="28"/>
          <w:szCs w:val="28"/>
          <w:highlight w:val="none"/>
        </w:rPr>
        <w:t>中国重汽集团济南商用车有限公司</w:t>
      </w:r>
    </w:p>
    <w:p w14:paraId="0DAC6C98">
      <w:pPr>
        <w:jc w:val="center"/>
        <w:rPr>
          <w:rFonts w:ascii="Calibri" w:hAnsi="Calibri" w:eastAsia="宋体" w:cs="Times New Roman"/>
          <w:b/>
          <w:bCs/>
          <w:kern w:val="44"/>
          <w:sz w:val="36"/>
          <w:szCs w:val="44"/>
          <w:highlight w:val="red"/>
        </w:rPr>
      </w:pPr>
      <w:r>
        <w:rPr>
          <w:rFonts w:ascii="Calibri" w:hAnsi="Calibri" w:eastAsia="宋体" w:cs="Times New Roman"/>
          <w:color w:val="000000"/>
          <w:sz w:val="28"/>
          <w:szCs w:val="28"/>
          <w:highlight w:val="none"/>
        </w:rPr>
        <w:t>202</w:t>
      </w:r>
      <w:r>
        <w:rPr>
          <w:rFonts w:hint="eastAsia" w:ascii="Calibri" w:hAnsi="Calibri" w:cs="Times New Roman"/>
          <w:color w:val="000000"/>
          <w:sz w:val="28"/>
          <w:szCs w:val="28"/>
          <w:highlight w:val="none"/>
          <w:lang w:val="en-US" w:eastAsia="zh-CN"/>
        </w:rPr>
        <w:t>6</w:t>
      </w:r>
      <w:r>
        <w:rPr>
          <w:rFonts w:hint="eastAsia" w:ascii="宋体" w:hAnsi="宋体" w:eastAsia="宋体" w:cs="Times New Roman"/>
          <w:color w:val="000000"/>
          <w:sz w:val="28"/>
          <w:szCs w:val="28"/>
          <w:highlight w:val="none"/>
        </w:rPr>
        <w:t>年</w:t>
      </w:r>
      <w:r>
        <w:rPr>
          <w:rFonts w:hint="eastAsia" w:ascii="Calibri" w:hAnsi="Calibri" w:cs="Times New Roman"/>
          <w:color w:val="000000"/>
          <w:sz w:val="28"/>
          <w:szCs w:val="28"/>
          <w:highlight w:val="none"/>
          <w:lang w:val="en-US" w:eastAsia="zh-CN"/>
        </w:rPr>
        <w:t>8</w:t>
      </w:r>
      <w:r>
        <w:rPr>
          <w:rFonts w:hint="eastAsia" w:ascii="Calibri" w:hAnsi="Calibri" w:eastAsia="宋体" w:cs="Times New Roman"/>
          <w:color w:val="000000"/>
          <w:sz w:val="28"/>
          <w:szCs w:val="28"/>
          <w:highlight w:val="none"/>
        </w:rPr>
        <w:t>月</w:t>
      </w:r>
    </w:p>
    <w:p w14:paraId="02246352">
      <w:pPr>
        <w:spacing w:line="360" w:lineRule="auto"/>
        <w:rPr>
          <w:rFonts w:ascii="宋体" w:hAnsi="宋体" w:eastAsia="宋体" w:cs="Times New Roman"/>
          <w:b/>
          <w:sz w:val="36"/>
          <w:szCs w:val="36"/>
        </w:rPr>
        <w:sectPr>
          <w:footerReference r:id="rId7" w:type="default"/>
          <w:pgSz w:w="11907" w:h="16840"/>
          <w:pgMar w:top="1304" w:right="1418" w:bottom="1304" w:left="1418" w:header="724" w:footer="851" w:gutter="0"/>
          <w:pgBorders>
            <w:top w:val="none" w:sz="0" w:space="0"/>
            <w:left w:val="none" w:sz="0" w:space="0"/>
            <w:bottom w:val="none" w:sz="0" w:space="0"/>
            <w:right w:val="none" w:sz="0" w:space="0"/>
          </w:pgBorders>
          <w:pgNumType w:fmt="decimal" w:start="1"/>
          <w:cols w:space="720" w:num="1"/>
          <w:docGrid w:linePitch="290" w:charSpace="-3931"/>
        </w:sectPr>
      </w:pPr>
    </w:p>
    <w:bookmarkEnd w:id="24"/>
    <w:bookmarkEnd w:id="25"/>
    <w:bookmarkEnd w:id="26"/>
    <w:p w14:paraId="6BB999F7">
      <w:pPr>
        <w:widowControl w:val="0"/>
        <w:tabs>
          <w:tab w:val="right" w:leader="dot" w:pos="9061"/>
        </w:tabs>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一、标的物用途</w:t>
      </w:r>
    </w:p>
    <w:p w14:paraId="4C4129A0">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sz w:val="24"/>
          <w:szCs w:val="24"/>
        </w:rPr>
        <w:t>用于济南轻卡制造公司轻卡宽体高顶驾驶室顶盖的</w:t>
      </w:r>
      <w:r>
        <w:rPr>
          <w:rFonts w:hint="eastAsia" w:ascii="宋体" w:hAnsi="宋体" w:eastAsia="宋体" w:cs="宋体"/>
          <w:color w:val="000000"/>
          <w:kern w:val="0"/>
          <w:sz w:val="24"/>
          <w:szCs w:val="24"/>
          <w:lang w:val="en-US" w:eastAsia="zh-CN" w:bidi="ar"/>
        </w:rPr>
        <w:t>电泳面漆、</w:t>
      </w:r>
      <w:r>
        <w:rPr>
          <w:rFonts w:hint="eastAsia" w:ascii="宋体" w:hAnsi="宋体" w:eastAsia="宋体" w:cs="Times New Roman"/>
          <w:sz w:val="24"/>
          <w:szCs w:val="24"/>
        </w:rPr>
        <w:t>分装、转运及落装。</w:t>
      </w:r>
    </w:p>
    <w:p w14:paraId="73FAF529">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bookmarkStart w:id="27" w:name="_Toc14387"/>
      <w:r>
        <w:rPr>
          <w:rFonts w:hint="eastAsia" w:ascii="宋体" w:hAnsi="宋体" w:eastAsia="宋体" w:cs="Times New Roman"/>
          <w:b/>
          <w:iCs/>
          <w:kern w:val="2"/>
          <w:sz w:val="36"/>
          <w:szCs w:val="20"/>
          <w:lang w:val="en-US" w:eastAsia="zh-CN" w:bidi="ar-SA"/>
        </w:rPr>
        <w:t>二、</w:t>
      </w:r>
      <w:bookmarkStart w:id="28" w:name="_Toc27758107"/>
      <w:bookmarkStart w:id="29" w:name="_Toc26357118"/>
      <w:r>
        <w:rPr>
          <w:rFonts w:hint="eastAsia" w:ascii="Times New Roman" w:hAnsi="Times New Roman" w:eastAsia="宋体" w:cs="Times New Roman"/>
          <w:b/>
          <w:iCs/>
          <w:kern w:val="2"/>
          <w:sz w:val="36"/>
          <w:szCs w:val="20"/>
          <w:lang w:val="en-US" w:eastAsia="zh-CN" w:bidi="ar-SA"/>
        </w:rPr>
        <w:t>标的物使用环境</w:t>
      </w:r>
      <w:bookmarkEnd w:id="27"/>
      <w:bookmarkEnd w:id="28"/>
      <w:bookmarkEnd w:id="29"/>
    </w:p>
    <w:p w14:paraId="3A5EF321">
      <w:pPr>
        <w:spacing w:line="360" w:lineRule="auto"/>
        <w:ind w:firstLine="480" w:firstLineChars="200"/>
        <w:rPr>
          <w:rFonts w:hint="eastAsia" w:ascii="宋体" w:hAnsi="宋体" w:eastAsia="宋体" w:cs="Times New Roman"/>
          <w:bCs/>
          <w:sz w:val="24"/>
          <w:szCs w:val="24"/>
        </w:rPr>
      </w:pPr>
      <w:bookmarkStart w:id="30" w:name="_Toc23912"/>
      <w:bookmarkStart w:id="31" w:name="_Toc26357119"/>
      <w:bookmarkStart w:id="32" w:name="_Toc27758108"/>
      <w:r>
        <w:rPr>
          <w:rFonts w:hint="eastAsia" w:ascii="宋体" w:hAnsi="宋体" w:eastAsia="宋体" w:cs="Times New Roman"/>
          <w:bCs/>
          <w:sz w:val="24"/>
          <w:szCs w:val="24"/>
        </w:rPr>
        <w:t>1.项目名称：</w:t>
      </w:r>
      <w:r>
        <w:rPr>
          <w:rFonts w:hint="eastAsia" w:ascii="宋体" w:hAnsi="宋体" w:eastAsia="宋体" w:cs="Times New Roman"/>
          <w:sz w:val="24"/>
          <w:szCs w:val="24"/>
        </w:rPr>
        <w:t>轻卡宽体高顶驾驶室开发</w:t>
      </w:r>
      <w:r>
        <w:rPr>
          <w:rFonts w:hint="eastAsia" w:ascii="宋体" w:hAnsi="宋体" w:eastAsia="宋体" w:cs="Times New Roman"/>
          <w:bCs/>
          <w:sz w:val="24"/>
          <w:szCs w:val="24"/>
        </w:rPr>
        <w:t>项目</w:t>
      </w:r>
    </w:p>
    <w:p w14:paraId="3A3DE1D3">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2.</w:t>
      </w:r>
      <w:r>
        <w:rPr>
          <w:rFonts w:hint="eastAsia" w:ascii="Times New Roman" w:hAnsi="Times New Roman" w:eastAsia="宋体" w:cs="Times New Roman"/>
          <w:sz w:val="24"/>
          <w:szCs w:val="24"/>
        </w:rPr>
        <w:t>产能规划：</w:t>
      </w:r>
      <w:r>
        <w:rPr>
          <w:rFonts w:hint="eastAsia" w:ascii="宋体" w:hAnsi="宋体" w:eastAsia="宋体" w:cs="Times New Roman"/>
          <w:bCs/>
          <w:sz w:val="24"/>
          <w:szCs w:val="24"/>
        </w:rPr>
        <w:t>轻卡高顶驾驶室车型5600辆/年。</w:t>
      </w:r>
    </w:p>
    <w:p w14:paraId="41453958">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w:t>
      </w:r>
      <w:r>
        <w:rPr>
          <w:rFonts w:ascii="宋体" w:hAnsi="宋体" w:eastAsia="宋体" w:cs="Times New Roman"/>
          <w:bCs/>
          <w:sz w:val="24"/>
          <w:szCs w:val="24"/>
        </w:rPr>
        <w:t>.</w:t>
      </w:r>
      <w:r>
        <w:rPr>
          <w:rFonts w:hint="eastAsia" w:ascii="宋体" w:hAnsi="宋体" w:eastAsia="宋体" w:cs="Times New Roman"/>
          <w:bCs/>
          <w:sz w:val="24"/>
          <w:szCs w:val="24"/>
        </w:rPr>
        <w:t>工作地点：山东济南</w:t>
      </w:r>
    </w:p>
    <w:p w14:paraId="0457E01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4</w:t>
      </w:r>
      <w:r>
        <w:rPr>
          <w:rFonts w:ascii="宋体" w:hAnsi="宋体" w:eastAsia="宋体" w:cs="Times New Roman"/>
          <w:bCs/>
          <w:sz w:val="24"/>
          <w:szCs w:val="24"/>
        </w:rPr>
        <w:t>.</w:t>
      </w:r>
      <w:r>
        <w:rPr>
          <w:rFonts w:hint="eastAsia" w:ascii="宋体" w:hAnsi="宋体" w:eastAsia="宋体" w:cs="Times New Roman"/>
          <w:bCs/>
          <w:sz w:val="24"/>
          <w:szCs w:val="24"/>
        </w:rPr>
        <w:t>工作制度：</w:t>
      </w:r>
      <w:r>
        <w:rPr>
          <w:rFonts w:hint="eastAsia" w:ascii="宋体" w:hAnsi="宋体" w:eastAsia="宋体" w:cs="宋体"/>
          <w:bCs/>
          <w:sz w:val="24"/>
          <w:szCs w:val="24"/>
        </w:rPr>
        <w:t>300工作日/年，两班共23小时/工作日</w:t>
      </w:r>
    </w:p>
    <w:p w14:paraId="35636E8B">
      <w:pPr>
        <w:spacing w:line="360" w:lineRule="auto"/>
        <w:ind w:firstLine="480"/>
        <w:rPr>
          <w:rFonts w:hint="eastAsia" w:ascii="宋体" w:hAnsi="宋体" w:eastAsia="宋体" w:cs="Times New Roman"/>
          <w:sz w:val="24"/>
          <w:szCs w:val="24"/>
        </w:rPr>
      </w:pPr>
      <w:r>
        <w:rPr>
          <w:rFonts w:hint="eastAsia" w:ascii="宋体" w:hAnsi="宋体" w:eastAsia="宋体" w:cs="Times New Roman"/>
          <w:sz w:val="24"/>
          <w:szCs w:val="24"/>
        </w:rPr>
        <w:t>5.年时基数：设备年时基数6900小时</w:t>
      </w:r>
    </w:p>
    <w:p w14:paraId="6708E792">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w:t>
      </w:r>
      <w:r>
        <w:rPr>
          <w:rFonts w:hint="eastAsia" w:ascii="宋体" w:hAnsi="宋体" w:eastAsia="宋体" w:cs="Times New Roman"/>
          <w:bCs/>
          <w:sz w:val="24"/>
          <w:szCs w:val="24"/>
        </w:rPr>
        <w:t>使用地点区域自然环境：</w:t>
      </w:r>
    </w:p>
    <w:p w14:paraId="70ECFDAE">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.1.</w:t>
      </w:r>
      <w:r>
        <w:rPr>
          <w:rFonts w:hint="eastAsia" w:ascii="宋体" w:hAnsi="宋体" w:eastAsia="宋体" w:cs="Times New Roman"/>
          <w:bCs/>
          <w:sz w:val="24"/>
          <w:szCs w:val="24"/>
        </w:rPr>
        <w:t>海拔高度：1000m以下</w:t>
      </w:r>
    </w:p>
    <w:p w14:paraId="507E5EAA">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.2.</w:t>
      </w:r>
      <w:r>
        <w:rPr>
          <w:rFonts w:hint="eastAsia" w:ascii="宋体" w:hAnsi="宋体" w:eastAsia="宋体" w:cs="Times New Roman"/>
          <w:bCs/>
          <w:sz w:val="24"/>
          <w:szCs w:val="24"/>
        </w:rPr>
        <w:t>室外温度：-20℃～50℃</w:t>
      </w:r>
    </w:p>
    <w:p w14:paraId="3AEC0BF9">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.3.</w:t>
      </w:r>
      <w:r>
        <w:rPr>
          <w:rFonts w:hint="eastAsia" w:ascii="宋体" w:hAnsi="宋体" w:eastAsia="宋体" w:cs="Times New Roman"/>
          <w:bCs/>
          <w:sz w:val="24"/>
          <w:szCs w:val="24"/>
        </w:rPr>
        <w:t>室内温度：-20℃～50℃</w:t>
      </w:r>
      <w:r>
        <w:rPr>
          <w:rFonts w:hint="eastAsia" w:ascii="宋体" w:hAnsi="宋体" w:eastAsia="宋体" w:cs="Times New Roman"/>
          <w:bCs/>
          <w:sz w:val="24"/>
          <w:szCs w:val="24"/>
        </w:rPr>
        <w:tab/>
      </w:r>
    </w:p>
    <w:p w14:paraId="7888A621">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.4.</w:t>
      </w:r>
      <w:r>
        <w:rPr>
          <w:rFonts w:hint="eastAsia" w:ascii="宋体" w:hAnsi="宋体" w:eastAsia="宋体" w:cs="Times New Roman"/>
          <w:bCs/>
          <w:sz w:val="24"/>
          <w:szCs w:val="24"/>
        </w:rPr>
        <w:t>环境湿度：在20℃时最大湿度为90%</w:t>
      </w:r>
    </w:p>
    <w:p w14:paraId="1C4BBB82">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7</w:t>
      </w:r>
      <w:r>
        <w:rPr>
          <w:rFonts w:ascii="宋体" w:hAnsi="宋体" w:eastAsia="宋体" w:cs="Times New Roman"/>
          <w:bCs/>
          <w:sz w:val="24"/>
          <w:szCs w:val="24"/>
        </w:rPr>
        <w:t>.</w:t>
      </w:r>
      <w:r>
        <w:rPr>
          <w:rFonts w:hint="eastAsia" w:ascii="宋体" w:hAnsi="宋体" w:eastAsia="宋体" w:cs="Times New Roman"/>
          <w:bCs/>
          <w:sz w:val="24"/>
          <w:szCs w:val="24"/>
        </w:rPr>
        <w:t>压缩空气压力：0.4～0.6Mpa</w:t>
      </w:r>
    </w:p>
    <w:p w14:paraId="3715A7A4">
      <w:pPr>
        <w:keepNext/>
        <w:keepLines/>
        <w:widowControl w:val="0"/>
        <w:spacing w:line="240" w:lineRule="auto"/>
        <w:ind w:left="0" w:firstLine="480" w:firstLineChars="200"/>
        <w:jc w:val="both"/>
        <w:outlineLvl w:val="0"/>
        <w:rPr>
          <w:rFonts w:hint="eastAsia" w:ascii="宋体" w:hAnsi="宋体" w:eastAsia="宋体" w:cs="Times New Roman"/>
          <w:b w:val="0"/>
          <w:bCs/>
          <w:iCs/>
          <w:kern w:val="2"/>
          <w:sz w:val="24"/>
          <w:szCs w:val="24"/>
          <w:lang w:val="en-US" w:eastAsia="zh-CN" w:bidi="ar-SA"/>
        </w:rPr>
      </w:pPr>
      <w:r>
        <w:rPr>
          <w:rFonts w:hint="eastAsia" w:ascii="宋体" w:hAnsi="宋体" w:eastAsia="宋体" w:cs="Times New Roman"/>
          <w:b w:val="0"/>
          <w:bCs/>
          <w:iCs/>
          <w:kern w:val="2"/>
          <w:sz w:val="24"/>
          <w:szCs w:val="24"/>
          <w:lang w:val="en-US" w:eastAsia="zh-CN" w:bidi="ar-SA"/>
        </w:rPr>
        <w:t>8.电源电压：三相五线制，符合中国制式，供电电压：AC380V±10%，供电频率：50Hz±2%，单相电：AC220V±10%，供电频率：50Hz±2%。</w:t>
      </w:r>
    </w:p>
    <w:p w14:paraId="78276C13">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三、供货范围</w:t>
      </w:r>
      <w:bookmarkEnd w:id="30"/>
      <w:bookmarkEnd w:id="31"/>
      <w:bookmarkEnd w:id="32"/>
    </w:p>
    <w:p w14:paraId="1228EB7C">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本项目包含下表中所有设备的设计、采购、制造、运输、装卸、安装、调试、验收及培训等；同时包含安全相关设备的设计、制造、采购任务，并提供相关的售后服务、最终的工艺安装图、必须的备品备件清单</w:t>
      </w:r>
      <w:r>
        <w:rPr>
          <w:rFonts w:hint="eastAsia" w:ascii="宋体" w:hAnsi="宋体" w:eastAsia="宋体" w:cs="Times New Roman"/>
          <w:sz w:val="24"/>
          <w:szCs w:val="24"/>
        </w:rPr>
        <w:t>（备品备件明确规格、厂家、产地、价格</w:t>
      </w:r>
      <w:r>
        <w:rPr>
          <w:rFonts w:hint="eastAsia" w:ascii="宋体" w:hAnsi="宋体" w:eastAsia="宋体" w:cs="Times New Roman"/>
          <w:bCs/>
          <w:sz w:val="24"/>
          <w:szCs w:val="24"/>
        </w:rPr>
        <w:t>，单独报价）。</w:t>
      </w:r>
    </w:p>
    <w:p w14:paraId="160DED93">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货物名称及数量详见下表：</w:t>
      </w:r>
    </w:p>
    <w:tbl>
      <w:tblPr>
        <w:tblStyle w:val="30"/>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89"/>
        <w:gridCol w:w="675"/>
        <w:gridCol w:w="739"/>
        <w:gridCol w:w="1114"/>
        <w:gridCol w:w="5135"/>
      </w:tblGrid>
      <w:tr w14:paraId="1DFA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blHeader/>
          <w:jc w:val="center"/>
        </w:trPr>
        <w:tc>
          <w:tcPr>
            <w:tcW w:w="650" w:type="dxa"/>
            <w:vAlign w:val="center"/>
          </w:tcPr>
          <w:p w14:paraId="1FBE7DB8">
            <w:pPr>
              <w:jc w:val="center"/>
              <w:rPr>
                <w:rFonts w:hint="eastAsia" w:ascii="宋体" w:hAnsi="宋体" w:eastAsia="宋体" w:cs="宋体"/>
                <w:szCs w:val="21"/>
              </w:rPr>
            </w:pPr>
            <w:r>
              <w:rPr>
                <w:rFonts w:hint="eastAsia" w:ascii="宋体" w:hAnsi="宋体" w:eastAsia="宋体" w:cs="宋体"/>
                <w:szCs w:val="21"/>
              </w:rPr>
              <w:t>序号</w:t>
            </w:r>
          </w:p>
        </w:tc>
        <w:tc>
          <w:tcPr>
            <w:tcW w:w="1189" w:type="dxa"/>
            <w:vAlign w:val="center"/>
          </w:tcPr>
          <w:p w14:paraId="17E06B4A">
            <w:pPr>
              <w:jc w:val="center"/>
              <w:rPr>
                <w:rFonts w:hint="eastAsia" w:ascii="宋体" w:hAnsi="宋体" w:eastAsia="宋体" w:cs="宋体"/>
                <w:szCs w:val="21"/>
              </w:rPr>
            </w:pPr>
            <w:r>
              <w:rPr>
                <w:rFonts w:hint="eastAsia" w:ascii="宋体" w:hAnsi="宋体" w:eastAsia="宋体" w:cs="宋体"/>
                <w:szCs w:val="21"/>
              </w:rPr>
              <w:t>设备名称</w:t>
            </w:r>
          </w:p>
        </w:tc>
        <w:tc>
          <w:tcPr>
            <w:tcW w:w="675" w:type="dxa"/>
            <w:vAlign w:val="center"/>
          </w:tcPr>
          <w:p w14:paraId="40833DB3">
            <w:pPr>
              <w:jc w:val="center"/>
              <w:rPr>
                <w:rFonts w:hint="eastAsia" w:ascii="宋体" w:hAnsi="宋体" w:eastAsia="宋体" w:cs="宋体"/>
                <w:szCs w:val="21"/>
              </w:rPr>
            </w:pPr>
            <w:r>
              <w:rPr>
                <w:rFonts w:hint="eastAsia" w:ascii="宋体" w:hAnsi="宋体" w:eastAsia="宋体" w:cs="宋体"/>
                <w:szCs w:val="21"/>
              </w:rPr>
              <w:t>单位</w:t>
            </w:r>
          </w:p>
        </w:tc>
        <w:tc>
          <w:tcPr>
            <w:tcW w:w="739" w:type="dxa"/>
            <w:vAlign w:val="center"/>
          </w:tcPr>
          <w:p w14:paraId="736FC77D">
            <w:pPr>
              <w:jc w:val="center"/>
              <w:rPr>
                <w:rFonts w:hint="eastAsia" w:ascii="宋体" w:hAnsi="宋体" w:eastAsia="宋体" w:cs="宋体"/>
                <w:szCs w:val="21"/>
              </w:rPr>
            </w:pPr>
            <w:r>
              <w:rPr>
                <w:rFonts w:hint="eastAsia" w:ascii="宋体" w:hAnsi="宋体" w:eastAsia="宋体" w:cs="宋体"/>
                <w:szCs w:val="21"/>
              </w:rPr>
              <w:t>数量</w:t>
            </w:r>
          </w:p>
        </w:tc>
        <w:tc>
          <w:tcPr>
            <w:tcW w:w="1114" w:type="dxa"/>
            <w:vAlign w:val="center"/>
          </w:tcPr>
          <w:p w14:paraId="523B0F83">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工件最大</w:t>
            </w:r>
          </w:p>
          <w:p w14:paraId="681682D5">
            <w:pPr>
              <w:jc w:val="center"/>
              <w:rPr>
                <w:rFonts w:hint="eastAsia" w:ascii="宋体" w:hAnsi="宋体" w:eastAsia="宋体" w:cs="宋体"/>
                <w:szCs w:val="21"/>
              </w:rPr>
            </w:pPr>
            <w:r>
              <w:rPr>
                <w:rFonts w:hint="eastAsia" w:ascii="宋体" w:hAnsi="宋体" w:eastAsia="宋体" w:cs="宋体"/>
                <w:szCs w:val="21"/>
              </w:rPr>
              <w:t>重量(kg)</w:t>
            </w:r>
          </w:p>
        </w:tc>
        <w:tc>
          <w:tcPr>
            <w:tcW w:w="5135" w:type="dxa"/>
            <w:vAlign w:val="center"/>
          </w:tcPr>
          <w:p w14:paraId="7932F047">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备注</w:t>
            </w:r>
          </w:p>
        </w:tc>
      </w:tr>
      <w:tr w14:paraId="61AE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50" w:type="dxa"/>
            <w:vAlign w:val="center"/>
          </w:tcPr>
          <w:p w14:paraId="27459DCE">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89" w:type="dxa"/>
            <w:vAlign w:val="center"/>
          </w:tcPr>
          <w:p w14:paraId="36CC9A8D">
            <w:pPr>
              <w:widowControl/>
              <w:jc w:val="center"/>
              <w:textAlignment w:val="center"/>
              <w:rPr>
                <w:rFonts w:hint="eastAsia" w:ascii="宋体" w:hAnsi="宋体" w:eastAsia="宋体" w:cs="宋体"/>
                <w:color w:val="000000"/>
                <w:szCs w:val="21"/>
                <w:highlight w:val="yellow"/>
              </w:rPr>
            </w:pPr>
            <w:r>
              <w:rPr>
                <w:rFonts w:ascii="宋体" w:hAnsi="宋体" w:eastAsia="宋体" w:cs="Times New Roman"/>
                <w:szCs w:val="21"/>
              </w:rPr>
              <w:t>顶盖</w:t>
            </w:r>
            <w:r>
              <w:rPr>
                <w:rFonts w:hint="eastAsia" w:ascii="宋体" w:hAnsi="宋体" w:eastAsia="宋体" w:cs="Times New Roman"/>
                <w:szCs w:val="21"/>
              </w:rPr>
              <w:t>吊具</w:t>
            </w:r>
          </w:p>
        </w:tc>
        <w:tc>
          <w:tcPr>
            <w:tcW w:w="675" w:type="dxa"/>
            <w:vAlign w:val="center"/>
          </w:tcPr>
          <w:p w14:paraId="1CBFB63F">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D9F2CF8">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447DC932">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A145F2A">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改造后的吊具需在满足高顶驾驶室顶盖吊装需求的的同时，亦要保证原有车型的生产（TX顶盖、2250高顶、睡眠仓），配备有二次安全防护，断气及断电情况下工件不会掉落</w:t>
            </w:r>
            <w:r>
              <w:rPr>
                <w:rFonts w:hint="eastAsia" w:ascii="宋体" w:hAnsi="宋体" w:eastAsia="宋体" w:cs="Times New Roman"/>
                <w:szCs w:val="21"/>
                <w:lang w:eastAsia="zh-CN"/>
              </w:rPr>
              <w:t>。</w:t>
            </w:r>
          </w:p>
        </w:tc>
      </w:tr>
      <w:tr w14:paraId="442A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650" w:type="dxa"/>
            <w:vAlign w:val="center"/>
          </w:tcPr>
          <w:p w14:paraId="40EFC4B1">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1189" w:type="dxa"/>
            <w:vAlign w:val="center"/>
          </w:tcPr>
          <w:p w14:paraId="3B415B6D">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转运器具</w:t>
            </w:r>
          </w:p>
        </w:tc>
        <w:tc>
          <w:tcPr>
            <w:tcW w:w="675" w:type="dxa"/>
            <w:vAlign w:val="center"/>
          </w:tcPr>
          <w:p w14:paraId="613EA15A">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00F068A">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1114" w:type="dxa"/>
            <w:vAlign w:val="center"/>
          </w:tcPr>
          <w:p w14:paraId="268BA79A">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0178CF1B">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1）转运器具需可承载分装前后的顶盖，确保运输中固定牢靠不会造成顶盖脱落及磕碰划伤</w:t>
            </w:r>
            <w:bookmarkStart w:id="33" w:name="_Hlk236139074"/>
            <w:r>
              <w:rPr>
                <w:rFonts w:hint="eastAsia" w:ascii="宋体" w:hAnsi="宋体" w:eastAsia="宋体" w:cs="Times New Roman"/>
                <w:szCs w:val="21"/>
              </w:rPr>
              <w:t>，高度适用于人员站立操作，器具配备有耐磨软质防护，可避免顶盖及附件磕碰划伤</w:t>
            </w:r>
            <w:bookmarkEnd w:id="33"/>
            <w:r>
              <w:rPr>
                <w:rFonts w:hint="eastAsia" w:ascii="宋体" w:hAnsi="宋体" w:eastAsia="宋体" w:cs="Times New Roman"/>
                <w:szCs w:val="21"/>
                <w:lang w:eastAsia="zh-CN"/>
              </w:rPr>
              <w:t>；</w:t>
            </w:r>
            <w:r>
              <w:rPr>
                <w:rFonts w:hint="eastAsia" w:ascii="宋体" w:hAnsi="宋体" w:eastAsia="宋体" w:cs="Times New Roman"/>
                <w:szCs w:val="21"/>
              </w:rPr>
              <w:br w:type="textWrapping"/>
            </w:r>
            <w:r>
              <w:rPr>
                <w:rFonts w:hint="eastAsia" w:ascii="宋体" w:hAnsi="宋体" w:eastAsia="宋体" w:cs="Times New Roman"/>
                <w:szCs w:val="21"/>
              </w:rPr>
              <w:t>2）转运器具下面的车轮需耐磨损，可支持现有路面运输，小车具备轮刹，可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Times New Roman"/>
                <w:szCs w:val="21"/>
              </w:rPr>
              <w:t>在分装过程中及运输结束后的稳定</w:t>
            </w:r>
            <w:bookmarkStart w:id="34" w:name="_Hlk236139094"/>
            <w:r>
              <w:rPr>
                <w:rFonts w:hint="eastAsia" w:ascii="宋体" w:hAnsi="宋体" w:eastAsia="宋体" w:cs="Times New Roman"/>
                <w:szCs w:val="21"/>
              </w:rPr>
              <w:t>，转运器具可牵引</w:t>
            </w:r>
            <w:bookmarkEnd w:id="34"/>
            <w:r>
              <w:rPr>
                <w:rFonts w:hint="eastAsia" w:ascii="宋体" w:hAnsi="宋体" w:eastAsia="宋体" w:cs="Times New Roman"/>
                <w:szCs w:val="21"/>
                <w:lang w:eastAsia="zh-CN"/>
              </w:rPr>
              <w:t>。</w:t>
            </w:r>
          </w:p>
        </w:tc>
      </w:tr>
      <w:tr w14:paraId="4D84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650" w:type="dxa"/>
            <w:vAlign w:val="center"/>
          </w:tcPr>
          <w:p w14:paraId="5F531370">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1189" w:type="dxa"/>
            <w:vAlign w:val="center"/>
          </w:tcPr>
          <w:p w14:paraId="7BBC7A2B">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顶盖</w:t>
            </w:r>
            <w:r>
              <w:rPr>
                <w:rFonts w:hint="eastAsia" w:ascii="宋体" w:hAnsi="宋体" w:eastAsia="宋体" w:cs="Times New Roman"/>
                <w:szCs w:val="21"/>
              </w:rPr>
              <w:t>玻璃打胶台及附件</w:t>
            </w:r>
          </w:p>
        </w:tc>
        <w:tc>
          <w:tcPr>
            <w:tcW w:w="675" w:type="dxa"/>
            <w:vAlign w:val="center"/>
          </w:tcPr>
          <w:p w14:paraId="40379A8D">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4B40FB05">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2B363A7B">
            <w:pPr>
              <w:jc w:val="center"/>
              <w:rPr>
                <w:rFonts w:hint="eastAsia" w:ascii="宋体" w:hAnsi="宋体" w:eastAsia="宋体" w:cs="宋体"/>
                <w:color w:val="000000"/>
                <w:szCs w:val="21"/>
              </w:rPr>
            </w:pPr>
            <w:r>
              <w:rPr>
                <w:rFonts w:hint="eastAsia" w:ascii="宋体" w:hAnsi="宋体" w:eastAsia="宋体" w:cs="宋体"/>
                <w:color w:val="000000"/>
                <w:szCs w:val="21"/>
              </w:rPr>
              <w:t>30</w:t>
            </w:r>
          </w:p>
        </w:tc>
        <w:tc>
          <w:tcPr>
            <w:tcW w:w="5135" w:type="dxa"/>
            <w:vAlign w:val="center"/>
          </w:tcPr>
          <w:p w14:paraId="3FC56EE9">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1）</w:t>
            </w:r>
            <w:bookmarkStart w:id="35" w:name="_Hlk236139286"/>
            <w:r>
              <w:rPr>
                <w:rFonts w:hint="eastAsia" w:ascii="宋体" w:hAnsi="宋体" w:eastAsia="宋体" w:cs="Times New Roman"/>
                <w:szCs w:val="21"/>
              </w:rPr>
              <w:t>玻璃打胶台在玻璃打胶过程中可通过吸盘自动吸附等方式固定玻璃本体，避免打胶过程中玻璃窜动导致的打胶失败；且玻璃固定位置不得影响打胶工作；</w:t>
            </w:r>
          </w:p>
          <w:bookmarkEnd w:id="35"/>
          <w:p w14:paraId="77539764">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2）</w:t>
            </w:r>
            <w:bookmarkStart w:id="36" w:name="_Hlk236139305"/>
            <w:r>
              <w:rPr>
                <w:rFonts w:hint="eastAsia" w:ascii="宋体" w:hAnsi="宋体" w:eastAsia="宋体" w:cs="Times New Roman"/>
                <w:szCs w:val="21"/>
              </w:rPr>
              <w:t>玻璃打胶台需具备2个手持吸盘，可完成打胶后玻璃的拿取及顶盖处安装工作，要求吸盘吸附稳定，拿取便捷，且不得在拿取过程中导致吸盘掉落。玻璃安装后，吸盘与玻璃可一键分离；</w:t>
            </w:r>
            <w:bookmarkEnd w:id="36"/>
          </w:p>
          <w:p w14:paraId="51AF7738">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3）玻璃打胶台需配备2套玻璃定位工装，确保玻璃在顶盖安装定位准确，定位工装应具有吸附功能，且与顶盖接触面增加防护，不得磨损顶盖漆面；</w:t>
            </w:r>
            <w:r>
              <w:rPr>
                <w:rFonts w:hint="eastAsia" w:ascii="宋体" w:hAnsi="宋体" w:eastAsia="宋体" w:cs="Times New Roman"/>
                <w:szCs w:val="21"/>
              </w:rPr>
              <w:br w:type="textWrapping"/>
            </w:r>
            <w:r>
              <w:rPr>
                <w:rFonts w:hint="eastAsia" w:ascii="宋体" w:hAnsi="宋体" w:eastAsia="宋体" w:cs="Times New Roman"/>
                <w:szCs w:val="21"/>
              </w:rPr>
              <w:t>4）电动打胶枪配备2把，可满足顶盖玻璃打胶需求。</w:t>
            </w:r>
          </w:p>
        </w:tc>
      </w:tr>
      <w:tr w14:paraId="1F31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7B7B29A9">
            <w:pPr>
              <w:jc w:val="center"/>
              <w:rPr>
                <w:rFonts w:hint="eastAsia" w:ascii="宋体" w:hAnsi="宋体" w:eastAsia="宋体" w:cs="宋体"/>
                <w:color w:val="000000"/>
                <w:szCs w:val="21"/>
                <w:lang w:val="en-US" w:eastAsia="zh-CN"/>
              </w:rPr>
            </w:pPr>
            <w:bookmarkStart w:id="37" w:name="_Toc23035"/>
            <w:bookmarkStart w:id="38" w:name="_Toc27758110"/>
            <w:bookmarkStart w:id="39" w:name="_Toc26357121"/>
            <w:r>
              <w:rPr>
                <w:rFonts w:hint="eastAsia" w:ascii="宋体" w:hAnsi="宋体" w:eastAsia="宋体" w:cs="宋体"/>
                <w:color w:val="000000"/>
                <w:szCs w:val="21"/>
                <w:lang w:val="en-US" w:eastAsia="zh-CN"/>
              </w:rPr>
              <w:t>4</w:t>
            </w:r>
          </w:p>
        </w:tc>
        <w:tc>
          <w:tcPr>
            <w:tcW w:w="1189" w:type="dxa"/>
            <w:vAlign w:val="center"/>
          </w:tcPr>
          <w:p w14:paraId="3D5A34CB">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w:t>
            </w:r>
          </w:p>
        </w:tc>
        <w:tc>
          <w:tcPr>
            <w:tcW w:w="675" w:type="dxa"/>
            <w:vAlign w:val="center"/>
          </w:tcPr>
          <w:p w14:paraId="04CAD020">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3F1AE18E">
            <w:pPr>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0</w:t>
            </w:r>
          </w:p>
        </w:tc>
        <w:tc>
          <w:tcPr>
            <w:tcW w:w="1114" w:type="dxa"/>
            <w:vAlign w:val="center"/>
          </w:tcPr>
          <w:p w14:paraId="0E8DB6EF">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29C965A">
            <w:pPr>
              <w:widowControl/>
              <w:jc w:val="left"/>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需承载并稳固连接顶盖总成，并在转运、电泳、面漆时，分别与吊具、焊装滑撬、电泳滑撬、面漆滑撬稳固连接，满足吊运落装、滑撬传输以及浸洗、喷漆、烘干等生产过程中的稳固连接运载，不会造成顶盖脱落及磕碰划伤。</w:t>
            </w:r>
          </w:p>
        </w:tc>
      </w:tr>
      <w:tr w14:paraId="078C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59F154E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c>
          <w:tcPr>
            <w:tcW w:w="1189" w:type="dxa"/>
            <w:vAlign w:val="center"/>
          </w:tcPr>
          <w:p w14:paraId="467B9972">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漆后转运器具</w:t>
            </w:r>
          </w:p>
        </w:tc>
        <w:tc>
          <w:tcPr>
            <w:tcW w:w="675" w:type="dxa"/>
            <w:shd w:val="clear" w:color="auto" w:fill="auto"/>
            <w:vAlign w:val="center"/>
          </w:tcPr>
          <w:p w14:paraId="28C7D11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套</w:t>
            </w:r>
          </w:p>
        </w:tc>
        <w:tc>
          <w:tcPr>
            <w:tcW w:w="739" w:type="dxa"/>
            <w:shd w:val="clear" w:color="auto" w:fill="auto"/>
            <w:vAlign w:val="center"/>
          </w:tcPr>
          <w:p w14:paraId="6034431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0</w:t>
            </w:r>
          </w:p>
        </w:tc>
        <w:tc>
          <w:tcPr>
            <w:tcW w:w="1114" w:type="dxa"/>
            <w:shd w:val="clear" w:color="auto" w:fill="auto"/>
            <w:vAlign w:val="center"/>
          </w:tcPr>
          <w:p w14:paraId="104B5F9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110</w:t>
            </w:r>
          </w:p>
        </w:tc>
        <w:tc>
          <w:tcPr>
            <w:tcW w:w="5135" w:type="dxa"/>
            <w:vAlign w:val="center"/>
          </w:tcPr>
          <w:p w14:paraId="630C338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1）漆后转运器具需可承载漆后的顶盖，确保运输中固定牢靠，不会造成顶盖脱落及磕碰划伤，高度适用于人员站立操作，器具配备有耐磨软质防护，可避免顶盖及附件磕碰划伤；</w:t>
            </w:r>
          </w:p>
          <w:p w14:paraId="3429F36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2）转运器具下面的车轮需耐磨损，可支持现有路面运输，小车具备轮刹，可确保运输结束后的稳定，转运器具可牵引。</w:t>
            </w:r>
          </w:p>
        </w:tc>
      </w:tr>
    </w:tbl>
    <w:p w14:paraId="27AFAB90">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四、工程界面</w:t>
      </w:r>
      <w:bookmarkEnd w:id="37"/>
    </w:p>
    <w:p w14:paraId="2F45475A">
      <w:pPr>
        <w:spacing w:line="480" w:lineRule="exact"/>
        <w:rPr>
          <w:rFonts w:hint="eastAsia" w:ascii="宋体" w:hAnsi="宋体" w:eastAsia="宋体" w:cs="Times New Roman"/>
          <w:kern w:val="0"/>
          <w:sz w:val="24"/>
          <w:szCs w:val="24"/>
        </w:rPr>
      </w:pPr>
      <w:bookmarkStart w:id="40" w:name="_Toc32178"/>
      <w:r>
        <w:rPr>
          <w:rFonts w:hint="eastAsia" w:ascii="宋体" w:hAnsi="宋体" w:eastAsia="宋体" w:cs="Times New Roman"/>
          <w:kern w:val="0"/>
          <w:sz w:val="24"/>
          <w:szCs w:val="24"/>
        </w:rPr>
        <w:t>1.气源由投标方根据厂房现状自行接入；</w:t>
      </w:r>
    </w:p>
    <w:p w14:paraId="753869C2">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2.电源如配电柜接线及柜内各元器件等由投标方根据厂房现状自行安装及连接；</w:t>
      </w:r>
    </w:p>
    <w:p w14:paraId="2F95626A">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3.投标方负责工位照明、设备照明；</w:t>
      </w:r>
    </w:p>
    <w:p w14:paraId="0591AD9E">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4.投标方负责将原有拆除或移动部位复原或恢复原使用状态。</w:t>
      </w:r>
    </w:p>
    <w:p w14:paraId="2C9C3144">
      <w:pPr>
        <w:keepNext/>
        <w:keepLines/>
        <w:widowControl w:val="0"/>
        <w:spacing w:line="360" w:lineRule="auto"/>
        <w:ind w:left="0"/>
        <w:jc w:val="both"/>
        <w:outlineLvl w:val="0"/>
        <w:rPr>
          <w:rFonts w:ascii="Times New Roman" w:hAnsi="Times New Roman" w:eastAsia="宋体" w:cs="Times New Roman"/>
          <w:b/>
          <w:iCs/>
          <w:color w:val="000000"/>
          <w:kern w:val="2"/>
          <w:sz w:val="36"/>
          <w:szCs w:val="20"/>
          <w:lang w:val="en-US" w:eastAsia="zh-CN" w:bidi="ar-SA"/>
        </w:rPr>
      </w:pPr>
      <w:r>
        <w:rPr>
          <w:rFonts w:hint="eastAsia" w:ascii="Times New Roman" w:hAnsi="Times New Roman" w:eastAsia="宋体" w:cs="Times New Roman"/>
          <w:b/>
          <w:iCs/>
          <w:color w:val="000000"/>
          <w:kern w:val="2"/>
          <w:sz w:val="36"/>
          <w:szCs w:val="20"/>
          <w:lang w:val="en-US" w:eastAsia="zh-CN" w:bidi="ar-SA"/>
        </w:rPr>
        <w:t>五、标的物技术要求</w:t>
      </w:r>
      <w:bookmarkEnd w:id="38"/>
      <w:bookmarkEnd w:id="39"/>
      <w:bookmarkEnd w:id="40"/>
    </w:p>
    <w:p w14:paraId="7BE0859D">
      <w:pPr>
        <w:spacing w:line="480" w:lineRule="exac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1、基本要求</w:t>
      </w:r>
    </w:p>
    <w:p w14:paraId="2E0C8A45">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1.1投标方所供的货物，必须符合中国最新版的法律、法规和相关标准、规范的要求，符合项目所在地政府有关特殊要求。</w:t>
      </w:r>
    </w:p>
    <w:p w14:paraId="418C55AA">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1.2投标方所供货物涉及的、招标方有权使用的专利权技术以及知识产权保护的其它技术等，应保证招标方不因此受到任何侵权指控以及实际损失。</w:t>
      </w:r>
    </w:p>
    <w:p w14:paraId="69E9FEC7">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1.3投标方应保证所供货物的先进性、可靠性、经济性和实用性，并为全新货物（或设备）。</w:t>
      </w:r>
    </w:p>
    <w:p w14:paraId="0647D3A2">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1.4投标方应满足招标方提出的各项技术要求，必要时应当免费提供技术承诺或担保。</w:t>
      </w:r>
    </w:p>
    <w:p w14:paraId="01E2EDDC">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1.5投标方应保证所供货物（或设备）为中国公布的非淘汰货物（或设备），并为中国指定或规定的主管部门认可的环保型和节能型货物（或设备）。</w:t>
      </w:r>
    </w:p>
    <w:p w14:paraId="709185A1">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1.6投标方应保证所供货物（或生产线）的完整性和成套性，能保证货物（或生产线）的正常运行、使用。</w:t>
      </w:r>
    </w:p>
    <w:p w14:paraId="21C40A5D">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1.7投标方应对招标方采购的货物（或生产线）所涉及的技术、产能等信息负有保密义务，特殊项目应当无条件签署保密协议。</w:t>
      </w:r>
    </w:p>
    <w:p w14:paraId="038BE6F6">
      <w:pPr>
        <w:spacing w:line="360" w:lineRule="auto"/>
        <w:rPr>
          <w:rFonts w:hint="eastAsia" w:ascii="宋体" w:hAnsi="宋体" w:eastAsia="宋体" w:cs="Times New Roman"/>
          <w:color w:val="000000"/>
          <w:sz w:val="24"/>
          <w:szCs w:val="24"/>
        </w:rPr>
      </w:pPr>
      <w:r>
        <w:rPr>
          <w:rFonts w:hint="eastAsia" w:ascii="宋体" w:hAnsi="宋体" w:eastAsia="宋体" w:cs="Times New Roman"/>
          <w:bCs/>
          <w:color w:val="000000"/>
          <w:sz w:val="24"/>
          <w:szCs w:val="21"/>
        </w:rPr>
        <w:t>1.8近三年(2023年1月1日至今)至少有3例驾驶室/顶盖吊具成功案例；注册资本金为500万元及以上人民币或等额外币。</w:t>
      </w:r>
    </w:p>
    <w:p w14:paraId="2DEF8CB8">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1.9设备用能设计基本要求：任何用能设备均应遵循《能源管理体系要求》（GB/T23331-2012）的相关规定，并在《能源管理体系要求》下开展设备的采购、维护、保养、淘汰更换等工作。</w:t>
      </w:r>
    </w:p>
    <w:p w14:paraId="528A52A1">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为方便用能设备的计量统计，新增采购设备应在《用能单位能源计量器具配备和管理通则》（GB17167-2006）指导下配备符合相应要求的能源计量器具。</w:t>
      </w:r>
    </w:p>
    <w:p w14:paraId="26A2BECE">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各类机电设备（产品）无《高耗能机电设备（产品）淘汰目录（第一批）》、《高耗能机电设备（产品）淘汰目录（第二批）》、《高耗能机电设备（产品）淘汰目录（第三批）》所罗列的各类淘汰机电设备（产品）。</w:t>
      </w:r>
    </w:p>
    <w:p w14:paraId="0066CF84">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在各类机电设备（产品）的采购过程中应优先选用符合《节能机电设备（产品）推荐目录（第四批）》的机电设备（产品）。</w:t>
      </w:r>
    </w:p>
    <w:p w14:paraId="0B62C672">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供方应确保设备的附属各类机电设备、设施（如：电机、风机、电器控制系统、润滑、保温隔热、照明等等）符合国家现行的相关专项标准要求。</w:t>
      </w:r>
    </w:p>
    <w:p w14:paraId="12FEC8CD">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2、技术要求</w:t>
      </w:r>
    </w:p>
    <w:p w14:paraId="51606D16">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2.1、工艺流程</w:t>
      </w:r>
    </w:p>
    <w:p w14:paraId="559EAFB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2.1.1、玻璃放置在</w:t>
      </w:r>
      <w:r>
        <w:rPr>
          <w:rFonts w:ascii="宋体" w:hAnsi="宋体" w:eastAsia="宋体" w:cs="Times New Roman"/>
          <w:color w:val="000000"/>
          <w:sz w:val="24"/>
          <w:szCs w:val="24"/>
        </w:rPr>
        <w:t>顶盖</w:t>
      </w:r>
      <w:r>
        <w:rPr>
          <w:rFonts w:hint="eastAsia" w:ascii="宋体" w:hAnsi="宋体" w:eastAsia="宋体" w:cs="Times New Roman"/>
          <w:color w:val="000000"/>
          <w:sz w:val="24"/>
          <w:szCs w:val="24"/>
        </w:rPr>
        <w:t>玻璃打胶台固定→完成玻璃打胶→玻璃定位工装吸附在顶盖玻璃安装处→专用吸盘取用玻璃完成安装→移除吸盘→粘贴胶带→顶盖转运至顶盖落装处→吊具固定顶盖→完成顶盖落装。</w:t>
      </w:r>
    </w:p>
    <w:p w14:paraId="0808F8A8">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2.2、新增转运器具（10套）</w:t>
      </w:r>
    </w:p>
    <w:p w14:paraId="6F3896D9">
      <w:pPr>
        <w:spacing w:line="400" w:lineRule="exact"/>
        <w:rPr>
          <w:rFonts w:hint="eastAsia" w:ascii="宋体" w:hAnsi="宋体" w:eastAsia="宋体" w:cs="宋体"/>
          <w:color w:val="000000"/>
          <w:kern w:val="0"/>
          <w:sz w:val="24"/>
          <w:szCs w:val="24"/>
          <w:lang w:bidi="ar"/>
        </w:rPr>
      </w:pPr>
      <w:r>
        <w:rPr>
          <w:rFonts w:hint="eastAsia" w:ascii="宋体" w:hAnsi="宋体" w:eastAsia="宋体" w:cs="Times New Roman"/>
          <w:color w:val="000000"/>
          <w:sz w:val="24"/>
          <w:szCs w:val="24"/>
        </w:rPr>
        <w:t>2.2.1、</w:t>
      </w:r>
      <w:r>
        <w:rPr>
          <w:rFonts w:hint="eastAsia" w:ascii="宋体" w:hAnsi="宋体" w:eastAsia="宋体" w:cs="宋体"/>
          <w:color w:val="000000"/>
          <w:kern w:val="0"/>
          <w:sz w:val="24"/>
          <w:szCs w:val="24"/>
          <w:lang w:bidi="ar"/>
        </w:rPr>
        <w:t>转运器具需可承载分装前后的顶盖，确保运输中固定牢靠，不会造成顶盖脱落及磕碰划伤，高度适用于人员站立操作，器具配备有耐磨软质防护，可避免顶盖及附件磕碰划伤；</w:t>
      </w:r>
    </w:p>
    <w:p w14:paraId="673A7253">
      <w:pPr>
        <w:spacing w:line="400" w:lineRule="exact"/>
        <w:rPr>
          <w:rFonts w:ascii="宋体" w:hAnsi="宋体" w:eastAsia="宋体" w:cs="宋体"/>
          <w:color w:val="000000"/>
          <w:kern w:val="0"/>
          <w:sz w:val="24"/>
          <w:szCs w:val="24"/>
          <w:lang w:bidi="ar"/>
        </w:rPr>
      </w:pPr>
      <w:r>
        <w:rPr>
          <w:rFonts w:hint="eastAsia" w:ascii="宋体" w:hAnsi="宋体" w:eastAsia="宋体" w:cs="Times New Roman"/>
          <w:color w:val="000000"/>
          <w:sz w:val="24"/>
          <w:szCs w:val="24"/>
        </w:rPr>
        <w:t>2.2.2、</w:t>
      </w:r>
      <w:r>
        <w:rPr>
          <w:rFonts w:hint="eastAsia" w:ascii="宋体" w:hAnsi="宋体" w:eastAsia="宋体" w:cs="宋体"/>
          <w:color w:val="000000"/>
          <w:kern w:val="0"/>
          <w:sz w:val="24"/>
          <w:szCs w:val="24"/>
          <w:lang w:bidi="ar"/>
        </w:rPr>
        <w:t>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宋体"/>
          <w:color w:val="000000"/>
          <w:kern w:val="0"/>
          <w:sz w:val="24"/>
          <w:szCs w:val="24"/>
          <w:lang w:bidi="ar"/>
        </w:rPr>
        <w:t>在分装过程中及运输结束后的稳定，转运器具可牵引。</w:t>
      </w:r>
    </w:p>
    <w:p w14:paraId="569B9D11">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2.2.3、转运小车示意图：</w:t>
      </w:r>
    </w:p>
    <w:p w14:paraId="65898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drawing>
          <wp:inline distT="0" distB="0" distL="114300" distR="114300">
            <wp:extent cx="2230755" cy="1675130"/>
            <wp:effectExtent l="0" t="0" r="17145" b="1270"/>
            <wp:docPr id="1296581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58190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30755" cy="1675130"/>
                    </a:xfrm>
                    <a:prstGeom prst="rect">
                      <a:avLst/>
                    </a:prstGeom>
                    <a:noFill/>
                    <a:ln>
                      <a:noFill/>
                    </a:ln>
                  </pic:spPr>
                </pic:pic>
              </a:graphicData>
            </a:graphic>
          </wp:inline>
        </w:drawing>
      </w:r>
    </w:p>
    <w:p w14:paraId="0CFCFB64">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Times New Roman"/>
          <w:b/>
          <w:color w:val="000000"/>
          <w:sz w:val="24"/>
          <w:szCs w:val="24"/>
        </w:rPr>
        <w:t>2.3、顶盖吊具改造</w:t>
      </w:r>
    </w:p>
    <w:p w14:paraId="52C845B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2.3.1改造后的吊具需在满足高顶驾驶室顶盖吊装需求的的同时，亦要保证原有车型的生产（TX顶盖、2250高顶、睡眠仓）；</w:t>
      </w:r>
    </w:p>
    <w:p w14:paraId="2AAA4C7C">
      <w:pPr>
        <w:spacing w:line="400" w:lineRule="exact"/>
        <w:rPr>
          <w:rFonts w:hint="eastAsia" w:ascii="宋体" w:hAnsi="宋体" w:eastAsia="宋体" w:cs="宋体"/>
          <w:color w:val="000000"/>
          <w:kern w:val="0"/>
          <w:sz w:val="24"/>
          <w:szCs w:val="24"/>
          <w:lang w:bidi="ar"/>
        </w:rPr>
      </w:pPr>
      <w:bookmarkStart w:id="41" w:name="_Hlk236139127"/>
      <w:r>
        <w:rPr>
          <w:rFonts w:hint="eastAsia" w:ascii="宋体" w:hAnsi="宋体" w:eastAsia="宋体" w:cs="宋体"/>
          <w:color w:val="000000"/>
          <w:kern w:val="0"/>
          <w:sz w:val="24"/>
          <w:szCs w:val="24"/>
          <w:lang w:bidi="ar"/>
        </w:rPr>
        <w:t>2.3.2需根据高顶驾驶室及2250高顶等顶盖数模要求，对吊装工具进行改造，包含更换吸盘、气管、真空发生器、保护阀、设备亮新等；</w:t>
      </w:r>
    </w:p>
    <w:p w14:paraId="6260702F">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2.3.3顶盖吊具改造后，在夹取顶盖过程中不得磨损顶盖，且落装过程中稳定可靠</w:t>
      </w:r>
      <w:bookmarkEnd w:id="41"/>
      <w:r>
        <w:rPr>
          <w:rFonts w:hint="eastAsia" w:ascii="宋体" w:hAnsi="宋体" w:eastAsia="宋体" w:cs="宋体"/>
          <w:color w:val="000000"/>
          <w:kern w:val="0"/>
          <w:sz w:val="24"/>
          <w:szCs w:val="24"/>
          <w:lang w:bidi="ar"/>
        </w:rPr>
        <w:t>，配备有二次防护装置，在断气、断电时工件不会落下。</w:t>
      </w:r>
    </w:p>
    <w:p w14:paraId="7E77AB3E">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2.4、新增顶盖玻璃打胶台</w:t>
      </w:r>
    </w:p>
    <w:p w14:paraId="1EF63687">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2.4.1玻璃打胶台在玻璃打胶过程中可通过吸盘自动吸附等方式固定玻璃本体，避免打胶过程中玻璃窜动导致的打胶失败；且玻璃固定位置不得影响打胶工作；</w:t>
      </w:r>
    </w:p>
    <w:p w14:paraId="41A3BA8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2.4.2玻璃打胶台需具备2个手持吸盘，可完成打胶后玻璃的拿取及顶盖处安装工作，要求吸盘吸附稳定，拿取便捷，且不得在拿取过程中导致玻璃掉落。玻璃安装后，吸盘与玻璃可一键分离；</w:t>
      </w:r>
    </w:p>
    <w:p w14:paraId="23EAE4B4">
      <w:pPr>
        <w:spacing w:line="400" w:lineRule="exact"/>
        <w:rPr>
          <w:rFonts w:hint="eastAsia" w:ascii="宋体" w:hAnsi="宋体" w:eastAsia="宋体" w:cs="宋体"/>
          <w:color w:val="000000"/>
          <w:kern w:val="0"/>
          <w:sz w:val="24"/>
          <w:szCs w:val="24"/>
          <w:lang w:bidi="ar"/>
        </w:rPr>
      </w:pPr>
      <w:bookmarkStart w:id="42" w:name="_Hlk236139317"/>
      <w:r>
        <w:rPr>
          <w:rFonts w:hint="eastAsia" w:ascii="宋体" w:hAnsi="宋体" w:eastAsia="宋体" w:cs="宋体"/>
          <w:color w:val="000000"/>
          <w:kern w:val="0"/>
          <w:sz w:val="24"/>
          <w:szCs w:val="24"/>
          <w:lang w:bidi="ar"/>
        </w:rPr>
        <w:t>2.4.3玻璃打胶台需配备2套玻璃定位工装，确保玻璃在顶盖安装定位准确，定位工装应具有吸附功能，且与顶盖接触面增加防护，不得磨损顶盖漆面</w:t>
      </w:r>
      <w:bookmarkEnd w:id="42"/>
      <w:r>
        <w:rPr>
          <w:rFonts w:hint="eastAsia" w:ascii="宋体" w:hAnsi="宋体" w:eastAsia="宋体" w:cs="宋体"/>
          <w:color w:val="000000"/>
          <w:kern w:val="0"/>
          <w:sz w:val="24"/>
          <w:szCs w:val="24"/>
          <w:lang w:bidi="ar"/>
        </w:rPr>
        <w:t>；</w:t>
      </w:r>
    </w:p>
    <w:p w14:paraId="18999079">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2.4.4电动打胶枪配备2把，可满足顶盖玻璃打胶需求；</w:t>
      </w:r>
    </w:p>
    <w:p w14:paraId="2EA07D50">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2.4.5打胶枪示意图（参考）。</w:t>
      </w:r>
    </w:p>
    <w:p w14:paraId="36E17B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4"/>
          <w:szCs w:val="24"/>
          <w:lang w:bidi="ar"/>
        </w:rPr>
      </w:pPr>
      <w:r>
        <w:rPr>
          <w:rFonts w:ascii="宋体" w:hAnsi="宋体" w:eastAsia="宋体" w:cs="宋体"/>
          <w:color w:val="000000"/>
          <w:kern w:val="0"/>
          <w:sz w:val="24"/>
          <w:szCs w:val="24"/>
          <w:lang w:bidi="ar"/>
        </w:rPr>
        <w:drawing>
          <wp:inline distT="0" distB="0" distL="114300" distR="114300">
            <wp:extent cx="1235075" cy="1100455"/>
            <wp:effectExtent l="0" t="0" r="3175" b="4445"/>
            <wp:docPr id="13876296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29666"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flipH="1">
                      <a:off x="0" y="0"/>
                      <a:ext cx="1235075" cy="1100455"/>
                    </a:xfrm>
                    <a:prstGeom prst="rect">
                      <a:avLst/>
                    </a:prstGeom>
                    <a:noFill/>
                    <a:ln>
                      <a:noFill/>
                    </a:ln>
                  </pic:spPr>
                </pic:pic>
              </a:graphicData>
            </a:graphic>
          </wp:inline>
        </w:drawing>
      </w:r>
    </w:p>
    <w:p w14:paraId="55B1203F">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rPr>
        <w:t>2.5.</w:t>
      </w:r>
      <w:r>
        <w:rPr>
          <w:rFonts w:hint="eastAsia" w:ascii="宋体" w:hAnsi="宋体" w:eastAsia="宋体" w:cs="Times New Roman"/>
          <w:b/>
          <w:bCs/>
          <w:color w:val="000000"/>
          <w:sz w:val="24"/>
          <w:szCs w:val="24"/>
          <w:lang w:val="en-US" w:eastAsia="zh-CN"/>
        </w:rPr>
        <w:t>新增电泳面漆工装</w:t>
      </w:r>
    </w:p>
    <w:p w14:paraId="7970986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rPr>
        <w:t>2.5.1.</w:t>
      </w:r>
      <w:r>
        <w:rPr>
          <w:rFonts w:hint="eastAsia" w:ascii="宋体" w:hAnsi="宋体" w:eastAsia="宋体" w:cs="Times New Roman"/>
          <w:color w:val="000000"/>
          <w:sz w:val="24"/>
          <w:szCs w:val="24"/>
          <w:lang w:val="en-US" w:eastAsia="zh-CN"/>
        </w:rPr>
        <w:t>电泳面漆工装需承载并稳固连接顶盖总成，并在转运、电泳、面漆时，分别与吊具、焊装滑撬、电泳滑撬、面漆滑撬稳固连接，满足吊运落装、滑撬传输以及浸洗、喷漆、烘干等生产过程中的稳固连接运载，</w:t>
      </w:r>
      <w:r>
        <w:rPr>
          <w:rFonts w:hint="eastAsia" w:ascii="宋体" w:hAnsi="宋体" w:eastAsia="宋体" w:cs="宋体"/>
          <w:color w:val="000000"/>
          <w:kern w:val="0"/>
          <w:sz w:val="24"/>
          <w:szCs w:val="24"/>
          <w:lang w:bidi="ar"/>
        </w:rPr>
        <w:t>不会造成顶盖脱落及磕碰划伤</w:t>
      </w:r>
      <w:r>
        <w:rPr>
          <w:rFonts w:hint="eastAsia" w:ascii="宋体" w:hAnsi="宋体" w:eastAsia="宋体" w:cs="Times New Roman"/>
          <w:color w:val="000000"/>
          <w:sz w:val="24"/>
          <w:szCs w:val="24"/>
          <w:lang w:val="en-US" w:eastAsia="zh-CN"/>
        </w:rPr>
        <w:t>。</w:t>
      </w:r>
    </w:p>
    <w:p w14:paraId="3DAED0C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2.5.2 电泳面漆工装示意图</w:t>
      </w:r>
    </w:p>
    <w:p w14:paraId="4B41F02A">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2226945" cy="1440180"/>
            <wp:effectExtent l="0" t="0" r="1905" b="762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2226945" cy="1440180"/>
                    </a:xfrm>
                    <a:prstGeom prst="rect">
                      <a:avLst/>
                    </a:prstGeom>
                    <a:noFill/>
                    <a:ln>
                      <a:noFill/>
                    </a:ln>
                  </pic:spPr>
                </pic:pic>
              </a:graphicData>
            </a:graphic>
          </wp:inline>
        </w:drawing>
      </w:r>
    </w:p>
    <w:p w14:paraId="5F79200E">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2.6新增漆后转运器具</w:t>
      </w:r>
    </w:p>
    <w:p w14:paraId="5F79174D">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2.6.1漆后</w:t>
      </w:r>
      <w:r>
        <w:rPr>
          <w:rFonts w:hint="eastAsia" w:ascii="宋体" w:hAnsi="宋体" w:eastAsia="宋体" w:cs="Times New Roman"/>
          <w:color w:val="000000"/>
          <w:sz w:val="24"/>
          <w:szCs w:val="24"/>
        </w:rPr>
        <w:t>转运器具需可承载</w:t>
      </w:r>
      <w:r>
        <w:rPr>
          <w:rFonts w:hint="eastAsia" w:ascii="宋体" w:hAnsi="宋体" w:eastAsia="宋体" w:cs="Times New Roman"/>
          <w:color w:val="000000"/>
          <w:sz w:val="24"/>
          <w:szCs w:val="24"/>
          <w:lang w:val="en-US" w:eastAsia="zh-CN"/>
        </w:rPr>
        <w:t>漆后</w:t>
      </w:r>
      <w:r>
        <w:rPr>
          <w:rFonts w:hint="eastAsia" w:ascii="宋体" w:hAnsi="宋体" w:eastAsia="宋体" w:cs="Times New Roman"/>
          <w:color w:val="000000"/>
          <w:sz w:val="24"/>
          <w:szCs w:val="24"/>
        </w:rPr>
        <w:t>的顶盖，确保运输中固定牢靠，不会造成顶盖脱落及磕碰划伤，高度适用于人员站立操作，器具配备有耐磨软质防护，可避免顶盖及附件磕碰划伤；</w:t>
      </w:r>
    </w:p>
    <w:p w14:paraId="342AD46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2.6.2</w:t>
      </w:r>
      <w:r>
        <w:rPr>
          <w:rFonts w:hint="eastAsia" w:ascii="宋体" w:hAnsi="宋体" w:eastAsia="宋体" w:cs="Times New Roman"/>
          <w:color w:val="000000"/>
          <w:sz w:val="24"/>
          <w:szCs w:val="24"/>
        </w:rPr>
        <w:t>转运器具下面的车轮需耐磨损，可支持现有路面运输，小车具备轮刹，可确保运输结束后的稳定，转运器具可牵引。</w:t>
      </w:r>
    </w:p>
    <w:p w14:paraId="0A948E6C">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2.6.3 转运器具示意图</w:t>
      </w:r>
    </w:p>
    <w:p w14:paraId="53A4ADD6">
      <w:pPr>
        <w:spacing w:line="400" w:lineRule="exact"/>
        <w:ind w:firstLine="420" w:firstLineChars="200"/>
        <w:rPr>
          <w:rFonts w:hint="eastAsia" w:ascii="宋体" w:hAnsi="宋体" w:eastAsia="宋体" w:cs="宋体"/>
          <w:color w:val="000000"/>
          <w:kern w:val="0"/>
          <w:sz w:val="24"/>
          <w:szCs w:val="24"/>
          <w:lang w:bidi="ar"/>
        </w:rPr>
      </w:pPr>
      <w:r>
        <w:rPr>
          <w:rFonts w:ascii="Times New Roman" w:hAnsi="Times New Roman" w:eastAsia="宋体" w:cs="Times New Roman"/>
          <w:szCs w:val="21"/>
        </w:rPr>
        <w:drawing>
          <wp:anchor distT="0" distB="0" distL="114300" distR="114300" simplePos="0" relativeHeight="251660288" behindDoc="0" locked="0" layoutInCell="1" allowOverlap="1">
            <wp:simplePos x="0" y="0"/>
            <wp:positionH relativeFrom="column">
              <wp:posOffset>1827530</wp:posOffset>
            </wp:positionH>
            <wp:positionV relativeFrom="paragraph">
              <wp:posOffset>36195</wp:posOffset>
            </wp:positionV>
            <wp:extent cx="2145665" cy="2060575"/>
            <wp:effectExtent l="9525" t="9525" r="16510" b="2540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6">
                      <a:clrChange>
                        <a:clrFrom>
                          <a:srgbClr val="DEEAF5">
                            <a:alpha val="100000"/>
                          </a:srgbClr>
                        </a:clrFrom>
                        <a:clrTo>
                          <a:srgbClr val="DEEAF5">
                            <a:alpha val="100000"/>
                            <a:alpha val="0"/>
                          </a:srgbClr>
                        </a:clrTo>
                      </a:clrChange>
                    </a:blip>
                    <a:stretch>
                      <a:fillRect/>
                    </a:stretch>
                  </pic:blipFill>
                  <pic:spPr>
                    <a:xfrm>
                      <a:off x="0" y="0"/>
                      <a:ext cx="2146214" cy="2061131"/>
                    </a:xfrm>
                    <a:prstGeom prst="rect">
                      <a:avLst/>
                    </a:prstGeom>
                    <a:ln w="9525">
                      <a:solidFill>
                        <a:srgbClr val="000000"/>
                      </a:solidFill>
                    </a:ln>
                  </pic:spPr>
                </pic:pic>
              </a:graphicData>
            </a:graphic>
          </wp:anchor>
        </w:drawing>
      </w:r>
    </w:p>
    <w:p w14:paraId="7180843F">
      <w:pPr>
        <w:spacing w:line="400" w:lineRule="exact"/>
        <w:ind w:firstLine="480" w:firstLineChars="200"/>
        <w:rPr>
          <w:rFonts w:hint="eastAsia" w:ascii="宋体" w:hAnsi="宋体" w:eastAsia="宋体" w:cs="宋体"/>
          <w:color w:val="000000"/>
          <w:kern w:val="0"/>
          <w:sz w:val="24"/>
          <w:szCs w:val="24"/>
          <w:lang w:bidi="ar"/>
        </w:rPr>
      </w:pPr>
    </w:p>
    <w:p w14:paraId="179B7730">
      <w:pPr>
        <w:spacing w:line="400" w:lineRule="exact"/>
        <w:ind w:firstLine="480" w:firstLineChars="200"/>
        <w:rPr>
          <w:rFonts w:hint="eastAsia" w:ascii="宋体" w:hAnsi="宋体" w:eastAsia="宋体" w:cs="宋体"/>
          <w:color w:val="000000"/>
          <w:kern w:val="0"/>
          <w:sz w:val="24"/>
          <w:szCs w:val="24"/>
          <w:lang w:bidi="ar"/>
        </w:rPr>
      </w:pPr>
    </w:p>
    <w:p w14:paraId="01E6DDC4">
      <w:pPr>
        <w:spacing w:line="400" w:lineRule="exact"/>
        <w:ind w:firstLine="480" w:firstLineChars="200"/>
        <w:rPr>
          <w:rFonts w:hint="eastAsia" w:ascii="宋体" w:hAnsi="宋体" w:eastAsia="宋体" w:cs="宋体"/>
          <w:color w:val="000000"/>
          <w:kern w:val="0"/>
          <w:sz w:val="24"/>
          <w:szCs w:val="24"/>
          <w:lang w:bidi="ar"/>
        </w:rPr>
      </w:pPr>
    </w:p>
    <w:p w14:paraId="6770A004">
      <w:pPr>
        <w:spacing w:line="400" w:lineRule="exact"/>
        <w:ind w:firstLine="480" w:firstLineChars="200"/>
        <w:rPr>
          <w:rFonts w:hint="eastAsia" w:ascii="宋体" w:hAnsi="宋体" w:eastAsia="宋体" w:cs="宋体"/>
          <w:color w:val="000000"/>
          <w:kern w:val="0"/>
          <w:sz w:val="24"/>
          <w:szCs w:val="24"/>
          <w:lang w:bidi="ar"/>
        </w:rPr>
      </w:pPr>
    </w:p>
    <w:p w14:paraId="6ADD0DD4">
      <w:pPr>
        <w:spacing w:line="400" w:lineRule="exact"/>
        <w:ind w:firstLine="480" w:firstLineChars="200"/>
        <w:rPr>
          <w:rFonts w:hint="eastAsia" w:ascii="宋体" w:hAnsi="宋体" w:eastAsia="宋体" w:cs="宋体"/>
          <w:color w:val="000000"/>
          <w:kern w:val="0"/>
          <w:sz w:val="24"/>
          <w:szCs w:val="24"/>
          <w:lang w:bidi="ar"/>
        </w:rPr>
      </w:pPr>
    </w:p>
    <w:p w14:paraId="2FFFA1EA">
      <w:pPr>
        <w:spacing w:line="400" w:lineRule="exact"/>
        <w:ind w:firstLine="480" w:firstLineChars="200"/>
        <w:rPr>
          <w:rFonts w:hint="eastAsia" w:ascii="宋体" w:hAnsi="宋体" w:eastAsia="宋体" w:cs="宋体"/>
          <w:color w:val="000000"/>
          <w:kern w:val="0"/>
          <w:sz w:val="24"/>
          <w:szCs w:val="24"/>
          <w:lang w:bidi="ar"/>
        </w:rPr>
      </w:pPr>
    </w:p>
    <w:p w14:paraId="1C588C5C">
      <w:pPr>
        <w:spacing w:line="400" w:lineRule="exact"/>
        <w:ind w:firstLine="480" w:firstLineChars="200"/>
        <w:rPr>
          <w:rFonts w:hint="eastAsia" w:ascii="宋体" w:hAnsi="宋体" w:eastAsia="宋体" w:cs="宋体"/>
          <w:color w:val="000000"/>
          <w:kern w:val="0"/>
          <w:sz w:val="24"/>
          <w:szCs w:val="24"/>
          <w:lang w:bidi="ar"/>
        </w:rPr>
      </w:pPr>
    </w:p>
    <w:p w14:paraId="1C8949A6">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Cs w:val="21"/>
          <w:lang w:val="en-US" w:eastAsia="zh-CN"/>
        </w:rPr>
      </w:pPr>
    </w:p>
    <w:p w14:paraId="0B763B20">
      <w:pPr>
        <w:autoSpaceDE w:val="0"/>
        <w:autoSpaceDN w:val="0"/>
        <w:adjustRightInd w:val="0"/>
        <w:spacing w:line="48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2.</w:t>
      </w:r>
      <w:r>
        <w:rPr>
          <w:rFonts w:hint="eastAsia" w:ascii="宋体" w:hAnsi="宋体" w:eastAsia="宋体" w:cs="Times New Roman"/>
          <w:b/>
          <w:bCs/>
          <w:color w:val="000000"/>
          <w:sz w:val="24"/>
          <w:szCs w:val="24"/>
          <w:lang w:val="en-US" w:eastAsia="zh-CN"/>
        </w:rPr>
        <w:t>7</w:t>
      </w:r>
      <w:r>
        <w:rPr>
          <w:rFonts w:hint="eastAsia" w:ascii="宋体" w:hAnsi="宋体" w:eastAsia="宋体" w:cs="Times New Roman"/>
          <w:b/>
          <w:bCs/>
          <w:color w:val="000000"/>
          <w:sz w:val="24"/>
          <w:szCs w:val="24"/>
        </w:rPr>
        <w:t>.其它相关要求</w:t>
      </w:r>
    </w:p>
    <w:p w14:paraId="7D87DEA6">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w:t>
      </w:r>
      <w:r>
        <w:rPr>
          <w:rFonts w:ascii="宋体" w:hAnsi="宋体" w:eastAsia="宋体" w:cs="Times New Roman"/>
          <w:color w:val="000000"/>
          <w:sz w:val="24"/>
          <w:szCs w:val="24"/>
        </w:rPr>
        <w:t>夹具的设计必须</w:t>
      </w:r>
      <w:r>
        <w:rPr>
          <w:rFonts w:hint="eastAsia" w:ascii="宋体" w:hAnsi="宋体" w:eastAsia="宋体" w:cs="Times New Roman"/>
          <w:color w:val="000000"/>
          <w:sz w:val="24"/>
          <w:szCs w:val="24"/>
        </w:rPr>
        <w:t>满足所有车型需求，</w:t>
      </w:r>
      <w:r>
        <w:rPr>
          <w:rFonts w:ascii="宋体" w:hAnsi="宋体" w:eastAsia="宋体" w:cs="Times New Roman"/>
          <w:color w:val="000000"/>
          <w:sz w:val="24"/>
          <w:szCs w:val="24"/>
        </w:rPr>
        <w:t>夹紧可靠，使用方便。配置专用夹具,采用动力</w:t>
      </w:r>
      <w:r>
        <w:rPr>
          <w:rFonts w:hint="eastAsia" w:ascii="宋体" w:hAnsi="宋体" w:eastAsia="宋体" w:cs="Times New Roman"/>
          <w:color w:val="000000"/>
          <w:sz w:val="24"/>
          <w:szCs w:val="24"/>
        </w:rPr>
        <w:t>、机械</w:t>
      </w:r>
      <w:r>
        <w:rPr>
          <w:rFonts w:ascii="宋体" w:hAnsi="宋体" w:eastAsia="宋体" w:cs="Times New Roman"/>
          <w:color w:val="000000"/>
          <w:sz w:val="24"/>
          <w:szCs w:val="24"/>
        </w:rPr>
        <w:t>夹持式结构，并配有相应的夹持缓冲装置，实现工件的有效安全抓取。</w:t>
      </w:r>
    </w:p>
    <w:p w14:paraId="78C08E08">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.2.</w:t>
      </w:r>
      <w:r>
        <w:rPr>
          <w:rFonts w:ascii="宋体" w:hAnsi="宋体" w:eastAsia="宋体" w:cs="Times New Roman"/>
          <w:color w:val="000000"/>
          <w:sz w:val="24"/>
          <w:szCs w:val="24"/>
        </w:rPr>
        <w:t>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上所做的防护或定位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应</w:t>
      </w:r>
      <w:r>
        <w:rPr>
          <w:rFonts w:hint="eastAsia" w:ascii="宋体" w:hAnsi="宋体" w:eastAsia="宋体" w:cs="Times New Roman"/>
          <w:color w:val="000000"/>
          <w:sz w:val="24"/>
          <w:szCs w:val="24"/>
        </w:rPr>
        <w:t>科学合理，安全可靠</w:t>
      </w:r>
      <w:r>
        <w:rPr>
          <w:rFonts w:ascii="宋体" w:hAnsi="宋体" w:eastAsia="宋体" w:cs="Times New Roman"/>
          <w:color w:val="000000"/>
          <w:sz w:val="24"/>
          <w:szCs w:val="24"/>
        </w:rPr>
        <w:t>，不得有对工件划伤、干涉或定位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不足的现象；同时夹具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必要时在左右方向、前后方向有一定的微调空间，方便工件的安装。</w:t>
      </w:r>
    </w:p>
    <w:p w14:paraId="746F632F">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.3.</w:t>
      </w:r>
      <w:r>
        <w:rPr>
          <w:rFonts w:ascii="宋体" w:hAnsi="宋体" w:eastAsia="宋体" w:cs="Times New Roman"/>
          <w:color w:val="000000"/>
          <w:sz w:val="24"/>
          <w:szCs w:val="24"/>
        </w:rPr>
        <w:t>螺纹连接件采用防松措施，相对滑动部位具有良好的润滑和防护措施。所有紧固螺栓在调试后紧固并做好标记。</w:t>
      </w:r>
    </w:p>
    <w:p w14:paraId="40B484C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.4.乙方必须提供详细的设计、制造、安装、调试计划表，并在项目终验收前提供该设备的操作说明、元器件清单（价格、数量、型号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规格、厂家）、易损件清单（价格、数量、型号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w:t>
      </w:r>
    </w:p>
    <w:p w14:paraId="4C99BE62">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.5.在技术说明书中必须注明关键维护保养的元器件的维护方法和周期。</w:t>
      </w:r>
    </w:p>
    <w:p w14:paraId="0680E609">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.6.对于定做或特殊的元器件，必须在设计阶段特殊说明，经过甲方认可后才能安装使用，并在图纸或说明书中标注出来。</w:t>
      </w:r>
    </w:p>
    <w:p w14:paraId="0493FA7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.7</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所有电缆接线和气管的布线和接头必须排列整齐和注明流向，便于维护人员查找。</w:t>
      </w:r>
    </w:p>
    <w:p w14:paraId="471701D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.8</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所有螺母都应使用防松垫片。</w:t>
      </w:r>
    </w:p>
    <w:p w14:paraId="2F74A7C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.9</w:t>
      </w:r>
      <w:r>
        <w:rPr>
          <w:rFonts w:ascii="宋体" w:hAnsi="宋体" w:eastAsia="宋体" w:cs="Times New Roman"/>
          <w:color w:val="000000"/>
          <w:sz w:val="24"/>
          <w:szCs w:val="24"/>
        </w:rPr>
        <w:t>.</w:t>
      </w:r>
      <w:r>
        <w:rPr>
          <w:rFonts w:hint="eastAsia" w:ascii="宋体" w:hAnsi="宋体" w:eastAsia="宋体" w:cs="Times New Roman"/>
          <w:color w:val="000000"/>
          <w:sz w:val="24"/>
          <w:szCs w:val="24"/>
        </w:rPr>
        <w:t>设备投标方应向招标方提供吊具的失效模式分析文件。</w:t>
      </w:r>
    </w:p>
    <w:p w14:paraId="1EBD09F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0</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所有机械设备现场安装的颜色必须按招标方要求设置。</w:t>
      </w:r>
    </w:p>
    <w:p w14:paraId="703565F7">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1.所有现场测量由乙方负责。</w:t>
      </w:r>
    </w:p>
    <w:p w14:paraId="54DF6CC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.12.投标方需在终验收前提供最新的设备电气图纸，图纸要求为可编辑原格式。</w:t>
      </w:r>
    </w:p>
    <w:p w14:paraId="0FAF624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.13施工过程中不应影响现场正常生产，施工时间应该选取无生产时段。</w:t>
      </w:r>
    </w:p>
    <w:p w14:paraId="6F14C37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.14</w:t>
      </w:r>
      <w:r>
        <w:rPr>
          <w:rFonts w:hint="eastAsia" w:ascii="宋体" w:hAnsi="宋体" w:eastAsia="宋体" w:cs="Times New Roman"/>
          <w:sz w:val="24"/>
          <w:szCs w:val="24"/>
        </w:rPr>
        <w:t>工件尺寸中标后提供具体数模进行校核。</w:t>
      </w:r>
    </w:p>
    <w:p w14:paraId="6830182C">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8</w:t>
      </w:r>
      <w:r>
        <w:rPr>
          <w:rFonts w:hint="eastAsia" w:ascii="宋体" w:hAnsi="宋体" w:eastAsia="宋体" w:cs="Times New Roman"/>
          <w:b/>
          <w:color w:val="000000"/>
          <w:sz w:val="24"/>
          <w:szCs w:val="24"/>
        </w:rPr>
        <w:t>、安全性方面要求</w:t>
      </w:r>
    </w:p>
    <w:p w14:paraId="55A31733">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.1、外形结构保护：装置对于人员、工件和车身可能构成危险的地方都有保护。</w:t>
      </w:r>
    </w:p>
    <w:p w14:paraId="0A37E491">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.2、</w:t>
      </w:r>
      <w:r>
        <w:rPr>
          <w:rFonts w:ascii="宋体" w:hAnsi="宋体" w:eastAsia="宋体" w:cs="Times New Roman"/>
          <w:color w:val="000000"/>
          <w:sz w:val="24"/>
          <w:szCs w:val="24"/>
        </w:rPr>
        <w:t>所有与工件、车体接触（或可能接触）部位都要求裹以软性材料，并经过去毛刺、去棱角处理，避免损伤工件及车体的面漆或留下压痕。</w:t>
      </w:r>
    </w:p>
    <w:p w14:paraId="4EF0B91C">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.3、压缩空气及断电等异常波动不会对吊具造成损坏或导致吊具出现夹持失效、工件脱落，造成人员伤害。</w:t>
      </w:r>
    </w:p>
    <w:p w14:paraId="1EEE693B">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9</w:t>
      </w:r>
      <w:r>
        <w:rPr>
          <w:rFonts w:hint="eastAsia" w:ascii="宋体" w:hAnsi="宋体" w:eastAsia="宋体" w:cs="Times New Roman"/>
          <w:b/>
          <w:color w:val="000000"/>
          <w:sz w:val="24"/>
          <w:szCs w:val="24"/>
        </w:rPr>
        <w:t>、主要零部件品牌要求</w:t>
      </w:r>
    </w:p>
    <w:p w14:paraId="5CE12794">
      <w:pPr>
        <w:rPr>
          <w:rFonts w:ascii="Times New Roman" w:hAnsi="Times New Roman" w:eastAsia="宋体" w:cs="Times New Roman"/>
          <w:szCs w:val="21"/>
        </w:rPr>
      </w:pPr>
      <w:bookmarkStart w:id="43" w:name="_Toc10762"/>
    </w:p>
    <w:p w14:paraId="7D07AA78">
      <w:pPr>
        <w:tabs>
          <w:tab w:val="left" w:pos="567"/>
        </w:tabs>
        <w:spacing w:line="360" w:lineRule="auto"/>
        <w:jc w:val="center"/>
        <w:rPr>
          <w:rFonts w:hint="eastAsia" w:ascii="宋体" w:hAnsi="宋体" w:eastAsia="宋体" w:cs="Times New Roman"/>
          <w:color w:val="000000"/>
          <w:szCs w:val="21"/>
        </w:rPr>
      </w:pPr>
      <w:r>
        <w:rPr>
          <w:rFonts w:hint="eastAsia" w:ascii="宋体" w:hAnsi="宋体" w:eastAsia="宋体" w:cs="Times New Roman"/>
          <w:color w:val="000000"/>
          <w:sz w:val="24"/>
          <w:szCs w:val="24"/>
        </w:rPr>
        <w:t>主要零部件品牌</w:t>
      </w:r>
    </w:p>
    <w:tbl>
      <w:tblPr>
        <w:tblStyle w:val="30"/>
        <w:tblW w:w="888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794"/>
        <w:gridCol w:w="4216"/>
        <w:gridCol w:w="1174"/>
      </w:tblGrid>
      <w:tr w14:paraId="5D08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bottom w:val="single" w:color="auto" w:sz="4" w:space="0"/>
            </w:tcBorders>
            <w:vAlign w:val="bottom"/>
          </w:tcPr>
          <w:p w14:paraId="5A24AB92">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序号</w:t>
            </w:r>
          </w:p>
        </w:tc>
        <w:tc>
          <w:tcPr>
            <w:tcW w:w="2794" w:type="dxa"/>
            <w:tcBorders>
              <w:bottom w:val="single" w:color="auto" w:sz="4" w:space="0"/>
            </w:tcBorders>
            <w:vAlign w:val="bottom"/>
          </w:tcPr>
          <w:p w14:paraId="0A7242EA">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名称</w:t>
            </w:r>
          </w:p>
        </w:tc>
        <w:tc>
          <w:tcPr>
            <w:tcW w:w="4216" w:type="dxa"/>
            <w:tcBorders>
              <w:bottom w:val="single" w:color="auto" w:sz="4" w:space="0"/>
            </w:tcBorders>
            <w:vAlign w:val="bottom"/>
          </w:tcPr>
          <w:p w14:paraId="7A4B0453">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品牌</w:t>
            </w:r>
          </w:p>
        </w:tc>
        <w:tc>
          <w:tcPr>
            <w:tcW w:w="1174" w:type="dxa"/>
            <w:tcBorders>
              <w:bottom w:val="single" w:color="auto" w:sz="4" w:space="0"/>
            </w:tcBorders>
            <w:vAlign w:val="bottom"/>
          </w:tcPr>
          <w:p w14:paraId="447B4BE1">
            <w:pPr>
              <w:widowControl/>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备注</w:t>
            </w:r>
          </w:p>
        </w:tc>
      </w:tr>
      <w:tr w14:paraId="43AC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EA1750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794" w:type="dxa"/>
            <w:tcBorders>
              <w:top w:val="single" w:color="auto" w:sz="4" w:space="0"/>
              <w:left w:val="single" w:color="auto" w:sz="4" w:space="0"/>
              <w:bottom w:val="single" w:color="auto" w:sz="4" w:space="0"/>
              <w:right w:val="single" w:color="auto" w:sz="4" w:space="0"/>
            </w:tcBorders>
            <w:vAlign w:val="center"/>
          </w:tcPr>
          <w:p w14:paraId="3A0E30CB">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气缸</w:t>
            </w:r>
          </w:p>
        </w:tc>
        <w:tc>
          <w:tcPr>
            <w:tcW w:w="4216" w:type="dxa"/>
            <w:tcBorders>
              <w:top w:val="single" w:color="auto" w:sz="4" w:space="0"/>
              <w:left w:val="single" w:color="auto" w:sz="4" w:space="0"/>
              <w:bottom w:val="single" w:color="auto" w:sz="4" w:space="0"/>
              <w:right w:val="single" w:color="auto" w:sz="4" w:space="0"/>
            </w:tcBorders>
            <w:vAlign w:val="center"/>
          </w:tcPr>
          <w:p w14:paraId="65C22A3D">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TUNKERS\Unsvorns\SMC</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迪斯泰克或同等品牌</w:t>
            </w:r>
          </w:p>
        </w:tc>
        <w:tc>
          <w:tcPr>
            <w:tcW w:w="1174" w:type="dxa"/>
            <w:tcBorders>
              <w:top w:val="single" w:color="auto" w:sz="4" w:space="0"/>
              <w:left w:val="single" w:color="auto" w:sz="4" w:space="0"/>
              <w:bottom w:val="single" w:color="auto" w:sz="4" w:space="0"/>
              <w:right w:val="single" w:color="auto" w:sz="4" w:space="0"/>
            </w:tcBorders>
          </w:tcPr>
          <w:p w14:paraId="18F6B5C1">
            <w:pPr>
              <w:widowControl/>
              <w:jc w:val="center"/>
              <w:rPr>
                <w:rFonts w:hint="eastAsia" w:ascii="宋体" w:hAnsi="宋体" w:eastAsia="宋体" w:cs="宋体"/>
                <w:color w:val="000000"/>
                <w:kern w:val="0"/>
                <w:sz w:val="24"/>
                <w:szCs w:val="24"/>
                <w:highlight w:val="yellow"/>
                <w:lang w:val="en-US" w:eastAsia="zh-CN"/>
              </w:rPr>
            </w:pPr>
            <w:r>
              <w:rPr>
                <w:rFonts w:hint="eastAsia" w:ascii="宋体" w:hAnsi="宋体" w:cs="宋体"/>
                <w:color w:val="000000"/>
                <w:kern w:val="0"/>
                <w:sz w:val="24"/>
                <w:szCs w:val="24"/>
                <w:highlight w:val="none"/>
                <w:lang w:val="en-US" w:eastAsia="zh-CN"/>
              </w:rPr>
              <w:t>/</w:t>
            </w:r>
          </w:p>
        </w:tc>
      </w:tr>
      <w:tr w14:paraId="3BE9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3E5B83C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794" w:type="dxa"/>
            <w:tcBorders>
              <w:top w:val="single" w:color="auto" w:sz="4" w:space="0"/>
              <w:left w:val="single" w:color="auto" w:sz="4" w:space="0"/>
              <w:bottom w:val="single" w:color="auto" w:sz="4" w:space="0"/>
              <w:right w:val="single" w:color="auto" w:sz="4" w:space="0"/>
            </w:tcBorders>
            <w:vAlign w:val="center"/>
          </w:tcPr>
          <w:p w14:paraId="36FF086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气管、接头、气源处理、气动控制元件</w:t>
            </w:r>
          </w:p>
        </w:tc>
        <w:tc>
          <w:tcPr>
            <w:tcW w:w="4216" w:type="dxa"/>
            <w:tcBorders>
              <w:top w:val="single" w:color="auto" w:sz="4" w:space="0"/>
              <w:left w:val="single" w:color="auto" w:sz="4" w:space="0"/>
              <w:bottom w:val="single" w:color="auto" w:sz="4" w:space="0"/>
              <w:right w:val="single" w:color="auto" w:sz="4" w:space="0"/>
            </w:tcBorders>
            <w:vAlign w:val="center"/>
          </w:tcPr>
          <w:p w14:paraId="01C2F56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FESTO\SMC\Unsvorns或同等品牌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22B87A55">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1EA5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7350D05A">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794" w:type="dxa"/>
            <w:tcBorders>
              <w:top w:val="single" w:color="auto" w:sz="4" w:space="0"/>
              <w:left w:val="single" w:color="auto" w:sz="4" w:space="0"/>
              <w:bottom w:val="single" w:color="auto" w:sz="4" w:space="0"/>
              <w:right w:val="single" w:color="auto" w:sz="4" w:space="0"/>
            </w:tcBorders>
            <w:vAlign w:val="center"/>
          </w:tcPr>
          <w:p w14:paraId="553A046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真空发生器</w:t>
            </w:r>
          </w:p>
        </w:tc>
        <w:tc>
          <w:tcPr>
            <w:tcW w:w="4216" w:type="dxa"/>
            <w:tcBorders>
              <w:top w:val="single" w:color="auto" w:sz="4" w:space="0"/>
              <w:left w:val="single" w:color="auto" w:sz="4" w:space="0"/>
              <w:bottom w:val="single" w:color="auto" w:sz="4" w:space="0"/>
              <w:right w:val="single" w:color="auto" w:sz="4" w:space="0"/>
            </w:tcBorders>
            <w:vAlign w:val="center"/>
          </w:tcPr>
          <w:p w14:paraId="2E3F485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04374C34">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4783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6947EF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794" w:type="dxa"/>
            <w:tcBorders>
              <w:top w:val="single" w:color="auto" w:sz="4" w:space="0"/>
              <w:left w:val="single" w:color="auto" w:sz="4" w:space="0"/>
              <w:bottom w:val="single" w:color="auto" w:sz="4" w:space="0"/>
              <w:right w:val="single" w:color="auto" w:sz="4" w:space="0"/>
            </w:tcBorders>
            <w:vAlign w:val="center"/>
          </w:tcPr>
          <w:p w14:paraId="562FD84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电动打胶枪</w:t>
            </w:r>
          </w:p>
        </w:tc>
        <w:tc>
          <w:tcPr>
            <w:tcW w:w="4216" w:type="dxa"/>
            <w:tcBorders>
              <w:top w:val="single" w:color="auto" w:sz="4" w:space="0"/>
              <w:left w:val="single" w:color="auto" w:sz="4" w:space="0"/>
              <w:bottom w:val="single" w:color="auto" w:sz="4" w:space="0"/>
              <w:right w:val="single" w:color="auto" w:sz="4" w:space="0"/>
            </w:tcBorders>
            <w:vAlign w:val="center"/>
          </w:tcPr>
          <w:p w14:paraId="4B55C4B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美沃奇或同等品牌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19AF369D">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bl>
    <w:p w14:paraId="1B17F4FD">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r>
        <w:rPr>
          <w:rFonts w:hint="eastAsia" w:ascii="Times New Roman" w:hAnsi="Times New Roman" w:eastAsia="宋体" w:cs="Times New Roman"/>
          <w:b/>
          <w:iCs/>
          <w:color w:val="000000"/>
          <w:kern w:val="2"/>
          <w:sz w:val="32"/>
          <w:szCs w:val="32"/>
          <w:lang w:val="en-US" w:eastAsia="zh-CN" w:bidi="ar-SA"/>
        </w:rPr>
        <w:t>六、备品、备件</w:t>
      </w:r>
      <w:bookmarkEnd w:id="43"/>
    </w:p>
    <w:p w14:paraId="0A877434">
      <w:pPr>
        <w:snapToGrid w:val="0"/>
        <w:spacing w:line="360" w:lineRule="auto"/>
        <w:ind w:firstLine="480" w:firstLineChars="200"/>
        <w:rPr>
          <w:rFonts w:hint="eastAsia" w:ascii="Times New Roman" w:hAnsi="宋体" w:eastAsia="宋体" w:cs="Times New Roman"/>
          <w:color w:val="000000"/>
          <w:sz w:val="24"/>
          <w:szCs w:val="21"/>
        </w:rPr>
      </w:pPr>
      <w:r>
        <w:rPr>
          <w:rFonts w:hint="eastAsia" w:ascii="Times New Roman" w:hAnsi="宋体" w:eastAsia="宋体" w:cs="Times New Roman"/>
          <w:color w:val="000000"/>
          <w:sz w:val="24"/>
          <w:szCs w:val="21"/>
        </w:rPr>
        <w:t>投标方向招标方提供备件清单，由招标方确认最终选择哪些作为备品备件。招标方招标文件所指备品备件、易损件和专用耗材，是招标方为保证设备质保期之后正常运行一年所自备自用的备品备件、易损件和专用耗材；投标方应免费提供满足设备正常运行一年所需的备品备件、易损件和专用耗材，并附详细清单（包括名称、型号、规格、单位、数量、生产厂家、单价、总价等条目）；投标方应提供设备维修所必需的专用工具，并附详细清单（包括名称、型号、规格、单位、数量、生产厂家、单价、总价等条目）；投标方应提供易损件和专用耗材的制造图纸及其技术要求等资料；备品备件、易损件和专用耗材，其费用应分类单列，并计入投标总报价之内。</w:t>
      </w:r>
    </w:p>
    <w:p w14:paraId="303DA46B">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44" w:name="_Toc11449"/>
      <w:bookmarkStart w:id="45" w:name="_Toc26357134"/>
      <w:bookmarkStart w:id="46" w:name="_Toc27758126"/>
      <w:r>
        <w:rPr>
          <w:rFonts w:hint="eastAsia" w:ascii="Times New Roman" w:hAnsi="Times New Roman" w:eastAsia="宋体" w:cs="Times New Roman"/>
          <w:b/>
          <w:iCs/>
          <w:color w:val="000000"/>
          <w:kern w:val="2"/>
          <w:sz w:val="32"/>
          <w:szCs w:val="32"/>
          <w:lang w:val="en-US" w:eastAsia="zh-CN" w:bidi="ar-SA"/>
        </w:rPr>
        <w:t>七、验收</w:t>
      </w:r>
      <w:bookmarkEnd w:id="44"/>
      <w:bookmarkEnd w:id="45"/>
      <w:bookmarkEnd w:id="46"/>
    </w:p>
    <w:p w14:paraId="1E8ECBB8">
      <w:pPr>
        <w:snapToGrid w:val="0"/>
        <w:spacing w:line="360" w:lineRule="auto"/>
        <w:rPr>
          <w:rFonts w:hint="eastAsia" w:ascii="Times New Roman" w:hAnsi="宋体" w:eastAsia="宋体" w:cs="Times New Roman"/>
          <w:b/>
          <w:color w:val="000000"/>
          <w:sz w:val="28"/>
          <w:szCs w:val="28"/>
        </w:rPr>
      </w:pPr>
      <w:bookmarkStart w:id="47" w:name="_Toc26357135"/>
      <w:bookmarkStart w:id="48" w:name="_Toc26806122"/>
      <w:bookmarkStart w:id="49" w:name="_Toc27758127"/>
      <w:r>
        <w:rPr>
          <w:rFonts w:hint="eastAsia" w:ascii="Times New Roman" w:hAnsi="宋体" w:eastAsia="宋体" w:cs="Times New Roman"/>
          <w:b/>
          <w:color w:val="000000"/>
          <w:sz w:val="28"/>
          <w:szCs w:val="28"/>
        </w:rPr>
        <w:t>1、预验收</w:t>
      </w:r>
      <w:bookmarkEnd w:id="47"/>
      <w:bookmarkEnd w:id="48"/>
      <w:bookmarkEnd w:id="49"/>
    </w:p>
    <w:p w14:paraId="08BC9670">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1.1设备制造完成</w:t>
      </w:r>
      <w:r>
        <w:rPr>
          <w:rFonts w:ascii="宋体" w:hAnsi="宋体" w:eastAsia="宋体" w:cs="Times New Roman"/>
          <w:color w:val="000000"/>
          <w:kern w:val="2"/>
          <w:sz w:val="24"/>
          <w:szCs w:val="24"/>
          <w:lang w:val="en-US" w:eastAsia="zh-CN" w:bidi="ar-SA"/>
        </w:rPr>
        <w:t>后，</w:t>
      </w:r>
      <w:r>
        <w:rPr>
          <w:rFonts w:hint="eastAsia" w:ascii="宋体" w:hAnsi="宋体" w:eastAsia="宋体" w:cs="Times New Roman"/>
          <w:color w:val="000000"/>
          <w:kern w:val="2"/>
          <w:sz w:val="24"/>
          <w:szCs w:val="24"/>
          <w:lang w:val="en-US" w:eastAsia="zh-CN" w:bidi="ar-SA"/>
        </w:rPr>
        <w:t>投标方在设备制造地点进行自验收，验收通过后，通知招标方到</w:t>
      </w:r>
      <w:r>
        <w:rPr>
          <w:rFonts w:ascii="宋体" w:hAnsi="宋体" w:eastAsia="宋体" w:cs="Times New Roman"/>
          <w:color w:val="000000"/>
          <w:kern w:val="2"/>
          <w:sz w:val="24"/>
          <w:szCs w:val="24"/>
          <w:lang w:val="en-US" w:eastAsia="zh-CN" w:bidi="ar-SA"/>
        </w:rPr>
        <w:t>制造地点进行</w:t>
      </w:r>
      <w:r>
        <w:rPr>
          <w:rFonts w:hint="eastAsia" w:ascii="宋体" w:hAnsi="宋体" w:eastAsia="宋体" w:cs="Times New Roman"/>
          <w:color w:val="000000"/>
          <w:kern w:val="2"/>
          <w:sz w:val="24"/>
          <w:szCs w:val="24"/>
          <w:lang w:val="en-US" w:eastAsia="zh-CN" w:bidi="ar-SA"/>
        </w:rPr>
        <w:t>项目</w:t>
      </w:r>
      <w:r>
        <w:rPr>
          <w:rFonts w:ascii="宋体" w:hAnsi="宋体" w:eastAsia="宋体" w:cs="Times New Roman"/>
          <w:color w:val="000000"/>
          <w:kern w:val="2"/>
          <w:sz w:val="24"/>
          <w:szCs w:val="24"/>
          <w:lang w:val="en-US" w:eastAsia="zh-CN" w:bidi="ar-SA"/>
        </w:rPr>
        <w:t>预验收。</w:t>
      </w:r>
    </w:p>
    <w:p w14:paraId="66918AD6">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1.2招标方负责提供相关产品件用于项目的预验收。</w:t>
      </w:r>
    </w:p>
    <w:p w14:paraId="369FB4BC">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1.3</w:t>
      </w:r>
      <w:r>
        <w:rPr>
          <w:rFonts w:ascii="宋体" w:hAnsi="宋体" w:eastAsia="宋体" w:cs="Times New Roman"/>
          <w:color w:val="000000"/>
          <w:kern w:val="2"/>
          <w:sz w:val="24"/>
          <w:szCs w:val="24"/>
          <w:lang w:val="en-US" w:eastAsia="zh-CN" w:bidi="ar-SA"/>
        </w:rPr>
        <w:t>双方参加</w:t>
      </w:r>
      <w:r>
        <w:rPr>
          <w:rFonts w:hint="eastAsia" w:ascii="宋体" w:hAnsi="宋体" w:eastAsia="宋体" w:cs="Times New Roman"/>
          <w:color w:val="000000"/>
          <w:kern w:val="2"/>
          <w:sz w:val="24"/>
          <w:szCs w:val="24"/>
          <w:lang w:val="en-US" w:eastAsia="zh-CN" w:bidi="ar-SA"/>
        </w:rPr>
        <w:t>，</w:t>
      </w:r>
      <w:r>
        <w:rPr>
          <w:rFonts w:ascii="宋体" w:hAnsi="宋体" w:eastAsia="宋体" w:cs="Times New Roman"/>
          <w:color w:val="000000"/>
          <w:kern w:val="2"/>
          <w:sz w:val="24"/>
          <w:szCs w:val="24"/>
          <w:lang w:val="en-US" w:eastAsia="zh-CN" w:bidi="ar-SA"/>
        </w:rPr>
        <w:t>检查</w:t>
      </w:r>
      <w:r>
        <w:rPr>
          <w:rFonts w:hint="eastAsia" w:ascii="宋体" w:hAnsi="宋体" w:eastAsia="宋体" w:cs="Times New Roman"/>
          <w:color w:val="000000"/>
          <w:kern w:val="2"/>
          <w:sz w:val="24"/>
          <w:szCs w:val="24"/>
          <w:lang w:val="en-US" w:eastAsia="zh-CN" w:bidi="ar-SA"/>
        </w:rPr>
        <w:t>设备各部件</w:t>
      </w:r>
      <w:r>
        <w:rPr>
          <w:rFonts w:ascii="宋体" w:hAnsi="宋体" w:eastAsia="宋体" w:cs="Times New Roman"/>
          <w:color w:val="000000"/>
          <w:kern w:val="2"/>
          <w:sz w:val="24"/>
          <w:szCs w:val="24"/>
          <w:lang w:val="en-US" w:eastAsia="zh-CN" w:bidi="ar-SA"/>
        </w:rPr>
        <w:t>操作性</w:t>
      </w:r>
      <w:r>
        <w:rPr>
          <w:rFonts w:hint="eastAsia" w:ascii="宋体" w:hAnsi="宋体" w:eastAsia="宋体" w:cs="Times New Roman"/>
          <w:color w:val="000000"/>
          <w:kern w:val="2"/>
          <w:sz w:val="24"/>
          <w:szCs w:val="24"/>
          <w:lang w:val="en-US" w:eastAsia="zh-CN" w:bidi="ar-SA"/>
        </w:rPr>
        <w:t>、吊具的吊装操作性等</w:t>
      </w:r>
      <w:r>
        <w:rPr>
          <w:rFonts w:ascii="宋体" w:hAnsi="宋体" w:eastAsia="宋体" w:cs="Times New Roman"/>
          <w:color w:val="000000"/>
          <w:kern w:val="2"/>
          <w:sz w:val="24"/>
          <w:szCs w:val="24"/>
          <w:lang w:val="en-US" w:eastAsia="zh-CN" w:bidi="ar-SA"/>
        </w:rPr>
        <w:t>。经招标方确认合格后方可包装、发运。</w:t>
      </w:r>
    </w:p>
    <w:p w14:paraId="320E897D">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1.4</w:t>
      </w:r>
      <w:r>
        <w:rPr>
          <w:rFonts w:ascii="宋体" w:hAnsi="宋体" w:eastAsia="宋体" w:cs="Times New Roman"/>
          <w:color w:val="000000"/>
          <w:kern w:val="2"/>
          <w:sz w:val="24"/>
          <w:szCs w:val="24"/>
          <w:lang w:val="en-US" w:eastAsia="zh-CN" w:bidi="ar-SA"/>
        </w:rPr>
        <w:t>在</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的预验收过程中，由于投标方设计或制造等原因而出现的质量问题，招标方有权提出请投标方返修，然后再次检查直至合格。</w:t>
      </w:r>
    </w:p>
    <w:p w14:paraId="18861154">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1.5</w:t>
      </w:r>
      <w:r>
        <w:rPr>
          <w:rFonts w:ascii="宋体" w:hAnsi="宋体" w:eastAsia="宋体" w:cs="Times New Roman"/>
          <w:color w:val="000000"/>
          <w:kern w:val="2"/>
          <w:sz w:val="24"/>
          <w:szCs w:val="24"/>
          <w:lang w:val="en-US" w:eastAsia="zh-CN" w:bidi="ar-SA"/>
        </w:rPr>
        <w:t>预验收合格后，发运前双方需签署预验收记录，但预验收合格的记录不能替代最终验收报告。</w:t>
      </w:r>
    </w:p>
    <w:p w14:paraId="2080D6DA">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1.6</w:t>
      </w:r>
      <w:r>
        <w:rPr>
          <w:rFonts w:ascii="宋体" w:hAnsi="宋体" w:eastAsia="宋体" w:cs="Times New Roman"/>
          <w:color w:val="000000"/>
          <w:kern w:val="2"/>
          <w:sz w:val="24"/>
          <w:szCs w:val="24"/>
          <w:lang w:val="en-US" w:eastAsia="zh-CN" w:bidi="ar-SA"/>
        </w:rPr>
        <w:t>预验收合格后的所有试件应经防腐处理后</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一起发交至招标方。</w:t>
      </w:r>
    </w:p>
    <w:p w14:paraId="6FDEB72D">
      <w:pPr>
        <w:snapToGrid w:val="0"/>
        <w:spacing w:line="360" w:lineRule="auto"/>
        <w:rPr>
          <w:rFonts w:hint="eastAsia" w:ascii="Times New Roman" w:hAnsi="宋体" w:eastAsia="宋体" w:cs="Times New Roman"/>
          <w:b/>
          <w:color w:val="000000"/>
          <w:sz w:val="28"/>
          <w:szCs w:val="28"/>
        </w:rPr>
      </w:pPr>
      <w:bookmarkStart w:id="50" w:name="_Toc26806123"/>
      <w:bookmarkStart w:id="51" w:name="_Toc27758128"/>
      <w:bookmarkStart w:id="52" w:name="_Toc26357136"/>
      <w:r>
        <w:rPr>
          <w:rFonts w:hint="eastAsia" w:ascii="Times New Roman" w:hAnsi="宋体" w:eastAsia="宋体" w:cs="Times New Roman"/>
          <w:b/>
          <w:color w:val="000000"/>
          <w:sz w:val="28"/>
          <w:szCs w:val="28"/>
        </w:rPr>
        <w:t>2、终验收</w:t>
      </w:r>
      <w:bookmarkEnd w:id="50"/>
      <w:bookmarkEnd w:id="51"/>
      <w:bookmarkEnd w:id="52"/>
    </w:p>
    <w:p w14:paraId="0CF47722">
      <w:pPr>
        <w:pStyle w:val="64"/>
        <w:tabs>
          <w:tab w:val="left" w:pos="0"/>
        </w:tabs>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w:t>
      </w:r>
      <w:r>
        <w:rPr>
          <w:rFonts w:ascii="宋体" w:hAnsi="宋体"/>
          <w:color w:val="000000" w:themeColor="text1"/>
          <w:sz w:val="24"/>
          <w:highlight w:val="none"/>
          <w14:textFill>
            <w14:solidFill>
              <w14:schemeClr w14:val="tx1"/>
            </w14:solidFill>
          </w14:textFill>
        </w:rPr>
        <w:t>投标方派专家到招标方</w:t>
      </w:r>
      <w:r>
        <w:rPr>
          <w:rFonts w:hint="eastAsia" w:ascii="宋体" w:hAnsi="宋体"/>
          <w:color w:val="000000" w:themeColor="text1"/>
          <w:sz w:val="24"/>
          <w:highlight w:val="none"/>
          <w14:textFill>
            <w14:solidFill>
              <w14:schemeClr w14:val="tx1"/>
            </w14:solidFill>
          </w14:textFill>
        </w:rPr>
        <w:t>现场</w:t>
      </w:r>
      <w:r>
        <w:rPr>
          <w:rFonts w:ascii="宋体" w:hAnsi="宋体"/>
          <w:color w:val="000000" w:themeColor="text1"/>
          <w:sz w:val="24"/>
          <w:highlight w:val="none"/>
          <w14:textFill>
            <w14:solidFill>
              <w14:schemeClr w14:val="tx1"/>
            </w14:solidFill>
          </w14:textFill>
        </w:rPr>
        <w:t>对</w:t>
      </w:r>
      <w:r>
        <w:rPr>
          <w:rFonts w:hint="eastAsia" w:ascii="宋体" w:hAnsi="宋体"/>
          <w:color w:val="000000" w:themeColor="text1"/>
          <w:sz w:val="24"/>
          <w:highlight w:val="none"/>
          <w14:textFill>
            <w14:solidFill>
              <w14:schemeClr w14:val="tx1"/>
            </w14:solidFill>
          </w14:textFill>
        </w:rPr>
        <w:t>设备</w:t>
      </w:r>
      <w:r>
        <w:rPr>
          <w:rFonts w:ascii="宋体" w:hAnsi="宋体"/>
          <w:color w:val="000000" w:themeColor="text1"/>
          <w:sz w:val="24"/>
          <w:highlight w:val="none"/>
          <w14:textFill>
            <w14:solidFill>
              <w14:schemeClr w14:val="tx1"/>
            </w14:solidFill>
          </w14:textFill>
        </w:rPr>
        <w:t>进行安装调试和技术指导</w:t>
      </w:r>
      <w:r>
        <w:rPr>
          <w:rFonts w:hint="eastAsia" w:ascii="宋体" w:hAnsi="宋体"/>
          <w:color w:val="000000" w:themeColor="text1"/>
          <w:sz w:val="24"/>
          <w:highlight w:val="none"/>
          <w14:textFill>
            <w14:solidFill>
              <w14:schemeClr w14:val="tx1"/>
            </w14:solidFill>
          </w14:textFill>
        </w:rPr>
        <w:t>及陪产工作</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所有设备由投标方负责</w:t>
      </w:r>
      <w:r>
        <w:rPr>
          <w:rFonts w:ascii="宋体" w:hAnsi="宋体"/>
          <w:color w:val="000000" w:themeColor="text1"/>
          <w:sz w:val="24"/>
          <w:highlight w:val="none"/>
          <w14:textFill>
            <w14:solidFill>
              <w14:schemeClr w14:val="tx1"/>
            </w14:solidFill>
          </w14:textFill>
        </w:rPr>
        <w:t>安装、调试完成后，</w:t>
      </w:r>
      <w:r>
        <w:rPr>
          <w:rFonts w:hint="eastAsia" w:ascii="宋体" w:hAnsi="宋体"/>
          <w:color w:val="000000" w:themeColor="text1"/>
          <w:sz w:val="24"/>
          <w:highlight w:val="none"/>
          <w14:textFill>
            <w14:solidFill>
              <w14:schemeClr w14:val="tx1"/>
            </w14:solidFill>
          </w14:textFill>
        </w:rPr>
        <w:t>投标方需陪产至设备连续运行72小时无问题</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连续</w:t>
      </w:r>
      <w:r>
        <w:rPr>
          <w:rFonts w:hint="eastAsia" w:ascii="宋体" w:hAnsi="宋体"/>
          <w:color w:val="000000" w:themeColor="text1"/>
          <w:sz w:val="24"/>
          <w:highlight w:val="none"/>
          <w14:textFill>
            <w14:solidFill>
              <w14:schemeClr w14:val="tx1"/>
            </w14:solidFill>
          </w14:textFill>
        </w:rPr>
        <w:t>运行1个月无问题后，</w:t>
      </w:r>
      <w:r>
        <w:rPr>
          <w:rFonts w:ascii="宋体" w:hAnsi="宋体"/>
          <w:color w:val="000000" w:themeColor="text1"/>
          <w:sz w:val="24"/>
          <w:highlight w:val="none"/>
          <w14:textFill>
            <w14:solidFill>
              <w14:schemeClr w14:val="tx1"/>
            </w14:solidFill>
          </w14:textFill>
        </w:rPr>
        <w:t>双方在生产地点进行最终验收。</w:t>
      </w:r>
    </w:p>
    <w:p w14:paraId="5137BC44">
      <w:pPr>
        <w:pStyle w:val="64"/>
        <w:tabs>
          <w:tab w:val="left" w:pos="0"/>
        </w:tabs>
        <w:spacing w:line="360" w:lineRule="auto"/>
        <w:ind w:firstLine="48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w:t>
      </w:r>
      <w:r>
        <w:rPr>
          <w:rFonts w:ascii="宋体" w:hAnsi="宋体"/>
          <w:color w:val="000000" w:themeColor="text1"/>
          <w:sz w:val="24"/>
          <w:highlight w:val="none"/>
          <w14:textFill>
            <w14:solidFill>
              <w14:schemeClr w14:val="tx1"/>
            </w14:solidFill>
          </w14:textFill>
        </w:rPr>
        <w:t>最终验收期间若发现合同供货内容有质量问题或发现破损、缺陷和缺少零件，投标方应根据招标方要求免费</w:t>
      </w:r>
      <w:r>
        <w:rPr>
          <w:rFonts w:ascii="宋体" w:hAnsi="宋体"/>
          <w:color w:val="000000" w:themeColor="text1"/>
          <w:sz w:val="24"/>
          <w14:textFill>
            <w14:solidFill>
              <w14:schemeClr w14:val="tx1"/>
            </w14:solidFill>
          </w14:textFill>
        </w:rPr>
        <w:t>更换零部件并解决问题，并且记录在终验收的报告中。</w:t>
      </w:r>
    </w:p>
    <w:p w14:paraId="14CC941A">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w:t>
      </w:r>
      <w:r>
        <w:rPr>
          <w:rFonts w:ascii="宋体" w:hAnsi="宋体"/>
          <w:color w:val="000000" w:themeColor="text1"/>
          <w:sz w:val="24"/>
          <w:szCs w:val="24"/>
          <w14:textFill>
            <w14:solidFill>
              <w14:schemeClr w14:val="tx1"/>
            </w14:solidFill>
          </w14:textFill>
        </w:rPr>
        <w:t>按合同要求验收，若投标方提供的标的内容、技术资料与合同中规定的内容有不符或缺少时，招标方有权要求更换及补偿。</w:t>
      </w:r>
    </w:p>
    <w:p w14:paraId="3CCFC7B5">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w:t>
      </w:r>
      <w:r>
        <w:rPr>
          <w:rFonts w:ascii="宋体" w:hAnsi="宋体"/>
          <w:color w:val="000000" w:themeColor="text1"/>
          <w:sz w:val="24"/>
          <w:szCs w:val="24"/>
          <w14:textFill>
            <w14:solidFill>
              <w14:schemeClr w14:val="tx1"/>
            </w14:solidFill>
          </w14:textFill>
        </w:rPr>
        <w:t>检验</w:t>
      </w:r>
      <w:r>
        <w:rPr>
          <w:rFonts w:hint="eastAsia" w:ascii="宋体" w:hAnsi="宋体"/>
          <w:color w:val="000000" w:themeColor="text1"/>
          <w:sz w:val="24"/>
          <w:szCs w:val="24"/>
          <w14:textFill>
            <w14:solidFill>
              <w14:schemeClr w14:val="tx1"/>
            </w14:solidFill>
          </w14:textFill>
        </w:rPr>
        <w:t>设备</w:t>
      </w:r>
      <w:r>
        <w:rPr>
          <w:rFonts w:ascii="宋体" w:hAnsi="宋体"/>
          <w:color w:val="000000" w:themeColor="text1"/>
          <w:sz w:val="24"/>
          <w:szCs w:val="24"/>
          <w14:textFill>
            <w14:solidFill>
              <w14:schemeClr w14:val="tx1"/>
            </w14:solidFill>
          </w14:textFill>
        </w:rPr>
        <w:t>的精度</w:t>
      </w:r>
      <w:r>
        <w:rPr>
          <w:rFonts w:hint="eastAsia" w:ascii="宋体" w:hAnsi="宋体"/>
          <w:color w:val="000000" w:themeColor="text1"/>
          <w:sz w:val="24"/>
          <w:szCs w:val="24"/>
          <w14:textFill>
            <w14:solidFill>
              <w14:schemeClr w14:val="tx1"/>
            </w14:solidFill>
          </w14:textFill>
        </w:rPr>
        <w:t>、设备运行的稳定程度</w:t>
      </w:r>
      <w:r>
        <w:rPr>
          <w:rFonts w:ascii="宋体" w:hAnsi="宋体"/>
          <w:color w:val="000000" w:themeColor="text1"/>
          <w:sz w:val="24"/>
          <w:szCs w:val="24"/>
          <w14:textFill>
            <w14:solidFill>
              <w14:schemeClr w14:val="tx1"/>
            </w14:solidFill>
          </w14:textFill>
        </w:rPr>
        <w:t>，如发现与合同要求不符，投标方应负责解决。</w:t>
      </w:r>
    </w:p>
    <w:p w14:paraId="12AFFFBB">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w:t>
      </w:r>
      <w:r>
        <w:rPr>
          <w:rFonts w:ascii="宋体" w:hAnsi="宋体"/>
          <w:color w:val="000000" w:themeColor="text1"/>
          <w:sz w:val="24"/>
          <w:szCs w:val="24"/>
          <w14:textFill>
            <w14:solidFill>
              <w14:schemeClr w14:val="tx1"/>
            </w14:solidFill>
          </w14:textFill>
        </w:rPr>
        <w:t>终验收合格后，双方签署终验收合格报告。</w:t>
      </w:r>
    </w:p>
    <w:p w14:paraId="36446B57">
      <w:pPr>
        <w:spacing w:line="360" w:lineRule="auto"/>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2.6</w:t>
      </w:r>
      <w:r>
        <w:rPr>
          <w:rFonts w:ascii="宋体" w:hAnsi="宋体"/>
          <w:color w:val="000000" w:themeColor="text1"/>
          <w:sz w:val="24"/>
          <w14:textFill>
            <w14:solidFill>
              <w14:schemeClr w14:val="tx1"/>
            </w14:solidFill>
          </w14:textFill>
        </w:rPr>
        <w:t>投标方</w:t>
      </w:r>
      <w:r>
        <w:rPr>
          <w:rFonts w:hint="eastAsia" w:ascii="宋体" w:hAnsi="宋体"/>
          <w:color w:val="000000" w:themeColor="text1"/>
          <w:sz w:val="24"/>
          <w14:textFill>
            <w14:solidFill>
              <w14:schemeClr w14:val="tx1"/>
            </w14:solidFill>
          </w14:textFill>
        </w:rPr>
        <w:t>一旦中标，</w:t>
      </w:r>
      <w:r>
        <w:rPr>
          <w:rFonts w:ascii="宋体" w:hAnsi="宋体"/>
          <w:color w:val="000000" w:themeColor="text1"/>
          <w:sz w:val="24"/>
          <w14:textFill>
            <w14:solidFill>
              <w14:schemeClr w14:val="tx1"/>
            </w14:solidFill>
          </w14:textFill>
        </w:rPr>
        <w:t>需向招标方提供的技术文件资料</w:t>
      </w:r>
      <w:r>
        <w:rPr>
          <w:rFonts w:hint="eastAsia" w:ascii="宋体" w:hAnsi="宋体"/>
          <w:color w:val="000000" w:themeColor="text1"/>
          <w:sz w:val="24"/>
          <w14:textFill>
            <w14:solidFill>
              <w14:schemeClr w14:val="tx1"/>
            </w14:solidFill>
          </w14:textFill>
        </w:rPr>
        <w:t>：</w:t>
      </w:r>
    </w:p>
    <w:p w14:paraId="556C1998">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14:textFill>
            <w14:solidFill>
              <w14:schemeClr w14:val="tx1"/>
            </w14:solidFill>
          </w14:textFill>
        </w:rPr>
        <w:t>所有技术文件</w:t>
      </w:r>
      <w:r>
        <w:rPr>
          <w:rFonts w:ascii="宋体" w:hAnsi="宋体"/>
          <w:color w:val="000000" w:themeColor="text1"/>
          <w:sz w:val="24"/>
          <w:highlight w:val="none"/>
          <w14:textFill>
            <w14:solidFill>
              <w14:schemeClr w14:val="tx1"/>
            </w14:solidFill>
          </w14:textFill>
        </w:rPr>
        <w:t>资料均为纸质文件</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套和电子版文件</w:t>
      </w:r>
      <w:r>
        <w:rPr>
          <w:rFonts w:hint="eastAsia" w:ascii="宋体" w:hAnsi="宋体"/>
          <w:color w:val="000000" w:themeColor="text1"/>
          <w:sz w:val="24"/>
          <w:highlight w:val="none"/>
          <w14:textFill>
            <w14:solidFill>
              <w14:schemeClr w14:val="tx1"/>
            </w14:solidFill>
          </w14:textFill>
        </w:rPr>
        <w:t>（含3D和2D）</w:t>
      </w:r>
      <w:r>
        <w:rPr>
          <w:rFonts w:ascii="宋体" w:hAnsi="宋体"/>
          <w:color w:val="000000" w:themeColor="text1"/>
          <w:sz w:val="24"/>
          <w:highlight w:val="none"/>
          <w14:textFill>
            <w14:solidFill>
              <w14:schemeClr w14:val="tx1"/>
            </w14:solidFill>
          </w14:textFill>
        </w:rPr>
        <w:t>1套，其中所有电子版文件必须使用国际通用软件以确保能在招标方的计算机中打开并进行编辑和修改。</w:t>
      </w:r>
    </w:p>
    <w:p w14:paraId="1B321D99">
      <w:pPr>
        <w:pStyle w:val="64"/>
        <w:spacing w:line="360" w:lineRule="auto"/>
        <w:ind w:firstLine="480"/>
        <w:jc w:val="left"/>
        <w:rPr>
          <w:rFonts w:hint="eastAsia" w:ascii="宋体" w:hAnsi="宋体"/>
          <w:b/>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2.6.1</w:t>
      </w:r>
      <w:r>
        <w:rPr>
          <w:rFonts w:ascii="宋体" w:hAnsi="宋体"/>
          <w:color w:val="000000" w:themeColor="text1"/>
          <w:sz w:val="24"/>
          <w:highlight w:val="none"/>
          <w14:textFill>
            <w14:solidFill>
              <w14:schemeClr w14:val="tx1"/>
            </w14:solidFill>
          </w14:textFill>
        </w:rPr>
        <w:t>工艺部分</w:t>
      </w:r>
    </w:p>
    <w:p w14:paraId="12C2094E">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A.</w:t>
      </w:r>
      <w:r>
        <w:rPr>
          <w:rFonts w:ascii="宋体" w:hAnsi="宋体"/>
          <w:color w:val="000000" w:themeColor="text1"/>
          <w:sz w:val="24"/>
          <w:highlight w:val="none"/>
          <w14:textFill>
            <w14:solidFill>
              <w14:schemeClr w14:val="tx1"/>
            </w14:solidFill>
          </w14:textFill>
        </w:rPr>
        <w:t>各</w:t>
      </w:r>
      <w:r>
        <w:rPr>
          <w:rFonts w:hint="eastAsia" w:ascii="宋体" w:hAnsi="宋体"/>
          <w:color w:val="000000" w:themeColor="text1"/>
          <w:sz w:val="24"/>
          <w:highlight w:val="none"/>
          <w14:textFill>
            <w14:solidFill>
              <w14:schemeClr w14:val="tx1"/>
            </w14:solidFill>
          </w14:textFill>
        </w:rPr>
        <w:t>设备附件</w:t>
      </w:r>
      <w:r>
        <w:rPr>
          <w:rFonts w:ascii="宋体" w:hAnsi="宋体"/>
          <w:color w:val="000000" w:themeColor="text1"/>
          <w:sz w:val="24"/>
          <w:highlight w:val="none"/>
          <w14:textFill>
            <w14:solidFill>
              <w14:schemeClr w14:val="tx1"/>
            </w14:solidFill>
          </w14:textFill>
        </w:rPr>
        <w:t>的数量、规格明细及可供制造或采购的图纸、标准</w:t>
      </w:r>
      <w:r>
        <w:rPr>
          <w:rFonts w:hint="eastAsia" w:ascii="宋体" w:hAnsi="宋体"/>
          <w:color w:val="000000" w:themeColor="text1"/>
          <w:sz w:val="24"/>
          <w:highlight w:val="none"/>
          <w14:textFill>
            <w14:solidFill>
              <w14:schemeClr w14:val="tx1"/>
            </w14:solidFill>
          </w14:textFill>
        </w:rPr>
        <w:t>；</w:t>
      </w:r>
    </w:p>
    <w:p w14:paraId="04B6820D">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B.标的物的操作、使用和维修手册，以及电气等原理图；</w:t>
      </w:r>
    </w:p>
    <w:p w14:paraId="077F7182">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C.</w:t>
      </w:r>
      <w:r>
        <w:rPr>
          <w:rFonts w:ascii="宋体" w:hAnsi="宋体"/>
          <w:color w:val="000000" w:themeColor="text1"/>
          <w:sz w:val="24"/>
          <w:highlight w:val="none"/>
          <w14:textFill>
            <w14:solidFill>
              <w14:schemeClr w14:val="tx1"/>
            </w14:solidFill>
          </w14:textFill>
        </w:rPr>
        <w:t>提供设施消耗水、电、气的详细资料。保证设施正常运行、维护和保养所必需的其它参数和资料</w:t>
      </w:r>
      <w:r>
        <w:rPr>
          <w:rFonts w:hint="eastAsia" w:ascii="宋体" w:hAnsi="宋体"/>
          <w:color w:val="000000" w:themeColor="text1"/>
          <w:sz w:val="24"/>
          <w:highlight w:val="none"/>
          <w14:textFill>
            <w14:solidFill>
              <w14:schemeClr w14:val="tx1"/>
            </w14:solidFill>
          </w14:textFill>
        </w:rPr>
        <w:t>、合格证，质保书等；</w:t>
      </w:r>
    </w:p>
    <w:p w14:paraId="7CCD6F5D">
      <w:pPr>
        <w:pStyle w:val="64"/>
        <w:spacing w:line="360" w:lineRule="auto"/>
        <w:ind w:firstLine="48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themeColor="text1"/>
          <w:sz w:val="24"/>
          <w14:textFill>
            <w14:solidFill>
              <w14:schemeClr w14:val="tx1"/>
            </w14:solidFill>
          </w14:textFill>
        </w:rPr>
        <w:t>D.水、电、气的位置图及接点、接口指示图。</w:t>
      </w:r>
    </w:p>
    <w:p w14:paraId="5CB86311">
      <w:pPr>
        <w:widowControl w:val="0"/>
        <w:spacing w:line="360" w:lineRule="auto"/>
        <w:ind w:left="420" w:leftChars="200" w:firstLine="0" w:firstLineChars="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2.6.2工装部分</w:t>
      </w:r>
    </w:p>
    <w:p w14:paraId="3EF3BEFD">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A.工装图纸（包括总成图、分总成图、部件图、零件图、夹具基础图以及适用的标准等技术文件）</w:t>
      </w:r>
      <w:r>
        <w:rPr>
          <w:rFonts w:hint="eastAsia" w:ascii="宋体" w:hAnsi="宋体" w:eastAsia="宋体" w:cs="Times New Roman"/>
          <w:color w:val="000000"/>
          <w:kern w:val="2"/>
          <w:sz w:val="24"/>
          <w:szCs w:val="24"/>
          <w:lang w:val="en-US" w:eastAsia="zh-CN" w:bidi="ar-SA"/>
        </w:rPr>
        <w:t>，投标方专利部分图纸，可提供简图；</w:t>
      </w:r>
      <w:r>
        <w:rPr>
          <w:rFonts w:ascii="宋体" w:hAnsi="宋体" w:eastAsia="宋体" w:cs="Times New Roman"/>
          <w:color w:val="000000"/>
          <w:kern w:val="2"/>
          <w:sz w:val="24"/>
          <w:szCs w:val="24"/>
          <w:lang w:val="en-US" w:eastAsia="zh-CN" w:bidi="ar-SA"/>
        </w:rPr>
        <w:t>工装图中的各定位孔应有三坐标数据表</w:t>
      </w:r>
      <w:r>
        <w:rPr>
          <w:rFonts w:hint="eastAsia" w:ascii="宋体" w:hAnsi="宋体" w:eastAsia="宋体" w:cs="Times New Roman"/>
          <w:color w:val="000000"/>
          <w:kern w:val="2"/>
          <w:sz w:val="24"/>
          <w:szCs w:val="24"/>
          <w:lang w:val="en-US" w:eastAsia="zh-CN" w:bidi="ar-SA"/>
        </w:rPr>
        <w:t>；</w:t>
      </w:r>
    </w:p>
    <w:p w14:paraId="1A6BD798">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B.</w:t>
      </w:r>
      <w:r>
        <w:rPr>
          <w:rFonts w:hint="eastAsia" w:ascii="宋体" w:hAnsi="宋体" w:eastAsia="宋体" w:cs="Times New Roman"/>
          <w:color w:val="000000"/>
          <w:kern w:val="2"/>
          <w:sz w:val="24"/>
          <w:szCs w:val="24"/>
          <w:lang w:val="en-US" w:eastAsia="zh-CN" w:bidi="ar-SA"/>
        </w:rPr>
        <w:t>设备附件等</w:t>
      </w:r>
      <w:r>
        <w:rPr>
          <w:rFonts w:ascii="宋体" w:hAnsi="宋体" w:eastAsia="宋体" w:cs="Times New Roman"/>
          <w:color w:val="000000"/>
          <w:kern w:val="2"/>
          <w:sz w:val="24"/>
          <w:szCs w:val="24"/>
          <w:lang w:val="en-US" w:eastAsia="zh-CN" w:bidi="ar-SA"/>
        </w:rPr>
        <w:t>明细表、外购件明细表及相应的供应商联系地址和使用、维修说明书</w:t>
      </w:r>
      <w:r>
        <w:rPr>
          <w:rFonts w:hint="eastAsia" w:ascii="宋体" w:hAnsi="宋体" w:eastAsia="宋体" w:cs="Times New Roman"/>
          <w:color w:val="000000"/>
          <w:kern w:val="2"/>
          <w:sz w:val="24"/>
          <w:szCs w:val="24"/>
          <w:lang w:val="en-US" w:eastAsia="zh-CN" w:bidi="ar-SA"/>
        </w:rPr>
        <w:t>；</w:t>
      </w:r>
    </w:p>
    <w:p w14:paraId="15C67A21">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C.电器、压缩空气、循环水、润滑系统原理图，润滑点及相应的维护使用说明书（图）</w:t>
      </w:r>
      <w:r>
        <w:rPr>
          <w:rFonts w:hint="eastAsia" w:ascii="宋体" w:hAnsi="宋体" w:eastAsia="宋体" w:cs="Times New Roman"/>
          <w:color w:val="000000"/>
          <w:kern w:val="2"/>
          <w:sz w:val="24"/>
          <w:szCs w:val="24"/>
          <w:lang w:val="en-US" w:eastAsia="zh-CN" w:bidi="ar-SA"/>
        </w:rPr>
        <w:t>；</w:t>
      </w:r>
    </w:p>
    <w:p w14:paraId="183B15C4">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D.工装使用说明书</w:t>
      </w:r>
      <w:r>
        <w:rPr>
          <w:rFonts w:hint="eastAsia" w:ascii="宋体" w:hAnsi="宋体" w:eastAsia="宋体" w:cs="Times New Roman"/>
          <w:color w:val="000000"/>
          <w:kern w:val="2"/>
          <w:sz w:val="24"/>
          <w:szCs w:val="24"/>
          <w:lang w:val="en-US" w:eastAsia="zh-CN" w:bidi="ar-SA"/>
        </w:rPr>
        <w:t>；</w:t>
      </w:r>
    </w:p>
    <w:p w14:paraId="13179BE6">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E.</w:t>
      </w:r>
      <w:r>
        <w:rPr>
          <w:rFonts w:hint="eastAsia" w:ascii="宋体" w:hAnsi="宋体" w:eastAsia="宋体" w:cs="Times New Roman"/>
          <w:color w:val="000000"/>
          <w:kern w:val="2"/>
          <w:sz w:val="24"/>
          <w:szCs w:val="24"/>
          <w:lang w:val="en-US" w:eastAsia="zh-CN" w:bidi="ar-SA"/>
        </w:rPr>
        <w:t>设备附件</w:t>
      </w:r>
      <w:r>
        <w:rPr>
          <w:rFonts w:ascii="宋体" w:hAnsi="宋体" w:eastAsia="宋体" w:cs="Times New Roman"/>
          <w:color w:val="000000"/>
          <w:kern w:val="2"/>
          <w:sz w:val="24"/>
          <w:szCs w:val="24"/>
          <w:lang w:val="en-US" w:eastAsia="zh-CN" w:bidi="ar-SA"/>
        </w:rPr>
        <w:t>检测数据记录</w:t>
      </w:r>
      <w:r>
        <w:rPr>
          <w:rFonts w:hint="eastAsia" w:ascii="宋体" w:hAnsi="宋体" w:eastAsia="宋体" w:cs="Times New Roman"/>
          <w:color w:val="000000"/>
          <w:kern w:val="2"/>
          <w:sz w:val="24"/>
          <w:szCs w:val="24"/>
          <w:lang w:val="en-US" w:eastAsia="zh-CN" w:bidi="ar-SA"/>
        </w:rPr>
        <w:t>，终验收前需再次进行全线工装检测，并提供相关记录；</w:t>
      </w:r>
    </w:p>
    <w:p w14:paraId="61CE6FE5">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F.</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所</w:t>
      </w:r>
      <w:r>
        <w:rPr>
          <w:rFonts w:hint="eastAsia" w:ascii="宋体" w:hAnsi="宋体" w:eastAsia="宋体" w:cs="Times New Roman"/>
          <w:color w:val="000000"/>
          <w:kern w:val="2"/>
          <w:sz w:val="24"/>
          <w:szCs w:val="24"/>
          <w:lang w:val="en-US" w:eastAsia="zh-CN" w:bidi="ar-SA"/>
        </w:rPr>
        <w:t>生产产</w:t>
      </w:r>
      <w:r>
        <w:rPr>
          <w:rFonts w:ascii="宋体" w:hAnsi="宋体" w:eastAsia="宋体" w:cs="Times New Roman"/>
          <w:color w:val="000000"/>
          <w:kern w:val="2"/>
          <w:sz w:val="24"/>
          <w:szCs w:val="24"/>
          <w:lang w:val="en-US" w:eastAsia="zh-CN" w:bidi="ar-SA"/>
        </w:rPr>
        <w:t>品的检测记录（包括检测数据记录并进行说明）。</w:t>
      </w:r>
    </w:p>
    <w:p w14:paraId="34C33023">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3" w:name="_Toc25336"/>
      <w:bookmarkStart w:id="54" w:name="_Toc26357137"/>
      <w:bookmarkStart w:id="55" w:name="_Toc27758129"/>
      <w:r>
        <w:rPr>
          <w:rFonts w:hint="eastAsia" w:ascii="Times New Roman" w:hAnsi="Times New Roman" w:eastAsia="宋体" w:cs="Times New Roman"/>
          <w:b/>
          <w:iCs/>
          <w:color w:val="000000"/>
          <w:kern w:val="2"/>
          <w:sz w:val="32"/>
          <w:szCs w:val="32"/>
          <w:lang w:val="en-US" w:eastAsia="zh-CN" w:bidi="ar-SA"/>
        </w:rPr>
        <w:t>八、服务</w:t>
      </w:r>
      <w:bookmarkEnd w:id="53"/>
      <w:bookmarkEnd w:id="54"/>
      <w:bookmarkEnd w:id="55"/>
    </w:p>
    <w:p w14:paraId="34FECFB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 培训范围</w:t>
      </w:r>
    </w:p>
    <w:p w14:paraId="2205E67C">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提前规划设备操作及维护人员的培训需求，</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结合设备使用需求，提供免费、全套、实操性培训，培训内容包含设备结构原理、操作规范、日常点检、保养流程、简单故障排查、应急处理、安全注意事项，禁止仅开展理论培训、无操教学。</w:t>
      </w:r>
    </w:p>
    <w:p w14:paraId="60A49EF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培训需覆盖操作人员、维修人员、设备管理人员，根据岗位定制培训内容；操作人员侧重规范操作、安全防护、日常点检；维修人员侧重故障诊断、部件更换、保养维修；管理人员侧重设备运行监控、台账管理。精准识别性能瓶颈与故障模式，掌握常见故障诊断与维修实操，建立维保基准，将设备维保、故障诊断与维修指导书作为验收必备资料。</w:t>
      </w:r>
    </w:p>
    <w:p w14:paraId="2C6A2CC7">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 安装调试培训</w:t>
      </w:r>
    </w:p>
    <w:p w14:paraId="3CB8D36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在设备安装调试期间，提供被培训人员名单，并确保被培训人员及时参加培训。</w:t>
      </w:r>
    </w:p>
    <w:p w14:paraId="4155C2B4">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在设备安装调试期间，</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免费现场对操作和维修人员进行设备原理、操作、维护、维修、编程等方面的培训并录制标准化操作视频作为验收必备材料。</w:t>
      </w:r>
    </w:p>
    <w:p w14:paraId="3DE61E75">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 专项培训</w:t>
      </w:r>
    </w:p>
    <w:p w14:paraId="31E7CEE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在调试完成后对</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指定人员进行不少于3个工作日的关于操作、使用编程和维修的培训(培训应有记录和双方人员的确认，简易设备经</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确认可适当缩短培训时间)，并提供培训资料。设备投产后，预留售后培训支持，后期人员变动可提供复训。</w:t>
      </w:r>
    </w:p>
    <w:p w14:paraId="02430AA7">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6" w:name="_Toc17670"/>
      <w:bookmarkStart w:id="57" w:name="_Toc26357138"/>
      <w:bookmarkStart w:id="58" w:name="_Toc27758130"/>
      <w:r>
        <w:rPr>
          <w:rFonts w:hint="eastAsia" w:ascii="Times New Roman" w:hAnsi="Times New Roman" w:eastAsia="宋体" w:cs="Times New Roman"/>
          <w:b/>
          <w:iCs/>
          <w:color w:val="000000"/>
          <w:kern w:val="2"/>
          <w:sz w:val="32"/>
          <w:szCs w:val="32"/>
          <w:lang w:val="en-US" w:eastAsia="zh-CN" w:bidi="ar-SA"/>
        </w:rPr>
        <w:t>九、交货期</w:t>
      </w:r>
      <w:bookmarkEnd w:id="56"/>
      <w:bookmarkEnd w:id="57"/>
      <w:bookmarkEnd w:id="58"/>
    </w:p>
    <w:p w14:paraId="44163CC8">
      <w:pPr>
        <w:widowControl w:val="0"/>
        <w:tabs>
          <w:tab w:val="right" w:leader="dot" w:pos="9061"/>
        </w:tabs>
        <w:spacing w:line="360" w:lineRule="auto"/>
        <w:ind w:left="0" w:firstLine="480" w:firstLineChars="200"/>
        <w:jc w:val="both"/>
        <w:outlineLvl w:val="0"/>
        <w:rPr>
          <w:rFonts w:hint="eastAsia" w:ascii="宋体" w:hAnsi="宋体" w:eastAsia="宋体" w:cs="Times New Roman"/>
          <w:b/>
          <w:iCs/>
          <w:color w:val="000000"/>
          <w:kern w:val="2"/>
          <w:sz w:val="36"/>
          <w:szCs w:val="20"/>
          <w:lang w:val="en-US" w:eastAsia="zh-CN" w:bidi="ar-SA"/>
        </w:rPr>
      </w:pPr>
      <w:r>
        <w:rPr>
          <w:rFonts w:hint="eastAsia" w:ascii="宋体" w:hAnsi="宋体" w:eastAsia="宋体" w:cs="Times New Roman"/>
          <w:b w:val="0"/>
          <w:iCs/>
          <w:color w:val="000000"/>
          <w:kern w:val="2"/>
          <w:sz w:val="24"/>
          <w:szCs w:val="24"/>
          <w:lang w:val="en-US" w:eastAsia="zh-CN" w:bidi="ar-SA"/>
        </w:rPr>
        <w:t>投标方收到中标通知</w:t>
      </w:r>
      <w:r>
        <w:rPr>
          <w:rFonts w:hint="eastAsia" w:ascii="宋体" w:hAnsi="宋体" w:eastAsia="宋体" w:cs="Times New Roman"/>
          <w:b w:val="0"/>
          <w:iCs/>
          <w:color w:val="000000"/>
          <w:kern w:val="2"/>
          <w:sz w:val="24"/>
          <w:szCs w:val="24"/>
          <w:highlight w:val="none"/>
          <w:lang w:val="en-US" w:eastAsia="zh-CN" w:bidi="ar-SA"/>
        </w:rPr>
        <w:t>书后120个日历日内</w:t>
      </w:r>
      <w:r>
        <w:rPr>
          <w:rFonts w:hint="eastAsia" w:ascii="宋体" w:hAnsi="宋体" w:eastAsia="宋体" w:cs="Times New Roman"/>
          <w:b w:val="0"/>
          <w:iCs/>
          <w:color w:val="000000"/>
          <w:kern w:val="2"/>
          <w:sz w:val="24"/>
          <w:szCs w:val="24"/>
          <w:lang w:val="en-US" w:eastAsia="zh-CN" w:bidi="ar-SA"/>
        </w:rPr>
        <w:t>所有设备完成预验收并发运至招标方指定地点。</w:t>
      </w:r>
    </w:p>
    <w:p w14:paraId="13DF00B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2B936A8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1CA6361E">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4866F11B">
      <w:pPr>
        <w:pStyle w:val="72"/>
        <w:rPr>
          <w:rFonts w:hint="eastAsia" w:cs="Times New Roman"/>
        </w:rPr>
      </w:pPr>
      <w:r>
        <w:rPr>
          <w:rFonts w:hint="eastAsia" w:ascii="宋体" w:hAnsi="宋体" w:eastAsia="宋体" w:cs="Times New Roman"/>
          <w:b w:val="0"/>
          <w:kern w:val="2"/>
          <w:sz w:val="24"/>
          <w:szCs w:val="24"/>
          <w:highlight w:val="none"/>
          <w:lang w:val="en-US" w:eastAsia="zh-CN" w:bidi="ar-SA"/>
        </w:rPr>
        <w:br w:type="page"/>
      </w:r>
      <w:r>
        <w:rPr>
          <w:rFonts w:hint="eastAsia" w:cs="Times New Roman"/>
        </w:rPr>
        <w:t>第三部分　合同主要条款</w:t>
      </w:r>
    </w:p>
    <w:p w14:paraId="7F94AB8B">
      <w:pPr>
        <w:adjustRightInd w:val="0"/>
        <w:snapToGrid w:val="0"/>
        <w:spacing w:line="360" w:lineRule="auto"/>
        <w:jc w:val="both"/>
        <w:rPr>
          <w:rFonts w:hint="eastAsia" w:ascii="方正小标宋简体" w:hAnsi="方正小标宋简体" w:eastAsia="方正小标宋简体" w:cs="方正小标宋简体"/>
          <w:w w:val="90"/>
          <w:sz w:val="56"/>
          <w:szCs w:val="56"/>
        </w:rPr>
      </w:pPr>
    </w:p>
    <w:p w14:paraId="4BA9B943">
      <w:pPr>
        <w:adjustRightInd w:val="0"/>
        <w:snapToGrid w:val="0"/>
        <w:spacing w:line="360" w:lineRule="auto"/>
        <w:jc w:val="center"/>
        <w:rPr>
          <w:rFonts w:hint="eastAsia" w:ascii="方正小标宋简体" w:hAnsi="方正小标宋简体" w:eastAsia="方正小标宋简体" w:cs="方正小标宋简体"/>
          <w:w w:val="90"/>
          <w:sz w:val="56"/>
          <w:szCs w:val="56"/>
        </w:rPr>
      </w:pPr>
    </w:p>
    <w:p w14:paraId="1D4FD9F2">
      <w:pPr>
        <w:pStyle w:val="77"/>
        <w:jc w:val="center"/>
        <w:rPr>
          <w:rFonts w:hint="eastAsia" w:ascii="方正小标宋简体" w:hAnsi="宋体" w:eastAsia="方正小标宋简体"/>
          <w:bCs/>
          <w:sz w:val="52"/>
          <w:szCs w:val="36"/>
        </w:rPr>
      </w:pPr>
      <w:r>
        <w:rPr>
          <w:rFonts w:hint="eastAsia" w:ascii="方正小标宋简体" w:hAnsi="方正小标宋简体" w:eastAsia="方正小标宋简体" w:cs="方正小标宋简体"/>
          <w:w w:val="90"/>
          <w:sz w:val="56"/>
          <w:szCs w:val="56"/>
        </w:rPr>
        <w:t>设备采购合同</w:t>
      </w:r>
      <w:r>
        <w:rPr>
          <w:rFonts w:hint="eastAsia" w:ascii="方正小标宋简体" w:hAnsi="宋体" w:eastAsia="方正小标宋简体"/>
          <w:bCs/>
          <w:sz w:val="52"/>
          <w:szCs w:val="36"/>
        </w:rPr>
        <w:t>（模板）</w:t>
      </w:r>
    </w:p>
    <w:p w14:paraId="3F1466E7">
      <w:pPr>
        <w:pStyle w:val="77"/>
        <w:jc w:val="center"/>
        <w:rPr>
          <w:rFonts w:hint="eastAsia" w:ascii="Calibri" w:hAnsi="Calibri" w:eastAsia="宋体" w:cs="Times New Roman"/>
          <w:b/>
          <w:bCs/>
          <w:kern w:val="44"/>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1</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设备采购合同</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（模板）</w:t>
      </w:r>
    </w:p>
    <w:p w14:paraId="3B211D87">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设备采购合同专用条款</w:t>
      </w:r>
    </w:p>
    <w:p w14:paraId="6CDF3CFF">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设备采购合同通用条款</w:t>
      </w:r>
    </w:p>
    <w:p w14:paraId="7A3A7EC3">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附件：设备清单明细表</w:t>
      </w:r>
    </w:p>
    <w:p w14:paraId="57ECCAC9">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w:t>
      </w:r>
      <w:r>
        <w:rPr>
          <w:rFonts w:hint="eastAsia" w:ascii="黑体" w:hAnsi="黑体" w:eastAsia="黑体" w:cs="宋体"/>
          <w:sz w:val="28"/>
          <w:szCs w:val="28"/>
          <w:lang w:eastAsia="zh-CN"/>
        </w:rPr>
        <w:t>：</w:t>
      </w:r>
      <w:r>
        <w:rPr>
          <w:rFonts w:hint="eastAsia" w:ascii="黑体" w:hAnsi="黑体" w:eastAsia="黑体" w:cs="宋体"/>
          <w:sz w:val="28"/>
          <w:szCs w:val="28"/>
        </w:rPr>
        <w:t>固定资产设备项目偏差索赔细则</w:t>
      </w:r>
    </w:p>
    <w:p w14:paraId="62AFD7C7">
      <w:pPr>
        <w:pStyle w:val="77"/>
        <w:jc w:val="center"/>
        <w:rPr>
          <w:rFonts w:hint="default" w:ascii="方正小标宋简体" w:hAnsi="宋体" w:eastAsia="方正小标宋简体"/>
          <w:bCs/>
          <w:sz w:val="52"/>
          <w:szCs w:val="36"/>
          <w:lang w:val="en-US"/>
        </w:rPr>
      </w:pPr>
    </w:p>
    <w:p w14:paraId="0A9D7D57">
      <w:pPr>
        <w:pStyle w:val="77"/>
        <w:jc w:val="center"/>
        <w:rPr>
          <w:rFonts w:hint="default" w:ascii="方正小标宋简体" w:hAnsi="宋体" w:eastAsia="方正小标宋简体"/>
          <w:bCs/>
          <w:sz w:val="52"/>
          <w:szCs w:val="36"/>
          <w:lang w:val="en-US"/>
        </w:rPr>
      </w:pPr>
    </w:p>
    <w:p w14:paraId="22FC9BB1">
      <w:pPr>
        <w:pStyle w:val="77"/>
        <w:jc w:val="center"/>
        <w:rPr>
          <w:rFonts w:hint="default" w:ascii="方正小标宋简体" w:hAnsi="宋体" w:eastAsia="方正小标宋简体"/>
          <w:bCs/>
          <w:sz w:val="52"/>
          <w:szCs w:val="36"/>
          <w:lang w:val="en-US"/>
        </w:rPr>
      </w:pPr>
    </w:p>
    <w:p w14:paraId="50B303F1">
      <w:pPr>
        <w:pStyle w:val="77"/>
        <w:jc w:val="center"/>
        <w:rPr>
          <w:rFonts w:hint="default" w:ascii="方正小标宋简体" w:hAnsi="宋体" w:eastAsia="方正小标宋简体"/>
          <w:bCs/>
          <w:sz w:val="52"/>
          <w:szCs w:val="36"/>
          <w:lang w:val="en-US"/>
        </w:rPr>
      </w:pPr>
    </w:p>
    <w:p w14:paraId="4A313B79">
      <w:pPr>
        <w:pStyle w:val="77"/>
        <w:jc w:val="center"/>
        <w:rPr>
          <w:rFonts w:hint="default" w:ascii="方正小标宋简体" w:hAnsi="宋体" w:eastAsia="方正小标宋简体"/>
          <w:bCs/>
          <w:sz w:val="52"/>
          <w:szCs w:val="36"/>
          <w:lang w:val="en-US"/>
        </w:rPr>
      </w:pPr>
    </w:p>
    <w:p w14:paraId="4C1EA109">
      <w:pPr>
        <w:pStyle w:val="77"/>
        <w:jc w:val="both"/>
        <w:rPr>
          <w:rFonts w:hint="default" w:ascii="方正小标宋简体" w:hAnsi="宋体" w:eastAsia="方正小标宋简体"/>
          <w:bCs/>
          <w:sz w:val="24"/>
          <w:szCs w:val="24"/>
          <w:lang w:val="en-US"/>
        </w:rPr>
      </w:pPr>
    </w:p>
    <w:p w14:paraId="0DF1C659">
      <w:pPr>
        <w:pStyle w:val="77"/>
        <w:jc w:val="both"/>
        <w:rPr>
          <w:rFonts w:hint="default" w:ascii="方正小标宋简体" w:hAnsi="宋体" w:eastAsia="方正小标宋简体"/>
          <w:bCs/>
          <w:sz w:val="24"/>
          <w:szCs w:val="24"/>
          <w:lang w:val="en-US"/>
        </w:rPr>
      </w:pPr>
    </w:p>
    <w:p w14:paraId="0EB8BBEB">
      <w:pPr>
        <w:pStyle w:val="72"/>
        <w:rPr>
          <w:rFonts w:hint="default" w:eastAsia="黑体"/>
          <w:lang w:val="en-US" w:eastAsia="zh-CN"/>
        </w:rPr>
      </w:pPr>
      <w:bookmarkStart w:id="59" w:name="_Toc47976615"/>
      <w:bookmarkStart w:id="60" w:name="_Toc5925"/>
      <w:r>
        <w:rPr>
          <w:rFonts w:hint="eastAsia"/>
        </w:rPr>
        <w:t>第四部分　</w:t>
      </w:r>
      <w:bookmarkEnd w:id="59"/>
      <w:r>
        <w:rPr>
          <w:rFonts w:hint="eastAsia"/>
          <w:lang w:val="en-US" w:eastAsia="zh-CN"/>
        </w:rPr>
        <w:t>投标文件附件</w:t>
      </w:r>
      <w:bookmarkEnd w:id="60"/>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4"/>
        <w:spacing w:line="360" w:lineRule="auto"/>
        <w:rPr>
          <w:rFonts w:hAnsi="宋体" w:eastAsia="宋体" w:cs="宋体"/>
          <w:sz w:val="24"/>
          <w:szCs w:val="24"/>
        </w:rPr>
      </w:pPr>
    </w:p>
    <w:p w14:paraId="57D55526">
      <w:pPr>
        <w:pStyle w:val="14"/>
        <w:spacing w:line="360" w:lineRule="auto"/>
        <w:jc w:val="center"/>
        <w:rPr>
          <w:rFonts w:hint="default"/>
          <w:sz w:val="52"/>
          <w:szCs w:val="52"/>
          <w:highlight w:val="none"/>
          <w:lang w:val="en-US" w:eastAsia="zh-CN"/>
        </w:rPr>
      </w:pPr>
      <w:r>
        <w:rPr>
          <w:rFonts w:hint="eastAsia" w:hAnsi="宋体" w:eastAsia="宋体" w:cs="宋体"/>
          <w:sz w:val="52"/>
          <w:szCs w:val="52"/>
          <w:highlight w:val="yellow"/>
        </w:rPr>
        <w:t>详情见附件2《</w:t>
      </w:r>
      <w:r>
        <w:rPr>
          <w:rFonts w:hint="eastAsia" w:ascii="Calibri" w:hAnsi="Calibri" w:eastAsia="宋体" w:cs="Times New Roman"/>
          <w:b/>
          <w:bCs/>
          <w:kern w:val="44"/>
          <w:sz w:val="52"/>
          <w:szCs w:val="52"/>
          <w:highlight w:val="yellow"/>
        </w:rPr>
        <w:t>投标文件附件</w:t>
      </w:r>
      <w:r>
        <w:rPr>
          <w:rFonts w:hint="eastAsia" w:hAnsi="宋体" w:eastAsia="宋体" w:cs="宋体"/>
          <w:sz w:val="52"/>
          <w:szCs w:val="52"/>
          <w:highlight w:val="yellow"/>
        </w:rPr>
        <w:t>》</w:t>
      </w:r>
    </w:p>
    <w:p w14:paraId="30B6CAE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w:t>
      </w:r>
      <w:bookmarkStart w:id="61" w:name="_Toc25811"/>
      <w:bookmarkStart w:id="62" w:name="_Toc639004"/>
      <w:bookmarkStart w:id="63" w:name="_Toc353881012"/>
      <w:bookmarkStart w:id="64" w:name="_Toc212369550"/>
      <w:r>
        <w:rPr>
          <w:rFonts w:hint="eastAsia" w:ascii="宋体" w:hAnsi="宋体" w:eastAsia="宋体" w:cs="宋体"/>
          <w:b/>
          <w:bCs/>
          <w:sz w:val="28"/>
          <w:szCs w:val="28"/>
          <w:highlight w:val="none"/>
          <w:lang w:val="en-US" w:eastAsia="zh-CN"/>
        </w:rPr>
        <w:t>：投标函</w:t>
      </w:r>
      <w:bookmarkEnd w:id="61"/>
      <w:bookmarkEnd w:id="62"/>
      <w:bookmarkEnd w:id="63"/>
      <w:bookmarkEnd w:id="64"/>
    </w:p>
    <w:p w14:paraId="0179E87D">
      <w:pPr>
        <w:pStyle w:val="73"/>
        <w:numPr>
          <w:ilvl w:val="0"/>
          <w:numId w:val="0"/>
        </w:numPr>
        <w:ind w:leftChars="0"/>
        <w:rPr>
          <w:rFonts w:hint="eastAsia" w:ascii="宋体" w:hAnsi="宋体" w:eastAsia="宋体" w:cs="宋体"/>
          <w:b/>
          <w:bCs/>
          <w:sz w:val="28"/>
          <w:szCs w:val="28"/>
          <w:highlight w:val="none"/>
          <w:lang w:val="en-US" w:eastAsia="zh-CN"/>
        </w:rPr>
      </w:pPr>
      <w:bookmarkStart w:id="65" w:name="_Toc47976618"/>
      <w:r>
        <w:rPr>
          <w:rFonts w:hint="eastAsia" w:ascii="宋体" w:hAnsi="宋体" w:eastAsia="宋体" w:cs="宋体"/>
          <w:b/>
          <w:bCs/>
          <w:sz w:val="28"/>
          <w:szCs w:val="28"/>
          <w:highlight w:val="none"/>
          <w:lang w:val="en-US" w:eastAsia="zh-CN"/>
        </w:rPr>
        <w:t>附件2</w:t>
      </w:r>
      <w:bookmarkEnd w:id="65"/>
      <w:r>
        <w:rPr>
          <w:rFonts w:hint="eastAsia" w:ascii="宋体" w:hAnsi="宋体" w:eastAsia="宋体" w:cs="宋体"/>
          <w:b/>
          <w:bCs/>
          <w:sz w:val="28"/>
          <w:szCs w:val="28"/>
          <w:highlight w:val="none"/>
          <w:lang w:val="en-US" w:eastAsia="zh-CN"/>
        </w:rPr>
        <w:t>：法定代表人授权委托书</w:t>
      </w:r>
    </w:p>
    <w:p w14:paraId="33174FF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附件3 ：投标人基本情况及资产情况汇总表</w:t>
      </w:r>
    </w:p>
    <w:p w14:paraId="3BDB550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附件4 ：保密承诺函</w:t>
      </w:r>
    </w:p>
    <w:p w14:paraId="1C24648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附件5： 技术规格偏离表</w:t>
      </w:r>
    </w:p>
    <w:p w14:paraId="747E1911">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附件6  ：2023年1月1日至今同类项目业绩一览表</w:t>
      </w:r>
    </w:p>
    <w:p w14:paraId="1A5C4DE4">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附件7 ：设备质量承诺函</w:t>
      </w:r>
    </w:p>
    <w:p w14:paraId="2409A8B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附件8 ：开标一览表</w:t>
      </w:r>
    </w:p>
    <w:p w14:paraId="3807B430">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附件9 ：设备分项报价表</w:t>
      </w:r>
    </w:p>
    <w:p w14:paraId="4995ADA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附件10 ：商务条款偏离表</w:t>
      </w:r>
    </w:p>
    <w:p w14:paraId="64DEF86A">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附件11 ：投标人承诺</w:t>
      </w:r>
    </w:p>
    <w:p w14:paraId="5E527E2E">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附件13 ：投标文件封面及封口格式</w:t>
      </w:r>
    </w:p>
    <w:p w14:paraId="6F222FE8">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附件14：技术要求承诺书</w:t>
      </w:r>
    </w:p>
    <w:p w14:paraId="1B70D793">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附件15：技术标评分标准</w:t>
      </w:r>
    </w:p>
    <w:p w14:paraId="0C65191D">
      <w:pPr>
        <w:pageBreakBefore w:val="0"/>
        <w:kinsoku/>
        <w:wordWrap/>
        <w:overflowPunct/>
        <w:topLinePunct w:val="0"/>
        <w:autoSpaceDE/>
        <w:autoSpaceDN/>
        <w:bidi w:val="0"/>
        <w:spacing w:after="0" w:line="360" w:lineRule="auto"/>
        <w:outlineLvl w:val="2"/>
        <w:rPr>
          <w:rFonts w:hint="eastAsia" w:hAnsi="宋体" w:eastAsia="宋体" w:cs="宋体"/>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3</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供应商业务操作手册</w:t>
      </w:r>
      <w:r>
        <w:rPr>
          <w:rFonts w:hint="eastAsia" w:hAnsi="宋体" w:eastAsia="宋体" w:cs="宋体"/>
          <w:sz w:val="52"/>
          <w:szCs w:val="52"/>
          <w:highlight w:val="yellow"/>
        </w:rPr>
        <w:t>》</w:t>
      </w:r>
    </w:p>
    <w:p w14:paraId="6AD07233">
      <w:pPr>
        <w:pStyle w:val="14"/>
        <w:pageBreakBefore w:val="0"/>
        <w:kinsoku/>
        <w:wordWrap/>
        <w:overflowPunct/>
        <w:topLinePunct w:val="0"/>
        <w:autoSpaceDE/>
        <w:autoSpaceDN/>
        <w:bidi w:val="0"/>
        <w:spacing w:after="0"/>
        <w:outlineLvl w:val="2"/>
        <w:rPr>
          <w:rFonts w:hAnsi="宋体" w:eastAsia="宋体" w:cs="宋体"/>
          <w:b/>
          <w:bCs/>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6</w:t>
      </w:r>
      <w:r>
        <w:rPr>
          <w:rFonts w:hint="eastAsia" w:hAnsi="宋体" w:eastAsia="宋体" w:cs="宋体"/>
          <w:b/>
          <w:bCs/>
          <w:color w:val="000000"/>
          <w:sz w:val="28"/>
          <w:szCs w:val="28"/>
        </w:rPr>
        <w:t xml:space="preserve"> SRM非生产供应商注册操作手册</w:t>
      </w:r>
    </w:p>
    <w:p w14:paraId="158AA682">
      <w:pPr>
        <w:pStyle w:val="14"/>
        <w:pageBreakBefore w:val="0"/>
        <w:kinsoku/>
        <w:wordWrap/>
        <w:overflowPunct/>
        <w:topLinePunct w:val="0"/>
        <w:autoSpaceDE/>
        <w:autoSpaceDN/>
        <w:bidi w:val="0"/>
        <w:spacing w:after="0"/>
        <w:outlineLvl w:val="2"/>
        <w:rPr>
          <w:rFonts w:hAnsi="宋体" w:eastAsia="宋体" w:cs="Times New Roman"/>
          <w:b/>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7</w:t>
      </w:r>
      <w:r>
        <w:rPr>
          <w:rFonts w:hint="eastAsia" w:hAnsi="宋体" w:eastAsia="宋体" w:cs="宋体"/>
          <w:b/>
          <w:bCs/>
          <w:color w:val="000000"/>
          <w:sz w:val="28"/>
          <w:szCs w:val="28"/>
        </w:rPr>
        <w:t xml:space="preserve"> </w:t>
      </w:r>
      <w:r>
        <w:rPr>
          <w:rFonts w:hint="eastAsia" w:hAnsi="宋体" w:eastAsia="宋体" w:cs="Times New Roman"/>
          <w:b/>
          <w:color w:val="000000"/>
          <w:sz w:val="28"/>
          <w:szCs w:val="28"/>
        </w:rPr>
        <w:t>SRM系统供应商用户手册</w:t>
      </w:r>
    </w:p>
    <w:p w14:paraId="2D55DEA9">
      <w:pPr>
        <w:pageBreakBefore w:val="0"/>
        <w:kinsoku/>
        <w:wordWrap/>
        <w:overflowPunct/>
        <w:topLinePunct w:val="0"/>
        <w:autoSpaceDE/>
        <w:autoSpaceDN/>
        <w:bidi w:val="0"/>
        <w:spacing w:after="0" w:line="360" w:lineRule="auto"/>
        <w:outlineLvl w:val="2"/>
        <w:rPr>
          <w:rFonts w:hint="default" w:hAnsi="宋体" w:eastAsia="宋体" w:cs="宋体"/>
          <w:sz w:val="52"/>
          <w:szCs w:val="52"/>
          <w:highlight w:val="yellow"/>
          <w:lang w:val="en-US" w:eastAsia="zh-CN"/>
        </w:rPr>
      </w:pPr>
    </w:p>
    <w:p w14:paraId="7DB234D9">
      <w:pPr>
        <w:pStyle w:val="73"/>
        <w:numPr>
          <w:ilvl w:val="0"/>
          <w:numId w:val="0"/>
        </w:numPr>
        <w:ind w:leftChars="0"/>
        <w:rPr>
          <w:rFonts w:hint="eastAsia" w:ascii="Times New Roman" w:hAnsi="Times New Roman" w:eastAsia="宋体" w:cs="Times New Roman"/>
          <w:b/>
          <w:bCs/>
          <w:color w:val="000000"/>
          <w:sz w:val="24"/>
          <w:szCs w:val="24"/>
        </w:rPr>
      </w:pPr>
    </w:p>
    <w:p w14:paraId="3FC78688">
      <w:pPr>
        <w:keepNext/>
        <w:keepLines/>
        <w:outlineLvl w:val="2"/>
        <w:rPr>
          <w:rFonts w:hint="default" w:ascii="Times New Roman" w:hAnsi="Times New Roman" w:eastAsia="宋体" w:cs="Times New Roman"/>
          <w:b/>
          <w:bCs/>
          <w:color w:val="000000"/>
          <w:sz w:val="24"/>
          <w:szCs w:val="24"/>
          <w:lang w:val="en-US"/>
        </w:rPr>
      </w:pPr>
    </w:p>
    <w:sectPr>
      <w:footerReference r:id="rId10" w:type="first"/>
      <w:headerReference r:id="rId8" w:type="default"/>
      <w:footerReference r:id="rId9" w:type="default"/>
      <w:pgSz w:w="11906" w:h="16838"/>
      <w:pgMar w:top="1701"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4B243">
    <w:pPr>
      <w:pStyle w:val="18"/>
      <w:jc w:val="center"/>
      <w:rPr>
        <w:sz w:val="21"/>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EB85">
    <w:pPr>
      <w:widowControl w:val="0"/>
      <w:tabs>
        <w:tab w:val="center" w:pos="4153"/>
        <w:tab w:val="right" w:pos="8306"/>
      </w:tabs>
      <w:snapToGrid w:val="0"/>
      <w:jc w:val="righ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D4C6742"/>
    <w:multiLevelType w:val="singleLevel"/>
    <w:tmpl w:val="BD4C6742"/>
    <w:lvl w:ilvl="0" w:tentative="0">
      <w:start w:val="1"/>
      <w:numFmt w:val="decimal"/>
      <w:lvlText w:val="%1."/>
      <w:lvlJc w:val="left"/>
      <w:pPr>
        <w:ind w:left="425" w:hanging="425"/>
      </w:pPr>
      <w:rPr>
        <w:rFonts w:hint="default"/>
      </w:rPr>
    </w:lvl>
  </w:abstractNum>
  <w:abstractNum w:abstractNumId="7">
    <w:nsid w:val="CA70C5AE"/>
    <w:multiLevelType w:val="singleLevel"/>
    <w:tmpl w:val="CA70C5AE"/>
    <w:lvl w:ilvl="0" w:tentative="0">
      <w:start w:val="1"/>
      <w:numFmt w:val="decimal"/>
      <w:lvlText w:val="%1."/>
      <w:lvlJc w:val="left"/>
      <w:pPr>
        <w:ind w:left="425" w:hanging="425"/>
      </w:pPr>
      <w:rPr>
        <w:rFonts w:hint="default"/>
      </w:rPr>
    </w:lvl>
  </w:abstractNum>
  <w:abstractNum w:abstractNumId="8">
    <w:nsid w:val="D9A4530E"/>
    <w:multiLevelType w:val="singleLevel"/>
    <w:tmpl w:val="D9A4530E"/>
    <w:lvl w:ilvl="0" w:tentative="0">
      <w:start w:val="1"/>
      <w:numFmt w:val="decimal"/>
      <w:lvlText w:val="(%1)"/>
      <w:lvlJc w:val="left"/>
      <w:pPr>
        <w:ind w:left="425" w:hanging="425"/>
      </w:pPr>
      <w:rPr>
        <w:rFonts w:hint="default"/>
      </w:rPr>
    </w:lvl>
  </w:abstractNum>
  <w:abstractNum w:abstractNumId="9">
    <w:nsid w:val="DC3F8C8B"/>
    <w:multiLevelType w:val="singleLevel"/>
    <w:tmpl w:val="DC3F8C8B"/>
    <w:lvl w:ilvl="0" w:tentative="0">
      <w:start w:val="1"/>
      <w:numFmt w:val="decimal"/>
      <w:lvlText w:val="%1."/>
      <w:lvlJc w:val="left"/>
      <w:pPr>
        <w:ind w:left="425" w:hanging="425"/>
      </w:pPr>
      <w:rPr>
        <w:rFonts w:hint="default"/>
      </w:rPr>
    </w:lvl>
  </w:abstractNum>
  <w:abstractNum w:abstractNumId="10">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1">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2">
    <w:nsid w:val="0E987A86"/>
    <w:multiLevelType w:val="singleLevel"/>
    <w:tmpl w:val="0E987A86"/>
    <w:lvl w:ilvl="0" w:tentative="0">
      <w:start w:val="1"/>
      <w:numFmt w:val="chineseCounting"/>
      <w:suff w:val="nothing"/>
      <w:lvlText w:val="%1、"/>
      <w:lvlJc w:val="left"/>
      <w:rPr>
        <w:rFonts w:hint="eastAsia"/>
      </w:rPr>
    </w:lvl>
  </w:abstractNum>
  <w:abstractNum w:abstractNumId="13">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5">
    <w:nsid w:val="3265E1EC"/>
    <w:multiLevelType w:val="singleLevel"/>
    <w:tmpl w:val="3265E1EC"/>
    <w:lvl w:ilvl="0" w:tentative="0">
      <w:start w:val="1"/>
      <w:numFmt w:val="decimal"/>
      <w:lvlText w:val="(%1)"/>
      <w:lvlJc w:val="left"/>
      <w:pPr>
        <w:ind w:left="425" w:hanging="425"/>
      </w:pPr>
      <w:rPr>
        <w:rFonts w:hint="default"/>
      </w:rPr>
    </w:lvl>
  </w:abstractNum>
  <w:abstractNum w:abstractNumId="16">
    <w:nsid w:val="39C22E5E"/>
    <w:multiLevelType w:val="singleLevel"/>
    <w:tmpl w:val="39C22E5E"/>
    <w:lvl w:ilvl="0" w:tentative="0">
      <w:start w:val="2"/>
      <w:numFmt w:val="decimal"/>
      <w:suff w:val="nothing"/>
      <w:lvlText w:val="%1、"/>
      <w:lvlJc w:val="left"/>
    </w:lvl>
  </w:abstractNum>
  <w:abstractNum w:abstractNumId="17">
    <w:nsid w:val="3CF6EF77"/>
    <w:multiLevelType w:val="singleLevel"/>
    <w:tmpl w:val="3CF6EF77"/>
    <w:lvl w:ilvl="0" w:tentative="0">
      <w:start w:val="1"/>
      <w:numFmt w:val="decimal"/>
      <w:lvlText w:val="%1."/>
      <w:lvlJc w:val="left"/>
      <w:pPr>
        <w:ind w:left="425" w:hanging="425"/>
      </w:pPr>
      <w:rPr>
        <w:rFonts w:hint="default"/>
      </w:rPr>
    </w:lvl>
  </w:abstractNum>
  <w:abstractNum w:abstractNumId="18">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19">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983D379"/>
    <w:multiLevelType w:val="singleLevel"/>
    <w:tmpl w:val="5983D379"/>
    <w:lvl w:ilvl="0" w:tentative="0">
      <w:start w:val="1"/>
      <w:numFmt w:val="decimal"/>
      <w:lvlText w:val="(%1)"/>
      <w:lvlJc w:val="left"/>
      <w:pPr>
        <w:ind w:left="425" w:hanging="425"/>
      </w:pPr>
      <w:rPr>
        <w:rFonts w:hint="default"/>
      </w:rPr>
    </w:lvl>
  </w:abstractNum>
  <w:abstractNum w:abstractNumId="24">
    <w:nsid w:val="656A6EAE"/>
    <w:multiLevelType w:val="multilevel"/>
    <w:tmpl w:val="656A6EAE"/>
    <w:lvl w:ilvl="0" w:tentative="0">
      <w:start w:val="1"/>
      <w:numFmt w:val="chineseCountingThousand"/>
      <w:pStyle w:val="73"/>
      <w:suff w:val="nothing"/>
      <w:lvlText w:val="%1、"/>
      <w:lvlJc w:val="left"/>
      <w:pPr>
        <w:ind w:left="318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9"/>
  </w:num>
  <w:num w:numId="2">
    <w:abstractNumId w:val="24"/>
  </w:num>
  <w:num w:numId="3">
    <w:abstractNumId w:val="22"/>
  </w:num>
  <w:num w:numId="4">
    <w:abstractNumId w:val="20"/>
  </w:num>
  <w:num w:numId="5">
    <w:abstractNumId w:val="11"/>
  </w:num>
  <w:num w:numId="6">
    <w:abstractNumId w:val="13"/>
  </w:num>
  <w:num w:numId="7">
    <w:abstractNumId w:val="14"/>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0"/>
  </w:num>
  <w:num w:numId="15">
    <w:abstractNumId w:val="2"/>
  </w:num>
  <w:num w:numId="16">
    <w:abstractNumId w:val="23"/>
  </w:num>
  <w:num w:numId="17">
    <w:abstractNumId w:val="25"/>
  </w:num>
  <w:num w:numId="18">
    <w:abstractNumId w:val="15"/>
  </w:num>
  <w:num w:numId="19">
    <w:abstractNumId w:val="8"/>
  </w:num>
  <w:num w:numId="20">
    <w:abstractNumId w:val="7"/>
  </w:num>
  <w:num w:numId="21">
    <w:abstractNumId w:val="3"/>
  </w:num>
  <w:num w:numId="22">
    <w:abstractNumId w:val="1"/>
  </w:num>
  <w:num w:numId="23">
    <w:abstractNumId w:val="5"/>
  </w:num>
  <w:num w:numId="24">
    <w:abstractNumId w:val="10"/>
  </w:num>
  <w:num w:numId="25">
    <w:abstractNumId w:val="9"/>
  </w:num>
  <w:num w:numId="26">
    <w:abstractNumId w:val="1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0827"/>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1F60DA2"/>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8E65ADD"/>
    <w:rsid w:val="09C3710A"/>
    <w:rsid w:val="0A526165"/>
    <w:rsid w:val="0CB51572"/>
    <w:rsid w:val="0D943668"/>
    <w:rsid w:val="0E4D31E3"/>
    <w:rsid w:val="0E905A81"/>
    <w:rsid w:val="106F63B8"/>
    <w:rsid w:val="10DC2AA3"/>
    <w:rsid w:val="10FA7C8C"/>
    <w:rsid w:val="11FA7F03"/>
    <w:rsid w:val="120B3EBE"/>
    <w:rsid w:val="121E0096"/>
    <w:rsid w:val="128615C7"/>
    <w:rsid w:val="12E64FF5"/>
    <w:rsid w:val="12F72695"/>
    <w:rsid w:val="13001549"/>
    <w:rsid w:val="130B198F"/>
    <w:rsid w:val="13433851"/>
    <w:rsid w:val="135D699C"/>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3C229E"/>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B850275"/>
    <w:rsid w:val="2C481D0E"/>
    <w:rsid w:val="2C576226"/>
    <w:rsid w:val="2CF6734C"/>
    <w:rsid w:val="2D663463"/>
    <w:rsid w:val="2EF96EE4"/>
    <w:rsid w:val="30C50EBC"/>
    <w:rsid w:val="310A60C4"/>
    <w:rsid w:val="31413001"/>
    <w:rsid w:val="31B25CAD"/>
    <w:rsid w:val="31FC6632"/>
    <w:rsid w:val="33865643"/>
    <w:rsid w:val="36254FE4"/>
    <w:rsid w:val="36811BDB"/>
    <w:rsid w:val="372F61E0"/>
    <w:rsid w:val="38DE1A7D"/>
    <w:rsid w:val="39322FCA"/>
    <w:rsid w:val="39C42A21"/>
    <w:rsid w:val="3A7B202C"/>
    <w:rsid w:val="3AB90991"/>
    <w:rsid w:val="3B706131"/>
    <w:rsid w:val="3D0D14F5"/>
    <w:rsid w:val="3E6F041E"/>
    <w:rsid w:val="3FB35A12"/>
    <w:rsid w:val="40A92971"/>
    <w:rsid w:val="40AB0497"/>
    <w:rsid w:val="41786D94"/>
    <w:rsid w:val="4275481E"/>
    <w:rsid w:val="428B617A"/>
    <w:rsid w:val="42BF46CD"/>
    <w:rsid w:val="42CA4EAC"/>
    <w:rsid w:val="433D7BDC"/>
    <w:rsid w:val="437E1813"/>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10C63C3"/>
    <w:rsid w:val="51AA404F"/>
    <w:rsid w:val="52B9239A"/>
    <w:rsid w:val="52DF5B47"/>
    <w:rsid w:val="532D1E5C"/>
    <w:rsid w:val="54B75204"/>
    <w:rsid w:val="54BD78FD"/>
    <w:rsid w:val="54ED70CD"/>
    <w:rsid w:val="555701F6"/>
    <w:rsid w:val="5596306C"/>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5F8108E9"/>
    <w:rsid w:val="601C7E38"/>
    <w:rsid w:val="609065A0"/>
    <w:rsid w:val="60DF7241"/>
    <w:rsid w:val="62322322"/>
    <w:rsid w:val="63814D52"/>
    <w:rsid w:val="63F04A69"/>
    <w:rsid w:val="63F9026F"/>
    <w:rsid w:val="64552344"/>
    <w:rsid w:val="64805613"/>
    <w:rsid w:val="662A7F2C"/>
    <w:rsid w:val="66A50B1E"/>
    <w:rsid w:val="67590DE0"/>
    <w:rsid w:val="67B2063C"/>
    <w:rsid w:val="67C97AC3"/>
    <w:rsid w:val="67E30EC1"/>
    <w:rsid w:val="683D54AC"/>
    <w:rsid w:val="692B02A6"/>
    <w:rsid w:val="697B72C2"/>
    <w:rsid w:val="698D100B"/>
    <w:rsid w:val="6A4E3B2B"/>
    <w:rsid w:val="6B481C3B"/>
    <w:rsid w:val="6C1331A3"/>
    <w:rsid w:val="6C4517E8"/>
    <w:rsid w:val="6CA84BC1"/>
    <w:rsid w:val="6CD71C67"/>
    <w:rsid w:val="6CDB1F80"/>
    <w:rsid w:val="6D3E4756"/>
    <w:rsid w:val="6DF17581"/>
    <w:rsid w:val="6EC85278"/>
    <w:rsid w:val="6F0E7CBF"/>
    <w:rsid w:val="6FC523EB"/>
    <w:rsid w:val="71205B24"/>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76B075C"/>
    <w:rsid w:val="783C6288"/>
    <w:rsid w:val="7CB93F8E"/>
    <w:rsid w:val="7CF66B46"/>
    <w:rsid w:val="7D72647E"/>
    <w:rsid w:val="7DBD28BA"/>
    <w:rsid w:val="7ED2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28</Pages>
  <Words>2256</Words>
  <Characters>2470</Characters>
  <Lines>127</Lines>
  <Paragraphs>35</Paragraphs>
  <TotalTime>83</TotalTime>
  <ScaleCrop>false</ScaleCrop>
  <LinksUpToDate>false</LinksUpToDate>
  <CharactersWithSpaces>2510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2026-09-01T03:24:58Z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AFD0CBBCAF204E47B07D460BF87641F9_13</vt:lpwstr>
  </property>
  <property fmtid="{D5CDD505-2E9C-101B-9397-08002B2CF9AE}" pid="4" name="KSOTemplateDocerSaveRecord">
    <vt:lpwstr>eyJoZGlkIjoiODRiOTA5MzE4NTIwYzFkMTNmZTRjMjg1NTE5NmYyZGMiLCJ1c2VySWQiOiI1MzQzNDE1NjEifQ==</vt:lpwstr>
  </property>
</Properties>
</file>