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60288"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车桥公司冲焊车间摩擦焊2026年外委维修项目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项目编号：ZBGL2026050312</w:t>
      </w:r>
    </w:p>
    <w:p w14:paraId="10A10BCC">
      <w:pPr>
        <w:jc w:val="center"/>
        <w:rPr>
          <w:rFonts w:ascii="宋体" w:hAnsi="宋体"/>
          <w:sz w:val="48"/>
          <w:szCs w:val="48"/>
        </w:rPr>
      </w:pPr>
    </w:p>
    <w:p w14:paraId="0D4E54EC">
      <w:pPr>
        <w:jc w:val="center"/>
        <w:rPr>
          <w:rFonts w:ascii="宋体" w:hAnsi="宋体"/>
          <w:sz w:val="48"/>
          <w:szCs w:val="48"/>
        </w:rPr>
      </w:pPr>
    </w:p>
    <w:p w14:paraId="111CA3F9">
      <w:pPr>
        <w:jc w:val="both"/>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车桥公司冲焊车间摩擦焊2026年外委维修项目</w:t>
      </w:r>
    </w:p>
    <w:p w14:paraId="15020D03">
      <w:pPr>
        <w:pStyle w:val="73"/>
      </w:pPr>
      <w:r>
        <w:rPr>
          <w:rFonts w:hint="eastAsia"/>
        </w:rPr>
        <w:t>项目编号：</w:t>
      </w:r>
      <w:r>
        <w:rPr>
          <w:rFonts w:hint="eastAsia"/>
          <w:highlight w:val="yellow"/>
          <w:lang w:eastAsia="zh-CN"/>
        </w:rPr>
        <w:t>ZBGL2026050312</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车桥公司冲焊车间摩擦焊2026年外委维修项目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报名截止时间：202</w:t>
      </w:r>
      <w:r>
        <w:rPr>
          <w:rFonts w:hint="eastAsia" w:hAnsi="宋体" w:cs="宋体"/>
          <w:b/>
          <w:bCs/>
          <w:szCs w:val="21"/>
          <w:lang w:val="en-US" w:eastAsia="zh-CN"/>
        </w:rPr>
        <w:t>6</w:t>
      </w:r>
      <w:r>
        <w:rPr>
          <w:rFonts w:hint="eastAsia" w:hAnsi="宋体" w:cs="宋体"/>
          <w:b/>
          <w:bCs/>
          <w:szCs w:val="21"/>
        </w:rPr>
        <w:t>年</w:t>
      </w:r>
      <w:r>
        <w:rPr>
          <w:rFonts w:hint="eastAsia" w:hAnsi="宋体" w:cs="宋体"/>
          <w:b/>
          <w:bCs/>
          <w:szCs w:val="21"/>
          <w:lang w:val="en-US" w:eastAsia="zh-CN"/>
        </w:rPr>
        <w:t>8</w:t>
      </w:r>
      <w:r>
        <w:rPr>
          <w:rFonts w:hint="eastAsia" w:hAnsi="宋体" w:cs="宋体"/>
          <w:b/>
          <w:bCs/>
          <w:szCs w:val="21"/>
        </w:rPr>
        <w:t>月</w:t>
      </w:r>
      <w:r>
        <w:rPr>
          <w:rFonts w:hint="eastAsia" w:hAnsi="宋体" w:cs="宋体"/>
          <w:b/>
          <w:bCs/>
          <w:szCs w:val="21"/>
          <w:lang w:val="en-US" w:eastAsia="zh-CN"/>
        </w:rPr>
        <w:t>26</w:t>
      </w:r>
      <w:r>
        <w:rPr>
          <w:rFonts w:hint="eastAsia" w:hAnsi="宋体" w:cs="宋体"/>
          <w:b/>
          <w:bCs/>
          <w:szCs w:val="21"/>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4</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13969102139</w:t>
      </w:r>
    </w:p>
    <w:p w14:paraId="0424277F">
      <w:pPr>
        <w:pStyle w:val="72"/>
        <w:numPr>
          <w:ilvl w:val="0"/>
          <w:numId w:val="0"/>
        </w:numPr>
        <w:ind w:leftChars="0" w:firstLine="422" w:firstLineChars="200"/>
        <w:rPr>
          <w:rFonts w:ascii="宋体" w:hAnsi="宋体" w:eastAsia="宋体" w:cs="宋体"/>
          <w:sz w:val="24"/>
          <w:szCs w:val="24"/>
        </w:rPr>
      </w:pPr>
      <w:r>
        <w:rPr>
          <w:rFonts w:hint="eastAsia" w:ascii="宋体" w:hAnsi="宋体" w:eastAsia="宋体" w:cs="宋体"/>
          <w:b/>
          <w:bCs/>
          <w:sz w:val="21"/>
          <w:szCs w:val="21"/>
        </w:rPr>
        <w:t>邮箱：</w:t>
      </w:r>
      <w:r>
        <w:rPr>
          <w:rFonts w:ascii="宋体" w:hAnsi="宋体" w:eastAsia="宋体" w:cs="宋体"/>
          <w:sz w:val="24"/>
          <w:szCs w:val="24"/>
        </w:rPr>
        <w:t xml:space="preserve">2280459261@qq.com </w:t>
      </w:r>
    </w:p>
    <w:p w14:paraId="5F538BD8">
      <w:pPr>
        <w:pStyle w:val="76"/>
      </w:pPr>
    </w:p>
    <w:p w14:paraId="6D4C3503">
      <w:pPr>
        <w:pStyle w:val="76"/>
      </w:pPr>
    </w:p>
    <w:p w14:paraId="70A7FEA7">
      <w:pPr>
        <w:pStyle w:val="76"/>
        <w:jc w:val="both"/>
        <w:rPr>
          <w:rFonts w:hint="default"/>
          <w:highlight w:val="cyan"/>
          <w:u w:val="single"/>
          <w:lang w:val="en-US" w:eastAsia="zh-CN"/>
        </w:rPr>
      </w:pPr>
    </w:p>
    <w:p w14:paraId="3A7E2D48">
      <w:pPr>
        <w:pStyle w:val="76"/>
        <w:jc w:val="right"/>
        <w:rPr>
          <w:rFonts w:hint="eastAsia"/>
          <w:highlight w:val="cyan"/>
          <w:u w:val="single"/>
          <w:lang w:val="en-US" w:eastAsia="zh-CN"/>
        </w:rPr>
      </w:pPr>
    </w:p>
    <w:p w14:paraId="22C6BEDA">
      <w:pPr>
        <w:pStyle w:val="76"/>
        <w:jc w:val="right"/>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5</w:t>
      </w:r>
      <w:r>
        <w:rPr>
          <w:rFonts w:hint="eastAsia"/>
        </w:rPr>
        <w:t>月</w:t>
      </w:r>
      <w:r>
        <w:rPr>
          <w:rFonts w:hint="eastAsia"/>
          <w:lang w:val="en-US" w:eastAsia="zh-CN"/>
        </w:rPr>
        <w:t>30</w:t>
      </w:r>
      <w:r>
        <w:rPr>
          <w:rFonts w:hint="eastAsia"/>
        </w:rPr>
        <w:t>日</w:t>
      </w:r>
    </w:p>
    <w:p w14:paraId="04C96706">
      <w:pPr>
        <w:pStyle w:val="76"/>
      </w:pPr>
    </w:p>
    <w:p w14:paraId="3D820EEC">
      <w:pPr>
        <w:pStyle w:val="71"/>
      </w:pPr>
      <w:bookmarkStart w:id="5" w:name="_Toc7753"/>
      <w:bookmarkStart w:id="6" w:name="_Toc47976595"/>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742B3A80">
      <w:pPr>
        <w:pStyle w:val="76"/>
        <w:numPr>
          <w:ilvl w:val="0"/>
          <w:numId w:val="13"/>
        </w:numPr>
        <w:ind w:left="425" w:leftChars="0" w:hanging="425" w:firstLineChars="0"/>
        <w:rPr>
          <w:highlight w:val="yellow"/>
        </w:rPr>
      </w:pPr>
      <w:bookmarkStart w:id="8" w:name="_Toc47112482"/>
      <w:r>
        <w:rPr>
          <w:rFonts w:hint="eastAsia"/>
          <w:lang w:val="en-US" w:eastAsia="zh-CN"/>
        </w:rPr>
        <w:t>项目概况：</w:t>
      </w:r>
      <w:r>
        <w:rPr>
          <w:rFonts w:hint="eastAsia"/>
          <w:highlight w:val="yellow"/>
          <w:lang w:val="en-US" w:eastAsia="zh-CN"/>
        </w:rPr>
        <w:t>车</w:t>
      </w:r>
      <w:r>
        <w:rPr>
          <w:rFonts w:hint="eastAsia" w:ascii="宋体" w:hAnsi="Courier New" w:eastAsia="宋体" w:cs="Times New Roman"/>
          <w:sz w:val="21"/>
          <w:szCs w:val="20"/>
          <w:highlight w:val="yellow"/>
          <w:lang w:val="en-US" w:eastAsia="zh-CN"/>
        </w:rPr>
        <w:t>桥公司冲焊车间摩擦焊因长时间使用，出现主轴导轨磨损严重、主轴刹车不稳定、工控机多次蓝屏、程序丢失、液压系统电液比例失真等问题</w:t>
      </w:r>
      <w:r>
        <w:rPr>
          <w:rFonts w:hint="eastAsia" w:cs="Times New Roman"/>
          <w:sz w:val="21"/>
          <w:szCs w:val="20"/>
          <w:highlight w:val="yellow"/>
          <w:lang w:val="en-US" w:eastAsia="zh-CN"/>
        </w:rPr>
        <w:t>需要维修</w:t>
      </w:r>
      <w:r>
        <w:rPr>
          <w:rFonts w:hint="eastAsia"/>
          <w:highlight w:val="yellow"/>
          <w:lang w:val="en-US" w:eastAsia="zh-CN"/>
        </w:rPr>
        <w:t>。</w:t>
      </w:r>
    </w:p>
    <w:p w14:paraId="151561C8">
      <w:pPr>
        <w:pStyle w:val="76"/>
        <w:numPr>
          <w:ilvl w:val="0"/>
          <w:numId w:val="13"/>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3"/>
        </w:numPr>
        <w:ind w:left="425" w:leftChars="0" w:hanging="425" w:firstLineChars="0"/>
        <w:rPr>
          <w:rFonts w:hint="default" w:cs="Times New Roman"/>
          <w:u w:val="none"/>
          <w:lang w:val="en-US" w:eastAsia="zh-CN"/>
        </w:rPr>
      </w:pPr>
      <w:r>
        <w:rPr>
          <w:rFonts w:hint="eastAsia"/>
          <w:lang w:val="en-US" w:eastAsia="zh-CN"/>
        </w:rPr>
        <w:t>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17</w:t>
      </w:r>
      <w:r>
        <w:rPr>
          <w:rFonts w:hint="eastAsia" w:ascii="宋体" w:hAnsi="Courier New" w:eastAsia="宋体" w:cs="Times New Roman"/>
          <w:highlight w:val="yellow"/>
          <w:lang w:val="en-US" w:eastAsia="zh-CN"/>
        </w:rPr>
        <w:t>日</w:t>
      </w:r>
    </w:p>
    <w:p w14:paraId="6696BE44">
      <w:pPr>
        <w:pStyle w:val="76"/>
        <w:numPr>
          <w:ilvl w:val="0"/>
          <w:numId w:val="14"/>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4"/>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26</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24</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25</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4"/>
        </w:numPr>
        <w:jc w:val="both"/>
        <w:rPr>
          <w:highlight w:val="yellow"/>
        </w:rPr>
      </w:pPr>
      <w:r>
        <w:rPr>
          <w:rFonts w:hint="eastAsia"/>
          <w:highlight w:val="yellow"/>
        </w:rPr>
        <w:t>报名方式：在“中国重汽e采通”平台报名</w:t>
      </w:r>
    </w:p>
    <w:p w14:paraId="5D8DABF9">
      <w:pPr>
        <w:pStyle w:val="76"/>
        <w:numPr>
          <w:ilvl w:val="0"/>
          <w:numId w:val="14"/>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26</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6"/>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7"/>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6"/>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20"/>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20"/>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1"/>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4</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10000 </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4</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4</w:t>
      </w:r>
      <w:bookmarkStart w:id="47" w:name="_GoBack"/>
      <w:bookmarkEnd w:id="47"/>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6"/>
      <w:bookmarkStart w:id="12" w:name="OLE_LINK25"/>
      <w:bookmarkStart w:id="13" w:name="OLE_LINK29"/>
      <w:bookmarkStart w:id="14" w:name="OLE_LINK28"/>
      <w:bookmarkStart w:id="15" w:name="OLE_LINK27"/>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黑体" w:hAnsi="Courier New" w:eastAsia="黑体" w:cs="Times New Roman"/>
          <w:lang w:val="en-US" w:eastAsia="zh-CN"/>
        </w:rPr>
      </w:pPr>
      <w:r>
        <w:rPr>
          <w:rFonts w:hint="eastAsia" w:ascii="黑体" w:hAnsi="Courier New" w:eastAsia="黑体" w:cs="Times New Roman"/>
          <w:lang w:val="en-US" w:eastAsia="zh-CN"/>
        </w:rPr>
        <w:t>第二部分</w:t>
      </w:r>
    </w:p>
    <w:p w14:paraId="68EF158D">
      <w:pPr>
        <w:pStyle w:val="14"/>
        <w:rPr>
          <w:rFonts w:hint="eastAsia" w:ascii="仿宋" w:hAnsi="仿宋" w:eastAsia="仿宋" w:cs="仿宋"/>
        </w:rPr>
      </w:pPr>
    </w:p>
    <w:p w14:paraId="51CE05B3">
      <w:pPr>
        <w:pStyle w:val="14"/>
        <w:rPr>
          <w:rFonts w:hint="eastAsia" w:ascii="仿宋" w:hAnsi="仿宋" w:eastAsia="仿宋" w:cs="仿宋"/>
        </w:rPr>
      </w:pPr>
    </w:p>
    <w:p w14:paraId="2BAEEFE2">
      <w:pPr>
        <w:pStyle w:val="14"/>
        <w:rPr>
          <w:rFonts w:hint="eastAsia" w:ascii="仿宋" w:hAnsi="仿宋" w:eastAsia="仿宋" w:cs="仿宋"/>
        </w:rPr>
      </w:pPr>
    </w:p>
    <w:p w14:paraId="46E83C54">
      <w:pPr>
        <w:spacing w:line="276" w:lineRule="auto"/>
        <w:jc w:val="center"/>
        <w:rPr>
          <w:rFonts w:hint="eastAsia" w:ascii="仿宋" w:hAnsi="仿宋" w:eastAsia="仿宋" w:cs="仿宋"/>
          <w:b/>
          <w:bCs/>
          <w:color w:val="000000"/>
          <w:spacing w:val="-8"/>
          <w:sz w:val="48"/>
          <w:szCs w:val="44"/>
        </w:rPr>
      </w:pPr>
      <w:r>
        <w:rPr>
          <w:rFonts w:hint="eastAsia" w:ascii="仿宋" w:hAnsi="仿宋" w:eastAsia="仿宋" w:cs="仿宋"/>
          <w:b/>
          <w:bCs/>
          <w:color w:val="000000"/>
          <w:spacing w:val="-8"/>
          <w:sz w:val="48"/>
          <w:szCs w:val="44"/>
          <w:lang w:val="en-US" w:eastAsia="zh-CN"/>
        </w:rPr>
        <w:t>车桥公司冲焊车间摩擦焊2026年外委维修项目</w:t>
      </w:r>
    </w:p>
    <w:p w14:paraId="222D8EA5">
      <w:pPr>
        <w:pStyle w:val="14"/>
        <w:rPr>
          <w:rFonts w:hint="eastAsia" w:ascii="仿宋" w:hAnsi="仿宋" w:eastAsia="仿宋" w:cs="仿宋"/>
        </w:rPr>
      </w:pPr>
    </w:p>
    <w:p w14:paraId="077A0FC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1BCA7D77">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7895FB34">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4AD70405">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5496F4EC">
      <w:pPr>
        <w:pStyle w:val="14"/>
        <w:rPr>
          <w:rFonts w:hint="eastAsia" w:ascii="仿宋" w:hAnsi="仿宋" w:eastAsia="仿宋" w:cs="仿宋"/>
        </w:rPr>
      </w:pPr>
    </w:p>
    <w:p w14:paraId="70A540FE">
      <w:pPr>
        <w:pStyle w:val="14"/>
        <w:rPr>
          <w:rFonts w:hint="eastAsia" w:ascii="仿宋" w:hAnsi="仿宋" w:eastAsia="仿宋" w:cs="仿宋"/>
          <w:color w:val="000000"/>
          <w:sz w:val="72"/>
          <w:szCs w:val="72"/>
        </w:rPr>
      </w:pPr>
    </w:p>
    <w:p w14:paraId="32D081F8">
      <w:pPr>
        <w:pStyle w:val="14"/>
        <w:rPr>
          <w:rFonts w:hint="eastAsia" w:ascii="仿宋" w:hAnsi="仿宋" w:eastAsia="仿宋" w:cs="仿宋"/>
          <w:color w:val="000000"/>
          <w:sz w:val="72"/>
          <w:szCs w:val="72"/>
        </w:rPr>
      </w:pPr>
    </w:p>
    <w:p w14:paraId="731D24D6">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编制：</w:t>
      </w:r>
      <w:r>
        <w:rPr>
          <w:rFonts w:hint="eastAsia" w:ascii="仿宋" w:hAnsi="仿宋" w:eastAsia="仿宋" w:cs="仿宋"/>
          <w:b/>
          <w:bCs/>
          <w:sz w:val="32"/>
          <w:szCs w:val="28"/>
          <w:lang w:val="en-US" w:eastAsia="zh-CN"/>
        </w:rPr>
        <w:t>张立栋</w:t>
      </w:r>
    </w:p>
    <w:p w14:paraId="3D22407D">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审核：</w:t>
      </w:r>
      <w:r>
        <w:rPr>
          <w:rFonts w:hint="eastAsia" w:ascii="仿宋" w:hAnsi="仿宋" w:eastAsia="仿宋" w:cs="仿宋"/>
          <w:b/>
          <w:bCs/>
          <w:sz w:val="32"/>
          <w:szCs w:val="28"/>
          <w:lang w:val="en-US" w:eastAsia="zh-CN"/>
        </w:rPr>
        <w:t>姜宪庆</w:t>
      </w:r>
    </w:p>
    <w:p w14:paraId="7C48FE4A">
      <w:pPr>
        <w:spacing w:line="860" w:lineRule="exact"/>
        <w:jc w:val="center"/>
        <w:rPr>
          <w:rFonts w:hint="eastAsia" w:ascii="仿宋" w:hAnsi="仿宋" w:eastAsia="仿宋" w:cs="仿宋"/>
          <w:b/>
          <w:bCs/>
          <w:sz w:val="32"/>
          <w:szCs w:val="28"/>
        </w:rPr>
      </w:pPr>
      <w:r>
        <w:rPr>
          <w:rFonts w:hint="eastAsia" w:ascii="仿宋" w:hAnsi="仿宋" w:eastAsia="仿宋" w:cs="仿宋"/>
          <w:b/>
          <w:bCs/>
          <w:sz w:val="32"/>
          <w:szCs w:val="28"/>
        </w:rPr>
        <w:t>批准：</w:t>
      </w:r>
      <w:r>
        <w:rPr>
          <w:rFonts w:hint="eastAsia" w:ascii="仿宋" w:hAnsi="仿宋" w:eastAsia="仿宋" w:cs="仿宋"/>
          <w:b/>
          <w:bCs/>
          <w:sz w:val="32"/>
          <w:szCs w:val="28"/>
          <w:lang w:val="en-US" w:eastAsia="zh-CN"/>
        </w:rPr>
        <w:t>邓飞燕</w:t>
      </w:r>
    </w:p>
    <w:p w14:paraId="729F1D6C">
      <w:pPr>
        <w:pStyle w:val="14"/>
        <w:rPr>
          <w:rFonts w:hint="eastAsia" w:ascii="仿宋" w:hAnsi="仿宋" w:eastAsia="仿宋" w:cs="仿宋"/>
          <w:b/>
          <w:bCs/>
        </w:rPr>
      </w:pPr>
    </w:p>
    <w:p w14:paraId="7701331F">
      <w:pPr>
        <w:rPr>
          <w:rFonts w:hint="eastAsia" w:ascii="仿宋" w:hAnsi="仿宋" w:eastAsia="仿宋" w:cs="仿宋"/>
        </w:rPr>
      </w:pPr>
    </w:p>
    <w:p w14:paraId="7FA664E5">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53037"/>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480D8689">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2A86B677">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4BF02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57F51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28B70E6">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F8B20C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9865A2B">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4E9EB7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ECEC19B">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DC79B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1EEC6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7B4A3E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FDB30DC">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09BD18B">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BEA892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DF730B9">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47D6FA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5A6F0B5">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0B172D3A">
      <w:pPr>
        <w:pStyle w:val="11"/>
        <w:rPr>
          <w:rFonts w:hint="eastAsia" w:ascii="仿宋" w:hAnsi="仿宋" w:eastAsia="仿宋" w:cs="仿宋"/>
          <w:bCs/>
          <w:kern w:val="2"/>
          <w:sz w:val="21"/>
          <w:szCs w:val="24"/>
          <w:highlight w:val="none"/>
          <w:lang w:val="en-US" w:eastAsia="zh-CN" w:bidi="ar-SA"/>
        </w:rPr>
      </w:pPr>
    </w:p>
    <w:p w14:paraId="1B1845EE">
      <w:pPr>
        <w:pStyle w:val="11"/>
        <w:rPr>
          <w:rFonts w:hint="eastAsia" w:ascii="仿宋" w:hAnsi="仿宋" w:eastAsia="仿宋" w:cs="仿宋"/>
          <w:bCs/>
          <w:kern w:val="2"/>
          <w:sz w:val="21"/>
          <w:szCs w:val="24"/>
          <w:highlight w:val="none"/>
          <w:lang w:val="en-US" w:eastAsia="zh-CN" w:bidi="ar-SA"/>
        </w:rPr>
      </w:pPr>
    </w:p>
    <w:p w14:paraId="4EA9A24F">
      <w:pPr>
        <w:pStyle w:val="11"/>
        <w:rPr>
          <w:rFonts w:hint="eastAsia" w:ascii="仿宋" w:hAnsi="仿宋" w:eastAsia="仿宋" w:cs="仿宋"/>
          <w:bCs/>
          <w:kern w:val="2"/>
          <w:sz w:val="21"/>
          <w:szCs w:val="24"/>
          <w:highlight w:val="none"/>
          <w:lang w:val="en-US" w:eastAsia="zh-CN" w:bidi="ar-SA"/>
        </w:rPr>
      </w:pPr>
    </w:p>
    <w:p w14:paraId="6E668770">
      <w:pPr>
        <w:pStyle w:val="11"/>
        <w:rPr>
          <w:rFonts w:hint="eastAsia" w:ascii="仿宋" w:hAnsi="仿宋" w:eastAsia="仿宋" w:cs="仿宋"/>
          <w:bCs/>
          <w:kern w:val="2"/>
          <w:sz w:val="21"/>
          <w:szCs w:val="24"/>
          <w:highlight w:val="none"/>
          <w:lang w:val="en-US" w:eastAsia="zh-CN" w:bidi="ar-SA"/>
        </w:rPr>
      </w:pPr>
    </w:p>
    <w:p w14:paraId="65D3E443">
      <w:pPr>
        <w:pStyle w:val="11"/>
        <w:rPr>
          <w:rFonts w:hint="eastAsia" w:ascii="仿宋" w:hAnsi="仿宋" w:eastAsia="仿宋" w:cs="仿宋"/>
          <w:bCs/>
          <w:kern w:val="2"/>
          <w:sz w:val="21"/>
          <w:szCs w:val="24"/>
          <w:highlight w:val="none"/>
          <w:lang w:val="en-US" w:eastAsia="zh-CN" w:bidi="ar-SA"/>
        </w:rPr>
      </w:pPr>
    </w:p>
    <w:p w14:paraId="11A99A94">
      <w:pPr>
        <w:pStyle w:val="11"/>
        <w:rPr>
          <w:rFonts w:hint="eastAsia" w:ascii="仿宋" w:hAnsi="仿宋" w:eastAsia="仿宋" w:cs="仿宋"/>
          <w:b/>
          <w:bCs/>
          <w:kern w:val="2"/>
          <w:sz w:val="24"/>
          <w:szCs w:val="24"/>
          <w:highlight w:val="none"/>
          <w:lang w:val="en-US" w:eastAsia="zh-CN" w:bidi="ar-SA"/>
        </w:rPr>
      </w:pPr>
    </w:p>
    <w:p w14:paraId="0ACE5CDD">
      <w:pPr>
        <w:pStyle w:val="2"/>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428B90BB">
      <w:pPr>
        <w:pStyle w:val="11"/>
        <w:numPr>
          <w:ilvl w:val="0"/>
          <w:numId w:val="0"/>
        </w:numPr>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r>
        <w:rPr>
          <w:rFonts w:hint="eastAsia" w:ascii="仿宋" w:hAnsi="仿宋" w:eastAsia="仿宋" w:cs="仿宋"/>
          <w:b w:val="0"/>
          <w:bCs w:val="0"/>
          <w:sz w:val="24"/>
          <w:szCs w:val="24"/>
          <w:highlight w:val="none"/>
          <w:lang w:val="en-US" w:eastAsia="zh-CN" w:bidi="ar-SA"/>
        </w:rPr>
        <w:t>车桥公司冲焊车间摩擦焊2026年外委维修项目</w:t>
      </w:r>
    </w:p>
    <w:p w14:paraId="059EDB89">
      <w:pPr>
        <w:pStyle w:val="11"/>
        <w:numPr>
          <w:ilvl w:val="0"/>
          <w:numId w:val="0"/>
        </w:numPr>
        <w:rPr>
          <w:rFonts w:hint="eastAsia" w:ascii="仿宋" w:hAnsi="仿宋" w:eastAsia="仿宋" w:cs="仿宋"/>
          <w:b w:val="0"/>
          <w:bCs w:val="0"/>
          <w:sz w:val="24"/>
          <w:szCs w:val="24"/>
          <w:highlight w:val="none"/>
          <w:lang w:val="en-US" w:eastAsia="zh-CN" w:bidi="ar-SA"/>
        </w:rPr>
      </w:pPr>
      <w:bookmarkStart w:id="20" w:name="_Toc25510"/>
      <w:r>
        <w:rPr>
          <w:rStyle w:val="81"/>
          <w:rFonts w:hint="eastAsia" w:ascii="仿宋" w:hAnsi="仿宋" w:eastAsia="仿宋" w:cs="仿宋"/>
          <w:sz w:val="30"/>
          <w:szCs w:val="30"/>
          <w:lang w:val="en-US" w:eastAsia="zh-CN"/>
        </w:rPr>
        <w:t>二、设备信息：</w:t>
      </w:r>
      <w:bookmarkEnd w:id="20"/>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7664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6C027B5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11A4DA3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0400DDB0">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4E480554">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647E4E34">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21AE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2644EDCF">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摩擦焊</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110F26">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125型</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045D7A">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2100-DQ-752-00060</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3B87E69">
            <w:pPr>
              <w:spacing w:line="360" w:lineRule="auto"/>
              <w:ind w:left="-105" w:leftChars="-50" w:right="-105" w:rightChars="-50"/>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A750770">
            <w:pPr>
              <w:spacing w:line="360" w:lineRule="auto"/>
              <w:ind w:left="-105" w:leftChars="-50" w:right="-105" w:rightChars="-50"/>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bl>
    <w:p w14:paraId="2D18034F">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66B413A0">
      <w:pPr>
        <w:pStyle w:val="2"/>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396AE122">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lang w:val="en-US" w:eastAsia="zh-CN"/>
        </w:rPr>
        <w:t>35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0CCEC54A">
      <w:pPr>
        <w:pStyle w:val="3"/>
        <w:numPr>
          <w:ilvl w:val="0"/>
          <w:numId w:val="28"/>
        </w:numPr>
        <w:bidi w:val="0"/>
        <w:rPr>
          <w:rFonts w:hint="eastAsia" w:ascii="仿宋" w:hAnsi="仿宋" w:eastAsia="仿宋" w:cs="仿宋"/>
          <w:sz w:val="30"/>
          <w:szCs w:val="30"/>
          <w:lang w:val="en-US" w:eastAsia="zh-CN"/>
        </w:rPr>
      </w:pPr>
      <w:bookmarkStart w:id="23" w:name="_Toc7725"/>
      <w:r>
        <w:rPr>
          <w:rFonts w:hint="eastAsia" w:ascii="仿宋" w:hAnsi="仿宋" w:eastAsia="仿宋" w:cs="仿宋"/>
          <w:sz w:val="30"/>
          <w:szCs w:val="30"/>
          <w:lang w:val="en-US" w:eastAsia="zh-CN"/>
        </w:rPr>
        <w:t>机械部分：</w:t>
      </w:r>
      <w:bookmarkEnd w:id="23"/>
    </w:p>
    <w:p w14:paraId="74ADF4FD">
      <w:pPr>
        <w:rPr>
          <w:rFonts w:hint="eastAsia" w:ascii="仿宋" w:hAnsi="仿宋" w:eastAsia="仿宋" w:cs="仿宋"/>
          <w:lang w:val="en-US" w:eastAsia="zh-CN"/>
        </w:rPr>
      </w:pPr>
      <w:r>
        <w:rPr>
          <w:rFonts w:hint="eastAsia" w:ascii="仿宋" w:hAnsi="仿宋" w:eastAsia="仿宋" w:cs="仿宋"/>
          <w:lang w:val="en-US" w:eastAsia="zh-CN"/>
        </w:rPr>
        <w:t>设备名称：摩擦焊     资产编号：2100-DQ-752-00060</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83"/>
        <w:gridCol w:w="1672"/>
      </w:tblGrid>
      <w:tr w14:paraId="4DB1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DA461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1EBB69F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83" w:type="dxa"/>
            <w:vAlign w:val="center"/>
          </w:tcPr>
          <w:p w14:paraId="329890D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672" w:type="dxa"/>
            <w:vAlign w:val="center"/>
          </w:tcPr>
          <w:p w14:paraId="00E78C8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C61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521B62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1</w:t>
            </w:r>
          </w:p>
        </w:tc>
        <w:tc>
          <w:tcPr>
            <w:tcW w:w="2540" w:type="dxa"/>
            <w:vAlign w:val="center"/>
          </w:tcPr>
          <w:p w14:paraId="74A95F8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修磨设备两侧床头主导轨，并重新校正主导轨各方面精度，配磨两侧床头的主导轨压板，保证床头精度（设备底座在原位置不动）。</w:t>
            </w:r>
          </w:p>
        </w:tc>
        <w:tc>
          <w:tcPr>
            <w:tcW w:w="2983" w:type="dxa"/>
            <w:vAlign w:val="center"/>
          </w:tcPr>
          <w:p w14:paraId="6FD41C62">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 xml:space="preserve"> 主导轨直线度、</w:t>
            </w:r>
            <w:r>
              <w:rPr>
                <w:rFonts w:hint="eastAsia" w:ascii="仿宋" w:hAnsi="仿宋" w:eastAsia="仿宋" w:cs="仿宋"/>
                <w:vertAlign w:val="baseline"/>
                <w:lang w:val="en-US" w:eastAsia="zh-CN"/>
              </w:rPr>
              <w:t>同轴</w:t>
            </w:r>
            <w:r>
              <w:rPr>
                <w:rFonts w:hint="default" w:ascii="仿宋" w:hAnsi="仿宋" w:eastAsia="仿宋" w:cs="仿宋"/>
                <w:vertAlign w:val="baseline"/>
                <w:lang w:val="en-US" w:eastAsia="zh-CN"/>
              </w:rPr>
              <w:t>度</w:t>
            </w:r>
            <w:r>
              <w:rPr>
                <w:rFonts w:hint="eastAsia" w:ascii="仿宋" w:hAnsi="仿宋" w:eastAsia="仿宋" w:cs="仿宋"/>
                <w:vertAlign w:val="baseline"/>
                <w:lang w:val="en-US" w:eastAsia="zh-CN"/>
              </w:rPr>
              <w:t>、导轨</w:t>
            </w:r>
            <w:r>
              <w:rPr>
                <w:rFonts w:hint="eastAsia" w:ascii="仿宋" w:hAnsi="仿宋" w:eastAsia="仿宋" w:cs="仿宋"/>
                <w:color w:val="auto"/>
                <w:sz w:val="21"/>
                <w:szCs w:val="21"/>
                <w:vertAlign w:val="baseline"/>
                <w:lang w:val="en-US" w:eastAsia="zh-CN"/>
              </w:rPr>
              <w:t>平行度</w:t>
            </w:r>
            <w:r>
              <w:rPr>
                <w:rFonts w:hint="default" w:ascii="仿宋" w:hAnsi="仿宋" w:eastAsia="仿宋" w:cs="仿宋"/>
                <w:color w:val="auto"/>
                <w:vertAlign w:val="baseline"/>
                <w:lang w:val="en-US" w:eastAsia="zh-CN"/>
              </w:rPr>
              <w:t>符合设</w:t>
            </w:r>
            <w:r>
              <w:rPr>
                <w:rFonts w:hint="default" w:ascii="仿宋" w:hAnsi="仿宋" w:eastAsia="仿宋" w:cs="仿宋"/>
                <w:vertAlign w:val="baseline"/>
                <w:lang w:val="en-US" w:eastAsia="zh-CN"/>
              </w:rPr>
              <w:t>备出厂精度标准</w:t>
            </w:r>
            <w:r>
              <w:rPr>
                <w:rFonts w:hint="eastAsia" w:ascii="仿宋" w:hAnsi="仿宋" w:eastAsia="仿宋" w:cs="仿宋"/>
                <w:vertAlign w:val="baseline"/>
                <w:lang w:val="en-US" w:eastAsia="zh-CN"/>
              </w:rPr>
              <w:t>，压板间隙调整至合适位置，滑动平稳无阻滞.</w:t>
            </w:r>
            <w:r>
              <w:rPr>
                <w:rFonts w:hint="default" w:ascii="仿宋" w:hAnsi="仿宋" w:eastAsia="仿宋" w:cs="仿宋"/>
                <w:color w:val="auto"/>
                <w:vertAlign w:val="baseline"/>
                <w:lang w:val="en-US" w:eastAsia="zh-CN"/>
              </w:rPr>
              <w:t>主导轨直线</w:t>
            </w:r>
            <w:r>
              <w:rPr>
                <w:rFonts w:hint="eastAsia" w:ascii="仿宋" w:hAnsi="仿宋" w:eastAsia="仿宋" w:cs="仿宋"/>
                <w:color w:val="auto"/>
                <w:vertAlign w:val="baseline"/>
                <w:lang w:val="en-US" w:eastAsia="zh-CN"/>
              </w:rPr>
              <w:t>度</w:t>
            </w:r>
            <w:r>
              <w:rPr>
                <w:rFonts w:hint="default" w:ascii="仿宋" w:hAnsi="仿宋" w:eastAsia="仿宋" w:cs="仿宋"/>
                <w:color w:val="auto"/>
                <w:sz w:val="21"/>
                <w:szCs w:val="21"/>
                <w:vertAlign w:val="baseline"/>
                <w:lang w:val="en-US" w:eastAsia="zh-CN"/>
              </w:rPr>
              <w:t>≤0</w:t>
            </w:r>
            <w:r>
              <w:rPr>
                <w:rFonts w:hint="eastAsia" w:ascii="仿宋" w:hAnsi="仿宋" w:eastAsia="仿宋" w:cs="仿宋"/>
                <w:color w:val="auto"/>
                <w:sz w:val="21"/>
                <w:szCs w:val="21"/>
                <w:vertAlign w:val="baseline"/>
                <w:lang w:val="en-US" w:eastAsia="zh-CN"/>
              </w:rPr>
              <w:t xml:space="preserve">.10MM,                                                            </w:t>
            </w:r>
            <w:r>
              <w:rPr>
                <w:rFonts w:hint="eastAsia" w:ascii="仿宋" w:hAnsi="仿宋" w:eastAsia="仿宋" w:cs="仿宋"/>
                <w:color w:val="auto"/>
                <w:vertAlign w:val="baseline"/>
                <w:lang w:val="en-US" w:eastAsia="zh-CN"/>
              </w:rPr>
              <w:t>同轴</w:t>
            </w:r>
            <w:r>
              <w:rPr>
                <w:rFonts w:hint="default" w:ascii="仿宋" w:hAnsi="仿宋" w:eastAsia="仿宋" w:cs="仿宋"/>
                <w:color w:val="auto"/>
                <w:vertAlign w:val="baseline"/>
                <w:lang w:val="en-US" w:eastAsia="zh-CN"/>
              </w:rPr>
              <w:t>度</w:t>
            </w:r>
            <w:r>
              <w:rPr>
                <w:rFonts w:hint="default" w:ascii="仿宋" w:hAnsi="仿宋" w:eastAsia="仿宋" w:cs="仿宋"/>
                <w:color w:val="auto"/>
                <w:sz w:val="21"/>
                <w:szCs w:val="21"/>
                <w:vertAlign w:val="baseline"/>
                <w:lang w:val="en-US" w:eastAsia="zh-CN"/>
              </w:rPr>
              <w:t>≤0.</w:t>
            </w:r>
            <w:r>
              <w:rPr>
                <w:rFonts w:hint="eastAsia" w:ascii="仿宋" w:hAnsi="仿宋" w:eastAsia="仿宋" w:cs="仿宋"/>
                <w:color w:val="auto"/>
                <w:sz w:val="21"/>
                <w:szCs w:val="21"/>
                <w:vertAlign w:val="baseline"/>
                <w:lang w:val="en-US" w:eastAsia="zh-CN"/>
              </w:rPr>
              <w:t>20MM,平行度</w:t>
            </w:r>
            <w:r>
              <w:rPr>
                <w:rFonts w:hint="default" w:ascii="仿宋" w:hAnsi="仿宋" w:eastAsia="仿宋" w:cs="仿宋"/>
                <w:color w:val="auto"/>
                <w:sz w:val="21"/>
                <w:szCs w:val="21"/>
                <w:vertAlign w:val="baseline"/>
                <w:lang w:val="en-US" w:eastAsia="zh-CN"/>
              </w:rPr>
              <w:t>≤0.</w:t>
            </w:r>
            <w:r>
              <w:rPr>
                <w:rFonts w:hint="eastAsia" w:ascii="仿宋" w:hAnsi="仿宋" w:eastAsia="仿宋" w:cs="仿宋"/>
                <w:color w:val="auto"/>
                <w:sz w:val="21"/>
                <w:szCs w:val="21"/>
                <w:vertAlign w:val="baseline"/>
                <w:lang w:val="en-US" w:eastAsia="zh-CN"/>
              </w:rPr>
              <w:t>20MM</w:t>
            </w:r>
          </w:p>
        </w:tc>
        <w:tc>
          <w:tcPr>
            <w:tcW w:w="1672" w:type="dxa"/>
            <w:vAlign w:val="center"/>
          </w:tcPr>
          <w:p w14:paraId="1CC2934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17EC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CDABE8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2</w:t>
            </w:r>
          </w:p>
        </w:tc>
        <w:tc>
          <w:tcPr>
            <w:tcW w:w="2540" w:type="dxa"/>
            <w:vAlign w:val="center"/>
          </w:tcPr>
          <w:p w14:paraId="192E39E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更换主轴箱主轴轴承，消除异响，保证产品加工精度，检查主轴箱侧面直线轴承垫块，保证主轴箱同轴精度。</w:t>
            </w:r>
          </w:p>
        </w:tc>
        <w:tc>
          <w:tcPr>
            <w:tcW w:w="2983" w:type="dxa"/>
            <w:vAlign w:val="center"/>
          </w:tcPr>
          <w:p w14:paraId="502BB626">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color w:val="auto"/>
                <w:sz w:val="21"/>
                <w:szCs w:val="21"/>
                <w:vertAlign w:val="baseline"/>
                <w:lang w:val="en-US" w:eastAsia="zh-CN"/>
              </w:rPr>
              <w:t>主轴径向和轴向跳动≤0.</w:t>
            </w:r>
            <w:r>
              <w:rPr>
                <w:rFonts w:hint="eastAsia" w:ascii="仿宋" w:hAnsi="仿宋" w:eastAsia="仿宋" w:cs="仿宋"/>
                <w:color w:val="auto"/>
                <w:sz w:val="21"/>
                <w:szCs w:val="21"/>
                <w:vertAlign w:val="baseline"/>
                <w:lang w:val="en-US" w:eastAsia="zh-CN"/>
              </w:rPr>
              <w:t>08MM</w:t>
            </w:r>
            <w:r>
              <w:rPr>
                <w:rFonts w:hint="default" w:ascii="仿宋" w:hAnsi="仿宋" w:eastAsia="仿宋" w:cs="仿宋"/>
                <w:sz w:val="21"/>
                <w:szCs w:val="21"/>
                <w:vertAlign w:val="baseline"/>
                <w:lang w:val="en-US" w:eastAsia="zh-CN"/>
              </w:rPr>
              <w:t>，轴承运转无异响</w:t>
            </w:r>
            <w:r>
              <w:rPr>
                <w:rFonts w:hint="eastAsia" w:ascii="仿宋" w:hAnsi="仿宋" w:eastAsia="仿宋" w:cs="仿宋"/>
                <w:sz w:val="21"/>
                <w:szCs w:val="21"/>
                <w:vertAlign w:val="baseline"/>
                <w:lang w:val="en-US" w:eastAsia="zh-CN"/>
              </w:rPr>
              <w:t>，主轴无过载</w:t>
            </w:r>
          </w:p>
        </w:tc>
        <w:tc>
          <w:tcPr>
            <w:tcW w:w="1672" w:type="dxa"/>
            <w:vAlign w:val="center"/>
          </w:tcPr>
          <w:p w14:paraId="462B970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14EF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EA1D4B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3</w:t>
            </w:r>
          </w:p>
        </w:tc>
        <w:tc>
          <w:tcPr>
            <w:tcW w:w="2540" w:type="dxa"/>
            <w:vAlign w:val="center"/>
          </w:tcPr>
          <w:p w14:paraId="18A0FE4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更换两侧床头刹车制动器并调整间隙</w:t>
            </w:r>
          </w:p>
        </w:tc>
        <w:tc>
          <w:tcPr>
            <w:tcW w:w="2983" w:type="dxa"/>
            <w:vAlign w:val="center"/>
          </w:tcPr>
          <w:p w14:paraId="540D7708">
            <w:pPr>
              <w:numPr>
                <w:ilvl w:val="0"/>
                <w:numId w:val="0"/>
              </w:numPr>
              <w:ind w:left="0" w:leftChars="0" w:firstLine="0" w:firstLineChars="0"/>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刹车响应迅速，同步皮带张紧适度、无打滑</w:t>
            </w:r>
          </w:p>
        </w:tc>
        <w:tc>
          <w:tcPr>
            <w:tcW w:w="1672" w:type="dxa"/>
            <w:vAlign w:val="center"/>
          </w:tcPr>
          <w:p w14:paraId="5DFD638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6D56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E59017E">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4</w:t>
            </w:r>
          </w:p>
        </w:tc>
        <w:tc>
          <w:tcPr>
            <w:tcW w:w="2540" w:type="dxa"/>
            <w:vAlign w:val="center"/>
          </w:tcPr>
          <w:p w14:paraId="2C254A4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更换主轴密封件套装，卡盘推力油缸密封件</w:t>
            </w:r>
          </w:p>
        </w:tc>
        <w:tc>
          <w:tcPr>
            <w:tcW w:w="2983" w:type="dxa"/>
            <w:vAlign w:val="center"/>
          </w:tcPr>
          <w:p w14:paraId="1A1FB3E4">
            <w:pPr>
              <w:numPr>
                <w:ilvl w:val="0"/>
                <w:numId w:val="0"/>
              </w:numPr>
              <w:ind w:left="0" w:leftChars="0" w:firstLine="0" w:firstLineChars="0"/>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主轴连续运转24小时无任何渗漏现象</w:t>
            </w:r>
            <w:r>
              <w:rPr>
                <w:rFonts w:hint="eastAsia" w:ascii="仿宋" w:hAnsi="仿宋" w:eastAsia="仿宋" w:cs="仿宋"/>
                <w:vertAlign w:val="baseline"/>
                <w:lang w:val="en-US" w:eastAsia="zh-CN"/>
              </w:rPr>
              <w:t>，确保</w:t>
            </w:r>
            <w:r>
              <w:rPr>
                <w:rFonts w:hint="default" w:ascii="仿宋" w:hAnsi="仿宋" w:eastAsia="仿宋" w:cs="仿宋"/>
                <w:vertAlign w:val="baseline"/>
                <w:lang w:val="en-US" w:eastAsia="zh-CN"/>
              </w:rPr>
              <w:t>推力油缸保压30分钟压力降≤5%，无外漏</w:t>
            </w:r>
            <w:r>
              <w:rPr>
                <w:rFonts w:hint="eastAsia" w:ascii="仿宋" w:hAnsi="仿宋" w:eastAsia="仿宋" w:cs="仿宋"/>
                <w:vertAlign w:val="baseline"/>
                <w:lang w:val="en-US" w:eastAsia="zh-CN"/>
              </w:rPr>
              <w:t>。</w:t>
            </w:r>
          </w:p>
        </w:tc>
        <w:tc>
          <w:tcPr>
            <w:tcW w:w="1672" w:type="dxa"/>
            <w:vAlign w:val="center"/>
          </w:tcPr>
          <w:p w14:paraId="39B50D4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6F46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B02BE97">
            <w:pPr>
              <w:numPr>
                <w:ilvl w:val="0"/>
                <w:numId w:val="0"/>
              </w:numPr>
              <w:ind w:left="0" w:leftChars="0" w:firstLine="0" w:firstLineChars="0"/>
              <w:jc w:val="center"/>
              <w:rPr>
                <w:rFonts w:hint="default" w:ascii="仿宋" w:hAnsi="仿宋" w:eastAsia="仿宋" w:cs="仿宋"/>
                <w:vertAlign w:val="baseline"/>
                <w:lang w:val="en-US" w:eastAsia="zh-CN"/>
              </w:rPr>
            </w:pPr>
            <w:bookmarkStart w:id="24" w:name="_Toc8517"/>
            <w:r>
              <w:rPr>
                <w:rFonts w:hint="eastAsia" w:ascii="仿宋" w:hAnsi="仿宋" w:eastAsia="仿宋" w:cs="仿宋"/>
                <w:sz w:val="21"/>
                <w:szCs w:val="21"/>
                <w:vertAlign w:val="baseline"/>
                <w:lang w:val="en-US" w:eastAsia="zh-CN"/>
              </w:rPr>
              <w:t>5</w:t>
            </w:r>
          </w:p>
        </w:tc>
        <w:tc>
          <w:tcPr>
            <w:tcW w:w="2540" w:type="dxa"/>
            <w:vAlign w:val="center"/>
          </w:tcPr>
          <w:p w14:paraId="2546F0E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对液压站泵组的压力及稳定性进行确认。液压系统电液比例阀标准数值偏差较大需重新调校适配，保证电液比例阀输出压力平稳。</w:t>
            </w:r>
          </w:p>
        </w:tc>
        <w:tc>
          <w:tcPr>
            <w:tcW w:w="2983" w:type="dxa"/>
            <w:vAlign w:val="center"/>
          </w:tcPr>
          <w:p w14:paraId="47EB9B4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液压系统运行平稳，能保证设备正常所需要的压力。</w:t>
            </w:r>
          </w:p>
        </w:tc>
        <w:tc>
          <w:tcPr>
            <w:tcW w:w="1672" w:type="dxa"/>
            <w:vAlign w:val="center"/>
          </w:tcPr>
          <w:p w14:paraId="535A270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6FEB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523856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2540" w:type="dxa"/>
            <w:vAlign w:val="center"/>
          </w:tcPr>
          <w:p w14:paraId="1C82EFE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修整卡盘更换卡爪，保证卡盘精度</w:t>
            </w:r>
          </w:p>
        </w:tc>
        <w:tc>
          <w:tcPr>
            <w:tcW w:w="2983" w:type="dxa"/>
            <w:vAlign w:val="center"/>
          </w:tcPr>
          <w:p w14:paraId="2F40D0E7">
            <w:pPr>
              <w:numPr>
                <w:ilvl w:val="0"/>
                <w:numId w:val="0"/>
              </w:numPr>
              <w:ind w:left="0" w:leftChars="0" w:firstLine="0" w:firstLineChars="0"/>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卡盘夹紧力及重复定位精度符合技术规范</w:t>
            </w:r>
            <w:r>
              <w:rPr>
                <w:rFonts w:hint="eastAsia" w:ascii="仿宋" w:hAnsi="仿宋" w:eastAsia="仿宋" w:cs="仿宋"/>
                <w:vertAlign w:val="baseline"/>
                <w:lang w:val="en-US" w:eastAsia="zh-CN"/>
              </w:rPr>
              <w:t>。</w:t>
            </w:r>
          </w:p>
        </w:tc>
        <w:tc>
          <w:tcPr>
            <w:tcW w:w="1672" w:type="dxa"/>
            <w:vAlign w:val="center"/>
          </w:tcPr>
          <w:p w14:paraId="1D3428F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7A08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0BBF400">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2540" w:type="dxa"/>
            <w:vAlign w:val="center"/>
          </w:tcPr>
          <w:p w14:paraId="1BE9444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机器人机械手电磁阀异常漏气。</w:t>
            </w:r>
          </w:p>
        </w:tc>
        <w:tc>
          <w:tcPr>
            <w:tcW w:w="2983" w:type="dxa"/>
            <w:vAlign w:val="center"/>
          </w:tcPr>
          <w:p w14:paraId="44114DF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机械手无漏气现象</w:t>
            </w:r>
          </w:p>
        </w:tc>
        <w:tc>
          <w:tcPr>
            <w:tcW w:w="1672" w:type="dxa"/>
            <w:vAlign w:val="center"/>
          </w:tcPr>
          <w:p w14:paraId="6F6B4C80">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自修</w:t>
            </w:r>
          </w:p>
        </w:tc>
      </w:tr>
      <w:tr w14:paraId="24E8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3304C40">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8</w:t>
            </w:r>
          </w:p>
        </w:tc>
        <w:tc>
          <w:tcPr>
            <w:tcW w:w="2540" w:type="dxa"/>
            <w:vAlign w:val="center"/>
          </w:tcPr>
          <w:p w14:paraId="6CCB66F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维修设备夹紧器，消除夹紧器机械间隙</w:t>
            </w:r>
          </w:p>
        </w:tc>
        <w:tc>
          <w:tcPr>
            <w:tcW w:w="2983" w:type="dxa"/>
            <w:vAlign w:val="center"/>
          </w:tcPr>
          <w:p w14:paraId="1BB59A7A">
            <w:pPr>
              <w:numPr>
                <w:ilvl w:val="0"/>
                <w:numId w:val="0"/>
              </w:numPr>
              <w:ind w:left="0" w:leftChars="0" w:firstLine="0" w:firstLineChars="0"/>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夹紧器各运动副间隙</w:t>
            </w:r>
            <w:r>
              <w:rPr>
                <w:rFonts w:hint="eastAsia" w:ascii="仿宋" w:hAnsi="仿宋" w:eastAsia="仿宋" w:cs="仿宋"/>
                <w:vertAlign w:val="baseline"/>
                <w:lang w:val="en-US" w:eastAsia="zh-CN"/>
              </w:rPr>
              <w:t>符合标准，运动灵活无卡滞</w:t>
            </w:r>
          </w:p>
        </w:tc>
        <w:tc>
          <w:tcPr>
            <w:tcW w:w="1672" w:type="dxa"/>
            <w:vAlign w:val="center"/>
          </w:tcPr>
          <w:p w14:paraId="28F98E0E">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自修</w:t>
            </w:r>
          </w:p>
        </w:tc>
      </w:tr>
      <w:tr w14:paraId="3DFC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2133912">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9</w:t>
            </w:r>
          </w:p>
        </w:tc>
        <w:tc>
          <w:tcPr>
            <w:tcW w:w="2540" w:type="dxa"/>
            <w:vAlign w:val="center"/>
          </w:tcPr>
          <w:p w14:paraId="4B91E282">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更换伺服电机</w:t>
            </w:r>
          </w:p>
        </w:tc>
        <w:tc>
          <w:tcPr>
            <w:tcW w:w="2983" w:type="dxa"/>
            <w:vAlign w:val="center"/>
          </w:tcPr>
          <w:p w14:paraId="091522E4">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无异响无异常振动，无过载、无偏差过大、无断线等报警</w:t>
            </w:r>
          </w:p>
        </w:tc>
        <w:tc>
          <w:tcPr>
            <w:tcW w:w="1672" w:type="dxa"/>
            <w:vAlign w:val="center"/>
          </w:tcPr>
          <w:p w14:paraId="7C26B725">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自修</w:t>
            </w:r>
          </w:p>
        </w:tc>
      </w:tr>
      <w:tr w14:paraId="7C2D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4E6431C">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tc>
        <w:tc>
          <w:tcPr>
            <w:tcW w:w="2540" w:type="dxa"/>
            <w:vAlign w:val="center"/>
          </w:tcPr>
          <w:p w14:paraId="3DDD1C42">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更换主轴皮带</w:t>
            </w:r>
          </w:p>
        </w:tc>
        <w:tc>
          <w:tcPr>
            <w:tcW w:w="2983" w:type="dxa"/>
            <w:vAlign w:val="center"/>
          </w:tcPr>
          <w:p w14:paraId="2DC2E52E">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皮带与主轴联动平稳，</w:t>
            </w:r>
            <w:r>
              <w:rPr>
                <w:rFonts w:hint="default" w:ascii="仿宋" w:hAnsi="仿宋" w:eastAsia="仿宋" w:cs="仿宋"/>
                <w:sz w:val="21"/>
                <w:szCs w:val="21"/>
                <w:vertAlign w:val="baseline"/>
                <w:lang w:val="en-US" w:eastAsia="zh-CN"/>
              </w:rPr>
              <w:t>同步皮带张紧适度、无打滑</w:t>
            </w:r>
          </w:p>
        </w:tc>
        <w:tc>
          <w:tcPr>
            <w:tcW w:w="1672" w:type="dxa"/>
            <w:vAlign w:val="center"/>
          </w:tcPr>
          <w:p w14:paraId="51022D18">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自修</w:t>
            </w:r>
          </w:p>
        </w:tc>
      </w:tr>
    </w:tbl>
    <w:p w14:paraId="7EF6A725">
      <w:pPr>
        <w:pStyle w:val="3"/>
        <w:numPr>
          <w:ilvl w:val="0"/>
          <w:numId w:val="28"/>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bookmarkEnd w:id="24"/>
    </w:p>
    <w:p w14:paraId="5F0BEAD8">
      <w:pPr>
        <w:rPr>
          <w:rFonts w:hint="eastAsia" w:ascii="仿宋" w:hAnsi="仿宋" w:eastAsia="仿宋" w:cs="仿宋"/>
          <w:lang w:val="en-US" w:eastAsia="zh-CN"/>
        </w:rPr>
      </w:pPr>
      <w:r>
        <w:rPr>
          <w:rFonts w:hint="eastAsia" w:ascii="仿宋" w:hAnsi="仿宋" w:eastAsia="仿宋" w:cs="仿宋"/>
          <w:lang w:val="en-US" w:eastAsia="zh-CN"/>
        </w:rPr>
        <w:t>设备名称：摩擦焊     资产编号：2100-DQ-752-00060</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7F49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14CE775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5B2130F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0EC8DE1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DE3EB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2AEA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5C5BA3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0251E9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对设备的门联锁安全系统重新进行梳理检修。</w:t>
            </w:r>
          </w:p>
        </w:tc>
        <w:tc>
          <w:tcPr>
            <w:tcW w:w="2903" w:type="dxa"/>
            <w:vAlign w:val="center"/>
          </w:tcPr>
          <w:p w14:paraId="11D4E59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sz w:val="21"/>
                <w:szCs w:val="21"/>
                <w:vertAlign w:val="baseline"/>
                <w:lang w:val="en-US" w:eastAsia="zh-CN"/>
              </w:rPr>
              <w:t>在门联锁打开时，确保此门联锁系统不存在误报警</w:t>
            </w:r>
          </w:p>
        </w:tc>
        <w:tc>
          <w:tcPr>
            <w:tcW w:w="1752" w:type="dxa"/>
            <w:vAlign w:val="center"/>
          </w:tcPr>
          <w:p w14:paraId="0F612A8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1AA6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49B54917">
            <w:pPr>
              <w:numPr>
                <w:ilvl w:val="0"/>
                <w:numId w:val="0"/>
              </w:numPr>
              <w:jc w:val="center"/>
              <w:rPr>
                <w:rFonts w:hint="default" w:ascii="仿宋" w:hAnsi="仿宋" w:eastAsia="仿宋" w:cs="仿宋"/>
                <w:vertAlign w:val="baseline"/>
                <w:lang w:val="en-US" w:eastAsia="zh-CN"/>
              </w:rPr>
            </w:pPr>
            <w:bookmarkStart w:id="25" w:name="_Toc1142"/>
            <w:r>
              <w:rPr>
                <w:rFonts w:hint="eastAsia" w:ascii="仿宋" w:hAnsi="仿宋" w:eastAsia="仿宋" w:cs="仿宋"/>
                <w:vertAlign w:val="baseline"/>
                <w:lang w:val="en-US" w:eastAsia="zh-CN"/>
              </w:rPr>
              <w:t>2</w:t>
            </w:r>
          </w:p>
        </w:tc>
        <w:tc>
          <w:tcPr>
            <w:tcW w:w="2540" w:type="dxa"/>
            <w:shd w:val="clear" w:color="auto" w:fill="auto"/>
            <w:vAlign w:val="center"/>
          </w:tcPr>
          <w:p w14:paraId="510C8E5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重新更换工控机，重新制作系统硬盘。升级PC及内置的汤姆森操作软件及编程监控软件及操作系统，保证稳定运行，机床报警联动异常。</w:t>
            </w:r>
          </w:p>
        </w:tc>
        <w:tc>
          <w:tcPr>
            <w:tcW w:w="2903" w:type="dxa"/>
            <w:shd w:val="clear" w:color="auto" w:fill="auto"/>
            <w:vAlign w:val="center"/>
          </w:tcPr>
          <w:p w14:paraId="074952B6">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工控机与设备正常匹配，程序运行平稳，操作灵敏</w:t>
            </w:r>
          </w:p>
        </w:tc>
        <w:tc>
          <w:tcPr>
            <w:tcW w:w="1752" w:type="dxa"/>
            <w:vAlign w:val="center"/>
          </w:tcPr>
          <w:p w14:paraId="267D45E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外修</w:t>
            </w:r>
          </w:p>
        </w:tc>
      </w:tr>
      <w:tr w14:paraId="35EF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5D25973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shd w:val="clear" w:color="auto" w:fill="auto"/>
            <w:vAlign w:val="center"/>
          </w:tcPr>
          <w:p w14:paraId="59DF7210">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更换plc模块，更换接触器</w:t>
            </w:r>
          </w:p>
        </w:tc>
        <w:tc>
          <w:tcPr>
            <w:tcW w:w="2903" w:type="dxa"/>
            <w:shd w:val="clear" w:color="auto" w:fill="auto"/>
            <w:vAlign w:val="center"/>
          </w:tcPr>
          <w:p w14:paraId="274F1BC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plc模块、接触器正常运行无报错</w:t>
            </w:r>
          </w:p>
        </w:tc>
        <w:tc>
          <w:tcPr>
            <w:tcW w:w="1752" w:type="dxa"/>
            <w:shd w:val="clear" w:color="auto" w:fill="auto"/>
            <w:vAlign w:val="center"/>
          </w:tcPr>
          <w:p w14:paraId="27D568AF">
            <w:pPr>
              <w:numPr>
                <w:ilvl w:val="0"/>
                <w:numId w:val="0"/>
              </w:numPr>
              <w:ind w:left="0" w:lef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sz w:val="21"/>
                <w:szCs w:val="21"/>
                <w:vertAlign w:val="baseline"/>
                <w:lang w:val="en-US" w:eastAsia="zh-CN"/>
              </w:rPr>
              <w:t>自修</w:t>
            </w:r>
          </w:p>
        </w:tc>
      </w:tr>
    </w:tbl>
    <w:p w14:paraId="23A0C73B">
      <w:pPr>
        <w:pStyle w:val="3"/>
        <w:numPr>
          <w:ilvl w:val="0"/>
          <w:numId w:val="28"/>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材料明细：</w:t>
      </w:r>
      <w:bookmarkEnd w:id="25"/>
    </w:p>
    <w:p w14:paraId="2CA5229B">
      <w:pPr>
        <w:rPr>
          <w:rFonts w:hint="eastAsia" w:ascii="仿宋" w:hAnsi="仿宋" w:eastAsia="仿宋" w:cs="仿宋"/>
          <w:lang w:val="en-US" w:eastAsia="zh-CN"/>
        </w:rPr>
      </w:pPr>
      <w:r>
        <w:rPr>
          <w:rFonts w:hint="eastAsia" w:ascii="仿宋" w:hAnsi="仿宋" w:eastAsia="仿宋" w:cs="仿宋"/>
          <w:lang w:val="en-US" w:eastAsia="zh-CN"/>
        </w:rPr>
        <w:t>设备名称：摩擦焊     资产编号：2100-DQ-752-00060</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653"/>
        <w:gridCol w:w="1663"/>
        <w:gridCol w:w="1146"/>
        <w:gridCol w:w="900"/>
        <w:gridCol w:w="873"/>
        <w:gridCol w:w="1175"/>
      </w:tblGrid>
      <w:tr w14:paraId="4A9EB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F7B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A2B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E2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7DA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F73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A9B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23C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324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E75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3680099E">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1</w:t>
            </w:r>
          </w:p>
        </w:tc>
        <w:tc>
          <w:tcPr>
            <w:tcW w:w="345" w:type="dxa"/>
            <w:vMerge w:val="restart"/>
            <w:tcBorders>
              <w:left w:val="single" w:color="000000" w:sz="4" w:space="0"/>
              <w:right w:val="single" w:color="000000" w:sz="4" w:space="0"/>
            </w:tcBorders>
            <w:shd w:val="clear" w:color="auto" w:fill="auto"/>
            <w:vAlign w:val="center"/>
          </w:tcPr>
          <w:p w14:paraId="5714EA54">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508A1F69">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刹车制动器</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07EC25E">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Thompson</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0796589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汤普森</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4DC240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62309C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115"/>
                <w:rFonts w:hint="eastAsia"/>
                <w:lang w:val="en-US" w:eastAsia="zh-CN" w:bidi="ar"/>
              </w:rPr>
              <w:t>件</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794901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F1BB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2B6A091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bookmarkStart w:id="26" w:name="_Toc3366"/>
            <w:r>
              <w:rPr>
                <w:rFonts w:hint="eastAsia" w:ascii="宋体" w:hAnsi="宋体" w:eastAsia="宋体" w:cs="宋体"/>
                <w:i w:val="0"/>
                <w:iCs w:val="0"/>
                <w:color w:val="000000"/>
                <w:kern w:val="0"/>
                <w:sz w:val="18"/>
                <w:szCs w:val="18"/>
                <w:u w:val="none"/>
                <w:lang w:val="en-US" w:eastAsia="zh-CN" w:bidi="ar"/>
              </w:rPr>
              <w:t>2</w:t>
            </w:r>
          </w:p>
        </w:tc>
        <w:tc>
          <w:tcPr>
            <w:tcW w:w="345" w:type="dxa"/>
            <w:vMerge w:val="continue"/>
            <w:tcBorders>
              <w:left w:val="single" w:color="000000" w:sz="4" w:space="0"/>
              <w:right w:val="single" w:color="000000" w:sz="4" w:space="0"/>
            </w:tcBorders>
            <w:shd w:val="clear" w:color="auto" w:fill="auto"/>
            <w:vAlign w:val="center"/>
          </w:tcPr>
          <w:p w14:paraId="0B33F535">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3BB63D45">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设备人机交互界面工控机</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3121238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SIMATIC HMI IPC677C</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0CF0490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西门子</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7E9781C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40D963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台</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508AC4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E106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1C2A0F3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宋体" w:hAnsi="宋体" w:eastAsia="宋体" w:cs="宋体"/>
                <w:i w:val="0"/>
                <w:iCs w:val="0"/>
                <w:color w:val="000000"/>
                <w:kern w:val="0"/>
                <w:sz w:val="18"/>
                <w:szCs w:val="18"/>
                <w:u w:val="none"/>
                <w:lang w:val="en-US" w:eastAsia="zh-CN" w:bidi="ar"/>
              </w:rPr>
              <w:t>3</w:t>
            </w:r>
          </w:p>
        </w:tc>
        <w:tc>
          <w:tcPr>
            <w:tcW w:w="345" w:type="dxa"/>
            <w:vMerge w:val="continue"/>
            <w:tcBorders>
              <w:left w:val="single" w:color="000000" w:sz="4" w:space="0"/>
              <w:right w:val="single" w:color="000000" w:sz="4" w:space="0"/>
            </w:tcBorders>
            <w:shd w:val="clear" w:color="auto" w:fill="auto"/>
            <w:vAlign w:val="center"/>
          </w:tcPr>
          <w:p w14:paraId="76F57260">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28F0464B">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床头主轴前轴承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2D630C7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M1060-00010</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7CF54B8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铁姆肯</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65E573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3FF059D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盘</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232840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04D8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6BC138B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45" w:type="dxa"/>
            <w:tcBorders>
              <w:left w:val="single" w:color="000000" w:sz="4" w:space="0"/>
              <w:right w:val="single" w:color="000000" w:sz="4" w:space="0"/>
            </w:tcBorders>
            <w:shd w:val="clear" w:color="auto" w:fill="auto"/>
            <w:vAlign w:val="center"/>
          </w:tcPr>
          <w:p w14:paraId="2A823AFD">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0EF8A456">
            <w:pPr>
              <w:numPr>
                <w:ilvl w:val="0"/>
                <w:numId w:val="0"/>
              </w:numPr>
              <w:ind w:left="0" w:leftChars="0" w:firstLine="0" w:firstLineChars="0"/>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床头主轴后轴承</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227B3E01">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M1060-00013</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31CC6EF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铁姆肯</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2F65E5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1F560D7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盘</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CD389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497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3140CC5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45" w:type="dxa"/>
            <w:tcBorders>
              <w:left w:val="single" w:color="000000" w:sz="4" w:space="0"/>
              <w:right w:val="single" w:color="000000" w:sz="4" w:space="0"/>
            </w:tcBorders>
            <w:shd w:val="clear" w:color="auto" w:fill="auto"/>
            <w:vAlign w:val="center"/>
          </w:tcPr>
          <w:p w14:paraId="238E5551">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7DF48B2E">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卡爪</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4B88872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自制</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278FF1C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国产优品</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226932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1ACB07F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3F53E8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F92A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01C7E16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45" w:type="dxa"/>
            <w:tcBorders>
              <w:left w:val="single" w:color="000000" w:sz="4" w:space="0"/>
              <w:right w:val="single" w:color="000000" w:sz="4" w:space="0"/>
            </w:tcBorders>
            <w:shd w:val="clear" w:color="auto" w:fill="auto"/>
            <w:vAlign w:val="center"/>
          </w:tcPr>
          <w:p w14:paraId="517693EC">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16F1336C">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主轴密封件套装</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63DDB5D9">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T70578-02-A509</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1CB6E67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汤普森</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4453A0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501E9B4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2C0849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A8E2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460" w:type="dxa"/>
            <w:tcBorders>
              <w:top w:val="single" w:color="auto" w:sz="4" w:space="0"/>
              <w:left w:val="single" w:color="auto" w:sz="4" w:space="0"/>
              <w:bottom w:val="single" w:color="auto" w:sz="4" w:space="0"/>
              <w:right w:val="single" w:color="000000" w:sz="4" w:space="0"/>
            </w:tcBorders>
            <w:shd w:val="clear" w:color="auto" w:fill="auto"/>
            <w:vAlign w:val="center"/>
          </w:tcPr>
          <w:p w14:paraId="38E23E7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45" w:type="dxa"/>
            <w:tcBorders>
              <w:left w:val="single" w:color="000000" w:sz="4" w:space="0"/>
              <w:right w:val="single" w:color="000000" w:sz="4" w:space="0"/>
            </w:tcBorders>
            <w:shd w:val="clear" w:color="auto" w:fill="auto"/>
            <w:vAlign w:val="center"/>
          </w:tcPr>
          <w:p w14:paraId="179F115E">
            <w:pPr>
              <w:jc w:val="center"/>
              <w:rPr>
                <w:rFonts w:hint="eastAsia" w:ascii="仿宋" w:hAnsi="仿宋" w:eastAsia="仿宋" w:cs="仿宋"/>
                <w:i w:val="0"/>
                <w:iCs w:val="0"/>
                <w:color w:val="000000"/>
                <w:sz w:val="22"/>
                <w:szCs w:val="22"/>
                <w:u w:val="none"/>
              </w:rPr>
            </w:pPr>
          </w:p>
        </w:tc>
        <w:tc>
          <w:tcPr>
            <w:tcW w:w="1653" w:type="dxa"/>
            <w:tcBorders>
              <w:top w:val="single" w:color="auto" w:sz="4" w:space="0"/>
              <w:left w:val="single" w:color="000000" w:sz="4" w:space="0"/>
              <w:bottom w:val="single" w:color="auto" w:sz="4" w:space="0"/>
              <w:right w:val="single" w:color="000000" w:sz="4" w:space="0"/>
            </w:tcBorders>
            <w:shd w:val="clear" w:color="auto" w:fill="auto"/>
            <w:vAlign w:val="center"/>
          </w:tcPr>
          <w:p w14:paraId="5579F251">
            <w:pPr>
              <w:numPr>
                <w:ilvl w:val="0"/>
                <w:numId w:val="0"/>
              </w:numPr>
              <w:ind w:left="0" w:leftChars="0" w:firstLine="0" w:firstLineChars="0"/>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卡盘推力油缸密封件</w:t>
            </w:r>
          </w:p>
        </w:tc>
        <w:tc>
          <w:tcPr>
            <w:tcW w:w="1663" w:type="dxa"/>
            <w:tcBorders>
              <w:top w:val="single" w:color="auto" w:sz="4" w:space="0"/>
              <w:left w:val="single" w:color="000000" w:sz="4" w:space="0"/>
              <w:bottom w:val="single" w:color="auto" w:sz="4" w:space="0"/>
              <w:right w:val="single" w:color="000000" w:sz="4" w:space="0"/>
            </w:tcBorders>
            <w:shd w:val="clear" w:color="auto" w:fill="auto"/>
            <w:vAlign w:val="center"/>
          </w:tcPr>
          <w:p w14:paraId="60E4621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T70578-02-A517</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14:paraId="193C205D">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汤普森</w:t>
            </w:r>
          </w:p>
        </w:tc>
        <w:tc>
          <w:tcPr>
            <w:tcW w:w="900" w:type="dxa"/>
            <w:tcBorders>
              <w:top w:val="single" w:color="auto" w:sz="4" w:space="0"/>
              <w:left w:val="single" w:color="000000" w:sz="4" w:space="0"/>
              <w:bottom w:val="single" w:color="auto" w:sz="4" w:space="0"/>
              <w:right w:val="single" w:color="000000" w:sz="4" w:space="0"/>
            </w:tcBorders>
            <w:shd w:val="clear" w:color="auto" w:fill="auto"/>
            <w:vAlign w:val="center"/>
          </w:tcPr>
          <w:p w14:paraId="48B860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12</w:t>
            </w: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19992A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175" w:type="dxa"/>
            <w:tcBorders>
              <w:top w:val="single" w:color="auto" w:sz="4" w:space="0"/>
              <w:left w:val="single" w:color="000000" w:sz="4" w:space="0"/>
              <w:bottom w:val="single" w:color="auto" w:sz="4" w:space="0"/>
              <w:right w:val="single" w:color="auto" w:sz="4" w:space="0"/>
            </w:tcBorders>
            <w:shd w:val="clear" w:color="auto" w:fill="auto"/>
            <w:vAlign w:val="center"/>
          </w:tcPr>
          <w:p w14:paraId="46CA2A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4125D8AE">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bookmarkEnd w:id="26"/>
      <w:r>
        <w:rPr>
          <w:rFonts w:hint="eastAsia" w:ascii="宋体" w:hAnsi="宋体" w:cs="宋体"/>
          <w:sz w:val="24"/>
          <w:szCs w:val="24"/>
        </w:rPr>
        <w:t>设备维修后如对零部件有所改动乙方须提供改动后的机械装配图、电气图纸、易损件明细表和外购件明细表(内容包括名称、型号规格、数量、制造厂家)，一式三份，装订成册后移交给甲方。</w:t>
      </w:r>
    </w:p>
    <w:p w14:paraId="40B9CA02">
      <w:pPr>
        <w:pStyle w:val="3"/>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1784C371">
      <w:pPr>
        <w:pStyle w:val="4"/>
        <w:bidi w:val="0"/>
        <w:rPr>
          <w:rFonts w:hint="eastAsia" w:ascii="仿宋" w:hAnsi="仿宋" w:eastAsia="仿宋" w:cs="仿宋"/>
          <w:sz w:val="30"/>
          <w:szCs w:val="30"/>
          <w:lang w:val="en-US" w:eastAsia="zh-CN"/>
        </w:rPr>
      </w:pPr>
      <w:bookmarkStart w:id="28" w:name="_Toc11168"/>
      <w:r>
        <w:rPr>
          <w:rFonts w:hint="eastAsia" w:ascii="仿宋" w:hAnsi="仿宋" w:eastAsia="仿宋" w:cs="仿宋"/>
          <w:sz w:val="30"/>
          <w:szCs w:val="30"/>
          <w:lang w:val="en-US" w:eastAsia="zh-CN"/>
        </w:rPr>
        <w:t>1、培训要求：</w:t>
      </w:r>
      <w:bookmarkEnd w:id="28"/>
    </w:p>
    <w:p w14:paraId="4A2D426A">
      <w:pPr>
        <w:pStyle w:val="4"/>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2178F4EB">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54430A9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0AC032D7">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2.3、投标方需要提供维修过程记录，便于招标方了解维修进度，出现问题需要及时与招标方进行沟通，同时针对设备维修内容提供维修前、维修中、维修后以及配件更换前后的照片，招标方核对照片进行后续验收。</w:t>
      </w:r>
    </w:p>
    <w:p w14:paraId="3264BE27">
      <w:pPr>
        <w:pStyle w:val="4"/>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0FB723B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5DED422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11E88FB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ABF302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48D741C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5FF078C8">
      <w:pPr>
        <w:pStyle w:val="3"/>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78546342"/>
      <w:bookmarkStart w:id="33" w:name="_Toc66279265"/>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54129E7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bookmarkStart w:id="34" w:name="_Toc62482962"/>
      <w:r>
        <w:rPr>
          <w:rFonts w:hint="eastAsia" w:ascii="仿宋" w:hAnsi="仿宋" w:eastAsia="仿宋" w:cs="仿宋"/>
          <w:b w:val="0"/>
          <w:bCs w:val="0"/>
          <w:sz w:val="24"/>
          <w:szCs w:val="24"/>
          <w:highlight w:val="none"/>
          <w:lang w:val="en-US" w:eastAsia="zh-CN" w:bidi="ar-SA"/>
        </w:rPr>
        <w:t>1、</w:t>
      </w:r>
      <w:bookmarkEnd w:id="34"/>
      <w:r>
        <w:rPr>
          <w:rFonts w:hint="eastAsia" w:ascii="仿宋" w:hAnsi="仿宋" w:eastAsia="仿宋" w:cs="仿宋"/>
          <w:b w:val="0"/>
          <w:bCs w:val="0"/>
          <w:sz w:val="24"/>
          <w:szCs w:val="24"/>
          <w:highlight w:val="none"/>
          <w:lang w:val="en-US" w:eastAsia="zh-CN" w:bidi="ar-SA"/>
        </w:rPr>
        <w:t>投标方应遵循招标方安全管理制度，接线须符合国家安全标准文件。</w:t>
      </w:r>
    </w:p>
    <w:p w14:paraId="7D0D97B2">
      <w:pPr>
        <w:pStyle w:val="3"/>
        <w:bidi w:val="0"/>
        <w:rPr>
          <w:rFonts w:hint="eastAsia" w:ascii="仿宋" w:hAnsi="仿宋" w:eastAsia="仿宋" w:cs="仿宋"/>
          <w:b/>
          <w:bCs/>
          <w:sz w:val="24"/>
          <w:szCs w:val="24"/>
          <w:highlight w:val="none"/>
          <w:lang w:val="en-US" w:eastAsia="zh-CN" w:bidi="ar-SA"/>
        </w:rPr>
      </w:pPr>
      <w:bookmarkStart w:id="35" w:name="_Toc21222"/>
      <w:r>
        <w:rPr>
          <w:rFonts w:hint="eastAsia" w:ascii="仿宋" w:hAnsi="仿宋" w:eastAsia="仿宋" w:cs="仿宋"/>
          <w:sz w:val="30"/>
          <w:szCs w:val="30"/>
          <w:lang w:val="en-US" w:eastAsia="zh-CN"/>
        </w:rPr>
        <w:t>八、其他：</w:t>
      </w:r>
      <w:bookmarkEnd w:id="35"/>
    </w:p>
    <w:p w14:paraId="6BA93012">
      <w:pPr>
        <w:pStyle w:val="2"/>
        <w:bidi w:val="0"/>
        <w:jc w:val="center"/>
        <w:rPr>
          <w:rFonts w:hint="eastAsia" w:ascii="仿宋" w:hAnsi="仿宋" w:eastAsia="仿宋" w:cs="仿宋"/>
          <w:sz w:val="32"/>
          <w:szCs w:val="32"/>
          <w:lang w:val="en-US" w:eastAsia="zh-CN"/>
        </w:rPr>
      </w:pPr>
      <w:bookmarkStart w:id="36" w:name="_Toc8273"/>
      <w:r>
        <w:rPr>
          <w:rFonts w:hint="eastAsia" w:ascii="仿宋" w:hAnsi="仿宋" w:eastAsia="仿宋" w:cs="仿宋"/>
          <w:sz w:val="32"/>
          <w:szCs w:val="32"/>
          <w:lang w:val="en-US" w:eastAsia="zh-CN"/>
        </w:rPr>
        <w:t>第三章 安装调试及验收标准</w:t>
      </w:r>
      <w:bookmarkEnd w:id="36"/>
    </w:p>
    <w:p w14:paraId="06FFDFB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5852ADC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6DF094A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6A2463B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3972DD3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40A1736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474F1B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861F48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2313151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4B4132A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7312F51A">
      <w:pPr>
        <w:tabs>
          <w:tab w:val="left" w:pos="-1800"/>
          <w:tab w:val="left" w:pos="720"/>
        </w:tabs>
        <w:snapToGrid w:val="0"/>
        <w:spacing w:line="360" w:lineRule="auto"/>
        <w:ind w:left="480" w:hanging="480" w:hangingChars="200"/>
        <w:rPr>
          <w:rFonts w:hint="eastAsia" w:ascii="仿宋" w:hAnsi="仿宋" w:eastAsia="仿宋" w:cs="仿宋"/>
          <w:lang w:val="en-US" w:eastAsia="zh-CN"/>
        </w:rPr>
      </w:pPr>
      <w:r>
        <w:rPr>
          <w:rFonts w:hint="eastAsia" w:ascii="仿宋" w:hAnsi="仿宋" w:eastAsia="仿宋" w:cs="仿宋"/>
          <w:b w:val="0"/>
          <w:bCs w:val="0"/>
          <w:sz w:val="24"/>
          <w:szCs w:val="24"/>
          <w:highlight w:val="none"/>
          <w:lang w:val="en-US" w:eastAsia="zh-CN" w:bidi="ar-SA"/>
        </w:rPr>
        <w:t>六、设备维修后设备维修部分必须达到维修标准要求。</w:t>
      </w:r>
    </w:p>
    <w:bookmarkEnd w:id="16"/>
    <w:bookmarkEnd w:id="17"/>
    <w:p w14:paraId="22E92A5F">
      <w:pPr>
        <w:rPr>
          <w:rFonts w:hint="eastAsia"/>
        </w:rPr>
      </w:pPr>
      <w:bookmarkStart w:id="37" w:name="_Toc47976609"/>
      <w:bookmarkStart w:id="38" w:name="_Toc20595"/>
      <w:r>
        <w:rPr>
          <w:rFonts w:hint="eastAsia"/>
        </w:rPr>
        <w:br w:type="page"/>
      </w:r>
    </w:p>
    <w:p w14:paraId="5871DF53">
      <w:pPr>
        <w:pStyle w:val="71"/>
        <w:rPr>
          <w:rFonts w:hint="eastAsia" w:eastAsia="黑体"/>
          <w:lang w:eastAsia="zh-CN"/>
        </w:rPr>
      </w:pPr>
      <w:r>
        <w:rPr>
          <w:rFonts w:hint="eastAsia"/>
        </w:rPr>
        <w:t>第三部分　合同</w:t>
      </w:r>
      <w:bookmarkEnd w:id="37"/>
      <w:bookmarkEnd w:id="38"/>
      <w:r>
        <w:rPr>
          <w:rFonts w:hint="eastAsia"/>
          <w:lang w:val="en-US" w:eastAsia="zh-CN"/>
        </w:rPr>
        <w:t>模板</w:t>
      </w:r>
    </w:p>
    <w:p w14:paraId="7ACE1D4A">
      <w:pPr>
        <w:adjustRightInd w:val="0"/>
        <w:snapToGrid w:val="0"/>
        <w:spacing w:line="360" w:lineRule="auto"/>
        <w:jc w:val="center"/>
        <w:rPr>
          <w:rFonts w:ascii="宋体" w:hAnsi="宋体"/>
          <w:sz w:val="20"/>
        </w:rPr>
      </w:pPr>
      <w:bookmarkStart w:id="39"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206CA381">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1.3.1合同生效后，乙方提交金额为合同价款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元人民币的收据（正本一份，复印件二份），经甲方依照财务制度审核无误后支付，该笔价款作为合同的预付款。</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1.3.3合同总价款的10 %约为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39"/>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40" w:name="_Toc47976615"/>
      <w:bookmarkStart w:id="41" w:name="_Toc5925"/>
      <w:r>
        <w:rPr>
          <w:rFonts w:hint="eastAsia"/>
        </w:rPr>
        <w:t>第四部分　</w:t>
      </w:r>
      <w:bookmarkEnd w:id="40"/>
      <w:r>
        <w:rPr>
          <w:rFonts w:hint="eastAsia"/>
          <w:lang w:val="en-US" w:eastAsia="zh-CN"/>
        </w:rPr>
        <w:t>投标文件附件</w:t>
      </w:r>
      <w:bookmarkEnd w:id="41"/>
    </w:p>
    <w:p w14:paraId="600DE1DD">
      <w:pPr>
        <w:pStyle w:val="71"/>
        <w:jc w:val="left"/>
        <w:rPr>
          <w:rFonts w:hint="eastAsia" w:ascii="宋体" w:hAnsi="宋体" w:eastAsia="宋体" w:cs="宋体"/>
          <w:sz w:val="32"/>
          <w:szCs w:val="32"/>
          <w:highlight w:val="yellow"/>
          <w:lang w:eastAsia="zh-CN"/>
        </w:rPr>
      </w:pPr>
      <w:bookmarkStart w:id="42" w:name="_Toc4225"/>
      <w:bookmarkStart w:id="43" w:name="_Toc47976616"/>
      <w:r>
        <w:rPr>
          <w:rFonts w:hint="eastAsia" w:ascii="宋体" w:hAnsi="宋体" w:eastAsia="宋体" w:cs="宋体"/>
          <w:sz w:val="32"/>
          <w:szCs w:val="32"/>
          <w:highlight w:val="yellow"/>
        </w:rPr>
        <w:t>附件</w:t>
      </w:r>
      <w:bookmarkEnd w:id="42"/>
      <w:bookmarkEnd w:id="43"/>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4" w:name="_Toc47976618"/>
      <w:bookmarkStart w:id="45" w:name="_Toc29366869"/>
      <w:bookmarkStart w:id="46" w:name="_Toc29366865"/>
      <w:r>
        <w:rPr>
          <w:rFonts w:hint="eastAsia" w:ascii="宋体" w:hAnsi="宋体" w:eastAsia="宋体" w:cs="宋体"/>
          <w:sz w:val="32"/>
          <w:szCs w:val="32"/>
          <w:highlight w:val="yellow"/>
          <w:lang w:val="en-US" w:eastAsia="zh-CN"/>
        </w:rPr>
        <w:t>附件2</w:t>
      </w:r>
    </w:p>
    <w:bookmarkEnd w:id="44"/>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5"/>
    <w:bookmarkEnd w:id="46"/>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9"/>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9"/>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30"/>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1"/>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1"/>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8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8"/>
        <w:gridCol w:w="1318"/>
        <w:gridCol w:w="1318"/>
        <w:gridCol w:w="2031"/>
        <w:gridCol w:w="1318"/>
        <w:gridCol w:w="1318"/>
        <w:gridCol w:w="1319"/>
        <w:gridCol w:w="1319"/>
        <w:gridCol w:w="1319"/>
        <w:gridCol w:w="1319"/>
      </w:tblGrid>
      <w:tr w14:paraId="64037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23429">
            <w:pPr>
              <w:keepNext w:val="0"/>
              <w:keepLines w:val="0"/>
              <w:widowControl/>
              <w:suppressLineNumbers w:val="0"/>
              <w:jc w:val="center"/>
              <w:textAlignment w:val="center"/>
              <w:rPr>
                <w:rFonts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序号</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8A68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大类</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0015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材料名称</w:t>
            </w:r>
          </w:p>
        </w:tc>
        <w:tc>
          <w:tcPr>
            <w:tcW w:w="2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F6CA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规格型号</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4BF9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品牌</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C283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数量</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EABE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单位</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D42D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单价（元，不含税）</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5EF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合计</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6958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备注</w:t>
            </w:r>
          </w:p>
        </w:tc>
      </w:tr>
      <w:tr w14:paraId="4210E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CF4CD">
            <w:pPr>
              <w:jc w:val="center"/>
              <w:rPr>
                <w:rFonts w:hint="eastAsia" w:ascii="微软雅黑" w:hAnsi="微软雅黑" w:eastAsia="微软雅黑" w:cs="微软雅黑"/>
                <w:b/>
                <w:bCs/>
                <w:i w:val="0"/>
                <w:iCs w:val="0"/>
                <w:color w:val="000000"/>
                <w:sz w:val="16"/>
                <w:szCs w:val="16"/>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DEBDB">
            <w:pPr>
              <w:jc w:val="center"/>
              <w:rPr>
                <w:rFonts w:hint="eastAsia" w:ascii="微软雅黑" w:hAnsi="微软雅黑" w:eastAsia="微软雅黑" w:cs="微软雅黑"/>
                <w:b/>
                <w:bCs/>
                <w:i w:val="0"/>
                <w:iCs w:val="0"/>
                <w:color w:val="000000"/>
                <w:sz w:val="16"/>
                <w:szCs w:val="16"/>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75841">
            <w:pPr>
              <w:jc w:val="center"/>
              <w:rPr>
                <w:rFonts w:hint="eastAsia" w:ascii="微软雅黑" w:hAnsi="微软雅黑" w:eastAsia="微软雅黑" w:cs="微软雅黑"/>
                <w:b/>
                <w:bCs/>
                <w:i w:val="0"/>
                <w:iCs w:val="0"/>
                <w:color w:val="000000"/>
                <w:sz w:val="16"/>
                <w:szCs w:val="16"/>
                <w:u w:val="none"/>
              </w:rPr>
            </w:pPr>
          </w:p>
        </w:tc>
        <w:tc>
          <w:tcPr>
            <w:tcW w:w="2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FECFD">
            <w:pPr>
              <w:jc w:val="center"/>
              <w:rPr>
                <w:rFonts w:hint="eastAsia" w:ascii="微软雅黑" w:hAnsi="微软雅黑" w:eastAsia="微软雅黑" w:cs="微软雅黑"/>
                <w:b/>
                <w:bCs/>
                <w:i w:val="0"/>
                <w:iCs w:val="0"/>
                <w:color w:val="000000"/>
                <w:sz w:val="16"/>
                <w:szCs w:val="16"/>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689A7">
            <w:pPr>
              <w:jc w:val="center"/>
              <w:rPr>
                <w:rFonts w:hint="eastAsia" w:ascii="微软雅黑" w:hAnsi="微软雅黑" w:eastAsia="微软雅黑" w:cs="微软雅黑"/>
                <w:b/>
                <w:bCs/>
                <w:i w:val="0"/>
                <w:iCs w:val="0"/>
                <w:color w:val="000000"/>
                <w:sz w:val="16"/>
                <w:szCs w:val="16"/>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5031C">
            <w:pPr>
              <w:jc w:val="center"/>
              <w:rPr>
                <w:rFonts w:hint="eastAsia" w:ascii="微软雅黑" w:hAnsi="微软雅黑" w:eastAsia="微软雅黑" w:cs="微软雅黑"/>
                <w:b/>
                <w:bCs/>
                <w:i w:val="0"/>
                <w:iCs w:val="0"/>
                <w:color w:val="000000"/>
                <w:sz w:val="16"/>
                <w:szCs w:val="16"/>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5A53C">
            <w:pPr>
              <w:jc w:val="center"/>
              <w:rPr>
                <w:rFonts w:hint="eastAsia" w:ascii="微软雅黑" w:hAnsi="微软雅黑" w:eastAsia="微软雅黑" w:cs="微软雅黑"/>
                <w:b/>
                <w:bCs/>
                <w:i w:val="0"/>
                <w:iCs w:val="0"/>
                <w:color w:val="000000"/>
                <w:sz w:val="16"/>
                <w:szCs w:val="16"/>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C2BF5">
            <w:pPr>
              <w:jc w:val="center"/>
              <w:rPr>
                <w:rFonts w:hint="eastAsia" w:ascii="微软雅黑" w:hAnsi="微软雅黑" w:eastAsia="微软雅黑" w:cs="微软雅黑"/>
                <w:b/>
                <w:bCs/>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72A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（元，不含税）</w:t>
            </w: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2FC75">
            <w:pPr>
              <w:jc w:val="center"/>
              <w:rPr>
                <w:rFonts w:hint="eastAsia" w:ascii="微软雅黑" w:hAnsi="微软雅黑" w:eastAsia="微软雅黑" w:cs="微软雅黑"/>
                <w:b/>
                <w:bCs/>
                <w:i w:val="0"/>
                <w:iCs w:val="0"/>
                <w:color w:val="000000"/>
                <w:sz w:val="16"/>
                <w:szCs w:val="16"/>
                <w:u w:val="none"/>
              </w:rPr>
            </w:pPr>
          </w:p>
        </w:tc>
      </w:tr>
      <w:tr w14:paraId="6FE0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94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4C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AB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刹车制动器</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D8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Thompson</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D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汤普森</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1E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05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件</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1765">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235D">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33C2">
            <w:pPr>
              <w:jc w:val="center"/>
              <w:rPr>
                <w:rFonts w:hint="eastAsia" w:ascii="微软雅黑" w:hAnsi="微软雅黑" w:eastAsia="微软雅黑" w:cs="微软雅黑"/>
                <w:i w:val="0"/>
                <w:iCs w:val="0"/>
                <w:color w:val="000000"/>
                <w:sz w:val="16"/>
                <w:szCs w:val="16"/>
                <w:u w:val="none"/>
              </w:rPr>
            </w:pPr>
          </w:p>
        </w:tc>
      </w:tr>
      <w:tr w14:paraId="1EA63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3C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EF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87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设备人机交互界面工控机</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D1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SIMATIC HMI IPC677C</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0EE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西门子</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1EF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98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9921">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9F01">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7C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带程序并升级</w:t>
            </w:r>
          </w:p>
        </w:tc>
      </w:tr>
      <w:tr w14:paraId="3098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94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B6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C8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床头主轴前轴承</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DF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M1060-00010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EFF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铁姆肯</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01E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DA4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764D">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1365">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01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汤普森轴承订货号</w:t>
            </w:r>
          </w:p>
        </w:tc>
      </w:tr>
      <w:tr w14:paraId="5AD3C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1F9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B91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F4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床头主轴后轴承</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B0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M1060-00013</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0EB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铁姆肯</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8C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2F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盘</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98AF">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01EF">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00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汤普森轴承订货号</w:t>
            </w:r>
          </w:p>
        </w:tc>
      </w:tr>
      <w:tr w14:paraId="21464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6D0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1B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18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卡爪</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7A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自制</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EB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国产优品</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50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BB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5AE5">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276E">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12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无锡文森科技</w:t>
            </w:r>
          </w:p>
        </w:tc>
      </w:tr>
      <w:tr w14:paraId="2B06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DE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39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3E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主轴密封件套装</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FF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T70578-02-A509</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48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汤普森</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AFF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7A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C335">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B4DB">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51D0">
            <w:pPr>
              <w:jc w:val="center"/>
              <w:rPr>
                <w:rFonts w:hint="eastAsia" w:ascii="微软雅黑" w:hAnsi="微软雅黑" w:eastAsia="微软雅黑" w:cs="微软雅黑"/>
                <w:i w:val="0"/>
                <w:iCs w:val="0"/>
                <w:color w:val="000000"/>
                <w:sz w:val="16"/>
                <w:szCs w:val="16"/>
                <w:u w:val="none"/>
              </w:rPr>
            </w:pPr>
          </w:p>
        </w:tc>
      </w:tr>
      <w:tr w14:paraId="377CA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E8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9E6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2C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卡盘推力油缸密封件</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CE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T70578-02-A517</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11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汤普森</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988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1F8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F769">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85D5">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A31A">
            <w:pPr>
              <w:jc w:val="center"/>
              <w:rPr>
                <w:rFonts w:hint="eastAsia" w:ascii="微软雅黑" w:hAnsi="微软雅黑" w:eastAsia="微软雅黑" w:cs="微软雅黑"/>
                <w:i w:val="0"/>
                <w:iCs w:val="0"/>
                <w:color w:val="000000"/>
                <w:sz w:val="16"/>
                <w:szCs w:val="16"/>
                <w:u w:val="none"/>
              </w:rPr>
            </w:pPr>
          </w:p>
        </w:tc>
      </w:tr>
      <w:tr w14:paraId="3C25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02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40" name="图片_1"/>
                  <wp:cNvGraphicFramePr/>
                  <a:graphic xmlns:a="http://schemas.openxmlformats.org/drawingml/2006/main">
                    <a:graphicData uri="http://schemas.openxmlformats.org/drawingml/2006/picture">
                      <pic:pic xmlns:pic="http://schemas.openxmlformats.org/drawingml/2006/picture">
                        <pic:nvPicPr>
                          <pic:cNvPr id="40" name="图片_1"/>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15" name="图片_3"/>
                  <wp:cNvGraphicFramePr/>
                  <a:graphic xmlns:a="http://schemas.openxmlformats.org/drawingml/2006/main">
                    <a:graphicData uri="http://schemas.openxmlformats.org/drawingml/2006/picture">
                      <pic:pic xmlns:pic="http://schemas.openxmlformats.org/drawingml/2006/picture">
                        <pic:nvPicPr>
                          <pic:cNvPr id="15" name="图片_3"/>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41" name="图片_2"/>
                  <wp:cNvGraphicFramePr/>
                  <a:graphic xmlns:a="http://schemas.openxmlformats.org/drawingml/2006/main">
                    <a:graphicData uri="http://schemas.openxmlformats.org/drawingml/2006/picture">
                      <pic:pic xmlns:pic="http://schemas.openxmlformats.org/drawingml/2006/picture">
                        <pic:nvPicPr>
                          <pic:cNvPr id="41" name="图片_2"/>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42" name="图片_4"/>
                  <wp:cNvGraphicFramePr/>
                  <a:graphic xmlns:a="http://schemas.openxmlformats.org/drawingml/2006/main">
                    <a:graphicData uri="http://schemas.openxmlformats.org/drawingml/2006/picture">
                      <pic:pic xmlns:pic="http://schemas.openxmlformats.org/drawingml/2006/picture">
                        <pic:nvPicPr>
                          <pic:cNvPr id="42" name="图片_4"/>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lang w:val="en-US" w:eastAsia="zh-CN" w:bidi="ar"/>
              </w:rPr>
              <w:t>8</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60C46D02">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466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1013399">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安装调试费</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02CE9C1D">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3C47CE26">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5BA888FF">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4FED5580">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290C57C7">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天</w:t>
            </w:r>
          </w:p>
        </w:tc>
      </w:tr>
      <w:tr w14:paraId="41D7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8C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4110A0C6">
            <w:pPr>
              <w:jc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466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A44C2EF">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吊装费</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54A715C4">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4662AB03">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台班</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7787A5B8">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203A9F03">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0A956026">
            <w:pPr>
              <w:jc w:val="center"/>
              <w:rPr>
                <w:rFonts w:hint="eastAsia" w:ascii="微软雅黑" w:hAnsi="微软雅黑" w:eastAsia="微软雅黑" w:cs="微软雅黑"/>
                <w:i w:val="0"/>
                <w:iCs w:val="0"/>
                <w:color w:val="000000"/>
                <w:sz w:val="16"/>
                <w:szCs w:val="16"/>
                <w:u w:val="none"/>
              </w:rPr>
            </w:pPr>
          </w:p>
        </w:tc>
      </w:tr>
      <w:tr w14:paraId="2F3AD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91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42FF78B4">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466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AFADBAE">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运输费</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25D6EE3C">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71C28BEF">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趟</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41AA9D4C">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6D9FC27C">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5B4EBA09">
            <w:pPr>
              <w:jc w:val="center"/>
              <w:rPr>
                <w:rFonts w:hint="eastAsia" w:ascii="微软雅黑" w:hAnsi="微软雅黑" w:eastAsia="微软雅黑" w:cs="微软雅黑"/>
                <w:i w:val="0"/>
                <w:iCs w:val="0"/>
                <w:color w:val="000000"/>
                <w:sz w:val="16"/>
                <w:szCs w:val="16"/>
                <w:u w:val="none"/>
              </w:rPr>
            </w:pPr>
          </w:p>
        </w:tc>
      </w:tr>
      <w:tr w14:paraId="4D213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4BB149FC">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小计</w:t>
            </w:r>
          </w:p>
        </w:tc>
        <w:tc>
          <w:tcPr>
            <w:tcW w:w="994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C1E7B4D">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6536F96F">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4B92AF37">
            <w:pPr>
              <w:jc w:val="center"/>
              <w:rPr>
                <w:rFonts w:hint="eastAsia" w:ascii="微软雅黑" w:hAnsi="微软雅黑" w:eastAsia="微软雅黑" w:cs="微软雅黑"/>
                <w:i w:val="0"/>
                <w:iCs w:val="0"/>
                <w:color w:val="000000"/>
                <w:sz w:val="16"/>
                <w:szCs w:val="16"/>
                <w:u w:val="none"/>
              </w:rPr>
            </w:pPr>
          </w:p>
        </w:tc>
      </w:tr>
      <w:tr w14:paraId="5847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20086211">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税费（13%）</w:t>
            </w:r>
          </w:p>
        </w:tc>
        <w:tc>
          <w:tcPr>
            <w:tcW w:w="994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E0D2098">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0F99106B">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62EA3FBE">
            <w:pPr>
              <w:jc w:val="center"/>
              <w:rPr>
                <w:rFonts w:hint="eastAsia" w:ascii="微软雅黑" w:hAnsi="微软雅黑" w:eastAsia="微软雅黑" w:cs="微软雅黑"/>
                <w:i w:val="0"/>
                <w:iCs w:val="0"/>
                <w:color w:val="000000"/>
                <w:sz w:val="16"/>
                <w:szCs w:val="16"/>
                <w:u w:val="none"/>
              </w:rPr>
            </w:pPr>
          </w:p>
        </w:tc>
      </w:tr>
      <w:tr w14:paraId="39C0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318" w:type="dxa"/>
            <w:tcBorders>
              <w:top w:val="single" w:color="000000" w:sz="4" w:space="0"/>
              <w:left w:val="single" w:color="000000" w:sz="4" w:space="0"/>
              <w:bottom w:val="single" w:color="000000" w:sz="4" w:space="0"/>
              <w:right w:val="single" w:color="000000" w:sz="4" w:space="0"/>
            </w:tcBorders>
            <w:shd w:val="clear" w:color="auto" w:fill="auto"/>
            <w:vAlign w:val="top"/>
          </w:tcPr>
          <w:p w14:paraId="502A783A">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总计（含税）</w:t>
            </w:r>
          </w:p>
        </w:tc>
        <w:tc>
          <w:tcPr>
            <w:tcW w:w="994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CEDC0AE">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top"/>
          </w:tcPr>
          <w:p w14:paraId="4599306C">
            <w:pPr>
              <w:jc w:val="center"/>
              <w:rPr>
                <w:rFonts w:hint="eastAsia" w:ascii="微软雅黑" w:hAnsi="微软雅黑" w:eastAsia="微软雅黑" w:cs="微软雅黑"/>
                <w:i w:val="0"/>
                <w:iCs w:val="0"/>
                <w:color w:val="000000"/>
                <w:sz w:val="16"/>
                <w:szCs w:val="16"/>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8167">
            <w:pPr>
              <w:rPr>
                <w:rFonts w:hint="eastAsia" w:ascii="微软雅黑" w:hAnsi="微软雅黑" w:eastAsia="微软雅黑" w:cs="微软雅黑"/>
                <w:i w:val="0"/>
                <w:iCs w:val="0"/>
                <w:color w:val="000000"/>
                <w:sz w:val="16"/>
                <w:szCs w:val="16"/>
                <w:u w:val="none"/>
              </w:rPr>
            </w:pPr>
          </w:p>
        </w:tc>
      </w:tr>
    </w:tbl>
    <w:p w14:paraId="5F529243">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2">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5">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6">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7">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8">
    <w:nsid w:val="32B347D8"/>
    <w:multiLevelType w:val="singleLevel"/>
    <w:tmpl w:val="32B347D8"/>
    <w:lvl w:ilvl="0" w:tentative="0">
      <w:start w:val="1"/>
      <w:numFmt w:val="decimal"/>
      <w:suff w:val="nothing"/>
      <w:lvlText w:val="（%1）"/>
      <w:lvlJc w:val="left"/>
    </w:lvl>
  </w:abstractNum>
  <w:abstractNum w:abstractNumId="19">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2F9B57A"/>
    <w:multiLevelType w:val="singleLevel"/>
    <w:tmpl w:val="62F9B57A"/>
    <w:lvl w:ilvl="0" w:tentative="0">
      <w:start w:val="2"/>
      <w:numFmt w:val="chineseCounting"/>
      <w:suff w:val="nothing"/>
      <w:lvlText w:val="%1、"/>
      <w:lvlJc w:val="left"/>
      <w:rPr>
        <w:rFonts w:hint="eastAsia"/>
      </w:rPr>
    </w:lvl>
  </w:abstractNum>
  <w:abstractNum w:abstractNumId="27">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8">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1"/>
  </w:num>
  <w:num w:numId="2">
    <w:abstractNumId w:val="27"/>
  </w:num>
  <w:num w:numId="3">
    <w:abstractNumId w:val="24"/>
  </w:num>
  <w:num w:numId="4">
    <w:abstractNumId w:val="22"/>
  </w:num>
  <w:num w:numId="5">
    <w:abstractNumId w:val="13"/>
  </w:num>
  <w:num w:numId="6">
    <w:abstractNumId w:val="16"/>
  </w:num>
  <w:num w:numId="7">
    <w:abstractNumId w:val="17"/>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 w:numId="15">
    <w:abstractNumId w:val="0"/>
  </w:num>
  <w:num w:numId="16">
    <w:abstractNumId w:val="3"/>
  </w:num>
  <w:num w:numId="17">
    <w:abstractNumId w:val="25"/>
  </w:num>
  <w:num w:numId="18">
    <w:abstractNumId w:val="28"/>
  </w:num>
  <w:num w:numId="19">
    <w:abstractNumId w:val="18"/>
  </w:num>
  <w:num w:numId="20">
    <w:abstractNumId w:val="9"/>
  </w:num>
  <w:num w:numId="21">
    <w:abstractNumId w:val="8"/>
  </w:num>
  <w:num w:numId="22">
    <w:abstractNumId w:val="4"/>
  </w:num>
  <w:num w:numId="23">
    <w:abstractNumId w:val="1"/>
  </w:num>
  <w:num w:numId="24">
    <w:abstractNumId w:val="6"/>
  </w:num>
  <w:num w:numId="25">
    <w:abstractNumId w:val="10"/>
  </w:num>
  <w:num w:numId="26">
    <w:abstractNumId w:val="20"/>
  </w:num>
  <w:num w:numId="27">
    <w:abstractNumId w:val="11"/>
  </w:num>
  <w:num w:numId="28">
    <w:abstractNumId w:val="26"/>
  </w:num>
  <w:num w:numId="29">
    <w:abstractNumId w:val="19"/>
  </w:num>
  <w:num w:numId="30">
    <w:abstractNumId w:val="1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844451"/>
    <w:rsid w:val="03F033B0"/>
    <w:rsid w:val="042E5AF8"/>
    <w:rsid w:val="057C1D39"/>
    <w:rsid w:val="05891259"/>
    <w:rsid w:val="05E355AA"/>
    <w:rsid w:val="08633479"/>
    <w:rsid w:val="0C0E2F4B"/>
    <w:rsid w:val="0CB51572"/>
    <w:rsid w:val="0E3D4337"/>
    <w:rsid w:val="0E415514"/>
    <w:rsid w:val="0E435A00"/>
    <w:rsid w:val="0E4D31E3"/>
    <w:rsid w:val="0F751969"/>
    <w:rsid w:val="10DC2AA3"/>
    <w:rsid w:val="10FA7C8C"/>
    <w:rsid w:val="113C186E"/>
    <w:rsid w:val="11575079"/>
    <w:rsid w:val="12352921"/>
    <w:rsid w:val="130B198F"/>
    <w:rsid w:val="148111FB"/>
    <w:rsid w:val="16421E79"/>
    <w:rsid w:val="16842491"/>
    <w:rsid w:val="16A918E4"/>
    <w:rsid w:val="172F064F"/>
    <w:rsid w:val="17710C68"/>
    <w:rsid w:val="17D966D6"/>
    <w:rsid w:val="1A495ECC"/>
    <w:rsid w:val="1BC71D3B"/>
    <w:rsid w:val="1C1B5340"/>
    <w:rsid w:val="1C59115B"/>
    <w:rsid w:val="1F676460"/>
    <w:rsid w:val="1FB23E60"/>
    <w:rsid w:val="20457135"/>
    <w:rsid w:val="2063580D"/>
    <w:rsid w:val="22877591"/>
    <w:rsid w:val="22C5630B"/>
    <w:rsid w:val="22F85FDE"/>
    <w:rsid w:val="23D97A4F"/>
    <w:rsid w:val="23EC0BA6"/>
    <w:rsid w:val="24701A48"/>
    <w:rsid w:val="25DD571A"/>
    <w:rsid w:val="268B0052"/>
    <w:rsid w:val="27743C90"/>
    <w:rsid w:val="29CA2459"/>
    <w:rsid w:val="2A4125A1"/>
    <w:rsid w:val="2A7F4FF2"/>
    <w:rsid w:val="2B271A58"/>
    <w:rsid w:val="2B6304A7"/>
    <w:rsid w:val="2BD4504B"/>
    <w:rsid w:val="2CF6734C"/>
    <w:rsid w:val="2D23435A"/>
    <w:rsid w:val="2D3E1194"/>
    <w:rsid w:val="2D663463"/>
    <w:rsid w:val="2EF96EE4"/>
    <w:rsid w:val="324F79A0"/>
    <w:rsid w:val="325E5D00"/>
    <w:rsid w:val="33021453"/>
    <w:rsid w:val="330D42A3"/>
    <w:rsid w:val="350A5A9E"/>
    <w:rsid w:val="35154ED0"/>
    <w:rsid w:val="35D16B8D"/>
    <w:rsid w:val="36254FE4"/>
    <w:rsid w:val="36A1577D"/>
    <w:rsid w:val="372F61E0"/>
    <w:rsid w:val="38367638"/>
    <w:rsid w:val="38942371"/>
    <w:rsid w:val="39322FCA"/>
    <w:rsid w:val="3AB90991"/>
    <w:rsid w:val="3B706131"/>
    <w:rsid w:val="3C552056"/>
    <w:rsid w:val="3E6F041E"/>
    <w:rsid w:val="3E717A65"/>
    <w:rsid w:val="405D772B"/>
    <w:rsid w:val="4275481E"/>
    <w:rsid w:val="428B617A"/>
    <w:rsid w:val="42937435"/>
    <w:rsid w:val="433D7BDC"/>
    <w:rsid w:val="436C5397"/>
    <w:rsid w:val="437E1813"/>
    <w:rsid w:val="44CB1108"/>
    <w:rsid w:val="45BD47FC"/>
    <w:rsid w:val="45CC5FB2"/>
    <w:rsid w:val="46B75BA8"/>
    <w:rsid w:val="47D14C87"/>
    <w:rsid w:val="48013092"/>
    <w:rsid w:val="48C97955"/>
    <w:rsid w:val="48D569F9"/>
    <w:rsid w:val="49880C8F"/>
    <w:rsid w:val="49FA5194"/>
    <w:rsid w:val="49FC1D63"/>
    <w:rsid w:val="4A8835F7"/>
    <w:rsid w:val="4B0714C9"/>
    <w:rsid w:val="4B592E71"/>
    <w:rsid w:val="4BF47196"/>
    <w:rsid w:val="4D6226F0"/>
    <w:rsid w:val="4E6B38FC"/>
    <w:rsid w:val="50A00741"/>
    <w:rsid w:val="51181DC1"/>
    <w:rsid w:val="513D513B"/>
    <w:rsid w:val="51D50FD0"/>
    <w:rsid w:val="52274B10"/>
    <w:rsid w:val="52B9239A"/>
    <w:rsid w:val="544762D1"/>
    <w:rsid w:val="54B41BB8"/>
    <w:rsid w:val="54B555E4"/>
    <w:rsid w:val="54BD78FD"/>
    <w:rsid w:val="55DF0EB7"/>
    <w:rsid w:val="565D2FC0"/>
    <w:rsid w:val="566E1FCE"/>
    <w:rsid w:val="576D24F2"/>
    <w:rsid w:val="58A86DDE"/>
    <w:rsid w:val="59154AD7"/>
    <w:rsid w:val="5A851901"/>
    <w:rsid w:val="5ADF548D"/>
    <w:rsid w:val="5CE05415"/>
    <w:rsid w:val="5D2673CB"/>
    <w:rsid w:val="5D5C60B4"/>
    <w:rsid w:val="5FC25FBD"/>
    <w:rsid w:val="5FFC4413"/>
    <w:rsid w:val="62816B6B"/>
    <w:rsid w:val="629152E7"/>
    <w:rsid w:val="63F04A69"/>
    <w:rsid w:val="64654A97"/>
    <w:rsid w:val="651A646A"/>
    <w:rsid w:val="666F3B91"/>
    <w:rsid w:val="66A50B1E"/>
    <w:rsid w:val="67B2063C"/>
    <w:rsid w:val="67C97AC3"/>
    <w:rsid w:val="67E30EC1"/>
    <w:rsid w:val="6897117D"/>
    <w:rsid w:val="6A3D4E3D"/>
    <w:rsid w:val="6A4E3B2B"/>
    <w:rsid w:val="6B481C3B"/>
    <w:rsid w:val="6C1331A3"/>
    <w:rsid w:val="6CA84BC1"/>
    <w:rsid w:val="6D3E4756"/>
    <w:rsid w:val="6D433682"/>
    <w:rsid w:val="6E2214E9"/>
    <w:rsid w:val="6FC523EB"/>
    <w:rsid w:val="70F21646"/>
    <w:rsid w:val="71922E29"/>
    <w:rsid w:val="72895F2E"/>
    <w:rsid w:val="72C02EBE"/>
    <w:rsid w:val="72C507AD"/>
    <w:rsid w:val="72D028D8"/>
    <w:rsid w:val="745D47C3"/>
    <w:rsid w:val="75355FA6"/>
    <w:rsid w:val="76432726"/>
    <w:rsid w:val="769D2054"/>
    <w:rsid w:val="76AC3757"/>
    <w:rsid w:val="76E23F0B"/>
    <w:rsid w:val="79636ABE"/>
    <w:rsid w:val="799A0ACD"/>
    <w:rsid w:val="7C453E6B"/>
    <w:rsid w:val="7C9F63FA"/>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NUL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38</Pages>
  <Words>6947</Words>
  <Characters>7380</Characters>
  <Lines>127</Lines>
  <Paragraphs>35</Paragraphs>
  <TotalTime>19</TotalTime>
  <ScaleCrop>false</ScaleCrop>
  <LinksUpToDate>false</LinksUpToDate>
  <CharactersWithSpaces>7549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2026-08-17T02:26:29Z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