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C63E0">
      <w:pPr>
        <w:spacing w:line="320" w:lineRule="exact"/>
        <w:ind w:right="34" w:rightChars="16"/>
        <w:jc w:val="left"/>
        <w:rPr>
          <w:rFonts w:hint="eastAsia"/>
          <w:b/>
          <w:bCs w:val="0"/>
          <w:sz w:val="22"/>
          <w:szCs w:val="21"/>
          <w:highlight w:val="yellow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综合最低价（</w:t>
      </w:r>
      <w:r>
        <w:rPr>
          <w:rFonts w:hint="eastAsia" w:ascii="仿宋_GB2312" w:hAnsi="仿宋_GB2312" w:cs="仿宋_GB2312"/>
          <w:color w:val="000000"/>
          <w:szCs w:val="28"/>
          <w:highlight w:val="yellow"/>
          <w:lang w:val="en-US" w:eastAsia="zh-CN"/>
        </w:rPr>
        <w:t>技术标入围后，商务标实行低价中标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）</w:t>
      </w:r>
    </w:p>
    <w:tbl>
      <w:tblPr>
        <w:tblStyle w:val="3"/>
        <w:tblW w:w="8972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4" w:space="0"/>
          <w:insideV w:val="outset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950"/>
        <w:gridCol w:w="1087"/>
        <w:gridCol w:w="938"/>
        <w:gridCol w:w="5162"/>
      </w:tblGrid>
      <w:tr w14:paraId="3FF69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5E7432">
            <w:pPr>
              <w:pStyle w:val="2"/>
              <w:spacing w:line="360" w:lineRule="auto"/>
              <w:jc w:val="center"/>
              <w:rPr>
                <w:rFonts w:hint="default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  <w:lang w:val="en-US" w:eastAsia="zh-CN"/>
              </w:rPr>
              <w:t>评标因素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B161302">
            <w:pPr>
              <w:pStyle w:val="2"/>
              <w:spacing w:line="360" w:lineRule="auto"/>
              <w:jc w:val="center"/>
              <w:rPr>
                <w:rFonts w:hint="default" w:hAnsi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  <w:lang w:val="en-US" w:eastAsia="zh-CN"/>
              </w:rPr>
              <w:t>总分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6D5CCC0">
            <w:pPr>
              <w:pStyle w:val="2"/>
              <w:spacing w:line="360" w:lineRule="auto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评审内容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F944178">
            <w:pPr>
              <w:pStyle w:val="2"/>
              <w:spacing w:line="360" w:lineRule="auto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4E5EB91">
            <w:pPr>
              <w:pStyle w:val="2"/>
              <w:spacing w:line="360" w:lineRule="auto"/>
              <w:jc w:val="center"/>
              <w:rPr>
                <w:rFonts w:hint="eastAsia"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评分标准</w:t>
            </w:r>
          </w:p>
        </w:tc>
      </w:tr>
      <w:tr w14:paraId="51839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FB0DCB">
            <w:pPr>
              <w:pStyle w:val="2"/>
              <w:spacing w:line="360" w:lineRule="auto"/>
              <w:jc w:val="center"/>
              <w:rPr>
                <w:rFonts w:hint="default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技术标</w:t>
            </w:r>
          </w:p>
        </w:tc>
        <w:tc>
          <w:tcPr>
            <w:tcW w:w="9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BCAACC">
            <w:pPr>
              <w:pStyle w:val="2"/>
              <w:spacing w:line="360" w:lineRule="auto"/>
              <w:jc w:val="center"/>
              <w:rPr>
                <w:rFonts w:hint="default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4EDE09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合作案例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17EA0B"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15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C23478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3年内</w:t>
            </w: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地磅项目</w:t>
            </w:r>
            <w:r>
              <w:rPr>
                <w:rFonts w:hint="eastAsia" w:hAnsi="宋体"/>
                <w:szCs w:val="21"/>
                <w:highlight w:val="none"/>
              </w:rPr>
              <w:t>合作成功案例，以提供合同有效页复印件为准，1个案例赋5分，本项总分不超过15分。</w:t>
            </w:r>
          </w:p>
        </w:tc>
      </w:tr>
      <w:tr w14:paraId="405D9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89AA2B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2D338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BD01DF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方案优化</w:t>
            </w:r>
          </w:p>
        </w:tc>
        <w:tc>
          <w:tcPr>
            <w:tcW w:w="9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60C50E">
            <w:pPr>
              <w:spacing w:line="360" w:lineRule="auto"/>
              <w:jc w:val="center"/>
              <w:textAlignment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20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7F1912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按照</w:t>
            </w:r>
            <w:r>
              <w:rPr>
                <w:rFonts w:hint="eastAsia" w:hAnsi="宋体"/>
                <w:szCs w:val="21"/>
                <w:highlight w:val="none"/>
              </w:rPr>
              <w:t>招标人要求，制作图纸</w:t>
            </w: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方案</w:t>
            </w:r>
            <w:r>
              <w:rPr>
                <w:rFonts w:hint="eastAsia" w:hAnsi="宋体"/>
                <w:szCs w:val="21"/>
                <w:highlight w:val="none"/>
              </w:rPr>
              <w:t>，完全满足现场技术要求赋15分。</w:t>
            </w:r>
          </w:p>
        </w:tc>
      </w:tr>
      <w:tr w14:paraId="4F9B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E9B160"/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DF077F"/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0D07A6"/>
        </w:tc>
        <w:tc>
          <w:tcPr>
            <w:tcW w:w="9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3B7AEE"/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893074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对方案提出合理优化建议，并承诺实施，赋1-5分。</w:t>
            </w:r>
          </w:p>
        </w:tc>
      </w:tr>
      <w:tr w14:paraId="38F9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ED8CBF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F2B4DD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5F7441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产品质量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248713">
            <w:pPr>
              <w:widowControl/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DFE98B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具有良好的质量管理体系和完备的检测体系，可以提供测量工具，协助质量检验。根据提供的资料从优到劣进行综合评审排序，自主赋0-10分。</w:t>
            </w:r>
          </w:p>
        </w:tc>
      </w:tr>
      <w:tr w14:paraId="34433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BF2D06"/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02B054"/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EDF0A5"/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AA2082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5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4EB495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产品质量优于标书要求的，加1-5分，此项最高不超过5分。</w:t>
            </w:r>
          </w:p>
        </w:tc>
      </w:tr>
      <w:tr w14:paraId="33BE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255394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D6643A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6A109F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质保期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1A4B64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Ansi="宋体"/>
                <w:szCs w:val="21"/>
                <w:highlight w:val="none"/>
              </w:rPr>
              <w:t>20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0232FB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质保1年得10分，质保1年</w:t>
            </w: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以上至</w:t>
            </w:r>
            <w:r>
              <w:rPr>
                <w:rFonts w:hint="eastAsia" w:hAnsi="宋体"/>
                <w:szCs w:val="21"/>
                <w:highlight w:val="none"/>
              </w:rPr>
              <w:t>2年（含2年）得15分，质保2年</w:t>
            </w: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以上</w:t>
            </w:r>
            <w:r>
              <w:rPr>
                <w:rFonts w:hint="eastAsia" w:hAnsi="宋体"/>
                <w:szCs w:val="21"/>
                <w:highlight w:val="none"/>
              </w:rPr>
              <w:t>得20分，此项最高不超过20分。</w:t>
            </w:r>
          </w:p>
        </w:tc>
      </w:tr>
      <w:tr w14:paraId="0EA4B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DFA146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89DFB2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5D158E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供货能力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36C8FA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25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98569D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具有相应人员、设备及资质、满足标书交货期要求，得20分；具有应对招标方紧急采购需求的能力，加5分。</w:t>
            </w:r>
          </w:p>
        </w:tc>
      </w:tr>
      <w:tr w14:paraId="56A9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2779DE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66DF09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CB9756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增值服务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ED1E3C">
            <w:pPr>
              <w:pStyle w:val="2"/>
              <w:spacing w:line="360" w:lineRule="auto"/>
              <w:jc w:val="center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5</w:t>
            </w:r>
          </w:p>
        </w:tc>
        <w:tc>
          <w:tcPr>
            <w:tcW w:w="5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DF1F67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hAnsi="宋体"/>
                <w:szCs w:val="21"/>
                <w:highlight w:val="none"/>
              </w:rPr>
              <w:t>免费的驻厂服务及技术支持、免费更换配件、以旧换新等，根据提供的增值服务内容赋分，最高不超过5分。</w:t>
            </w:r>
          </w:p>
        </w:tc>
      </w:tr>
      <w:tr w14:paraId="4D97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DBD863">
            <w:pPr>
              <w:pStyle w:val="2"/>
              <w:spacing w:line="360" w:lineRule="auto"/>
              <w:jc w:val="center"/>
              <w:rPr>
                <w:rFonts w:hint="eastAsia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商务标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38E1C0">
            <w:pPr>
              <w:pStyle w:val="2"/>
              <w:spacing w:line="360" w:lineRule="auto"/>
              <w:jc w:val="center"/>
              <w:rPr>
                <w:rFonts w:hint="eastAsia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35792D">
            <w:pPr>
              <w:pStyle w:val="2"/>
              <w:spacing w:line="360" w:lineRule="auto"/>
              <w:jc w:val="center"/>
              <w:rPr>
                <w:rFonts w:hint="default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投标报价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AE2C4C">
            <w:pPr>
              <w:pStyle w:val="2"/>
              <w:spacing w:line="360" w:lineRule="auto"/>
              <w:rPr>
                <w:rFonts w:hint="eastAsia" w:hAnsi="宋体"/>
                <w:szCs w:val="21"/>
                <w:highlight w:val="none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</w:rPr>
              <w:t>。</w:t>
            </w:r>
          </w:p>
        </w:tc>
      </w:tr>
      <w:tr w14:paraId="2D77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4" w:space="0"/>
            <w:insideV w:val="outset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09E342">
            <w:pPr>
              <w:widowControl/>
              <w:spacing w:line="360" w:lineRule="auto"/>
              <w:jc w:val="left"/>
              <w:rPr>
                <w:rFonts w:ascii="宋体" w:hAnsi="Courier New"/>
                <w:szCs w:val="21"/>
                <w:highlight w:val="none"/>
              </w:rPr>
            </w:pPr>
            <w:r>
              <w:rPr>
                <w:rFonts w:hint="eastAsia" w:ascii="宋体" w:hAnsi="Courier New"/>
                <w:szCs w:val="21"/>
                <w:highlight w:val="none"/>
              </w:rPr>
              <w:t>备注：</w:t>
            </w:r>
          </w:p>
          <w:p w14:paraId="536014C8">
            <w:pPr>
              <w:rPr>
                <w:rFonts w:ascii="宋体"/>
                <w:color w:val="C00000"/>
              </w:rPr>
            </w:pPr>
            <w:r>
              <w:rPr>
                <w:rFonts w:hint="eastAsia" w:ascii="宋体" w:hAnsi="宋体"/>
              </w:rPr>
              <w:t>1</w:t>
            </w:r>
            <w:r>
              <w:rPr>
                <w:rFonts w:hint="eastAsia" w:ascii="宋体" w:hAnsi="宋体"/>
                <w:color w:val="C00000"/>
              </w:rPr>
              <w:t>、通过初审者为有效投标。</w:t>
            </w:r>
          </w:p>
          <w:p w14:paraId="5CF27FC6">
            <w:pPr>
              <w:rPr>
                <w:rFonts w:hint="eastAsia" w:ascii="宋体" w:eastAsia="宋体"/>
                <w:b/>
                <w:bCs/>
                <w:color w:val="C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C00000"/>
              </w:rPr>
              <w:t>2、</w:t>
            </w:r>
            <w:r>
              <w:rPr>
                <w:rFonts w:hint="eastAsia" w:ascii="??" w:hAnsi="??"/>
                <w:color w:val="C00000"/>
              </w:rPr>
              <w:t>综合评价值相同的，依照价格、技术、商务、服务及其他评价内容的优先次序，根据分项评价值进行排名。</w:t>
            </w:r>
            <w:r>
              <w:rPr>
                <w:rFonts w:hint="eastAsia" w:ascii="宋体" w:hAnsi="宋体"/>
                <w:color w:val="C00000"/>
              </w:rPr>
              <w:t>若上述排名皆相同的，则由全体评委成员无记名投票，得票高者排序在前。</w:t>
            </w:r>
          </w:p>
          <w:p w14:paraId="349BAF14">
            <w:pPr>
              <w:rPr>
                <w:rFonts w:hint="eastAsia" w:ascii="宋体" w:hAnsi="宋体"/>
                <w:color w:val="C00000"/>
              </w:rPr>
            </w:pPr>
            <w:r>
              <w:rPr>
                <w:rFonts w:hint="eastAsia" w:ascii="宋体" w:hAnsi="宋体"/>
                <w:color w:val="C00000"/>
              </w:rPr>
              <w:t>3、评委打分超过得分界限或未按本方法赋分时，该评委的打分按废票处理。</w:t>
            </w:r>
          </w:p>
          <w:p w14:paraId="08CDB24C">
            <w:pPr>
              <w:rPr>
                <w:rFonts w:hint="eastAsia" w:ascii="宋体" w:hAnsi="宋体"/>
                <w:color w:val="C00000"/>
              </w:rPr>
            </w:pPr>
            <w:r>
              <w:rPr>
                <w:rFonts w:hint="eastAsia" w:ascii="宋体" w:hAnsi="宋体"/>
                <w:color w:val="C00000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  <w:p w14:paraId="474727E1">
            <w:pPr>
              <w:pStyle w:val="2"/>
              <w:spacing w:line="440" w:lineRule="exact"/>
              <w:rPr>
                <w:rFonts w:hint="eastAsia" w:hAnsi="宋体" w:eastAsia="宋体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cs="仿宋_GB2312"/>
                <w:bCs/>
                <w:color w:val="C00000"/>
                <w:lang w:val="en-US" w:eastAsia="zh-CN"/>
              </w:rPr>
              <w:t>5、</w:t>
            </w:r>
            <w:r>
              <w:rPr>
                <w:rFonts w:hint="eastAsia" w:ascii="仿宋_GB2312" w:hAnsi="仿宋_GB2312" w:cs="仿宋_GB2312"/>
                <w:b/>
                <w:bCs w:val="0"/>
                <w:color w:val="C00000"/>
                <w:sz w:val="22"/>
                <w:szCs w:val="21"/>
                <w:lang w:val="en-US" w:eastAsia="zh-CN"/>
              </w:rPr>
              <w:t>综合最低价</w:t>
            </w:r>
            <w:r>
              <w:rPr>
                <w:rFonts w:hint="eastAsia" w:ascii="仿宋_GB2312" w:hAnsi="仿宋_GB2312" w:cs="仿宋_GB2312"/>
                <w:bCs/>
                <w:color w:val="C00000"/>
              </w:rPr>
              <w:t>；</w:t>
            </w:r>
            <w:r>
              <w:rPr>
                <w:rFonts w:hint="eastAsia" w:ascii="仿宋_GB2312" w:hAnsi="仿宋_GB2312" w:cs="仿宋_GB2312"/>
                <w:color w:val="C00000"/>
                <w:szCs w:val="28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</w:rPr>
              <w:t>。</w:t>
            </w:r>
            <w:r>
              <w:rPr>
                <w:rFonts w:hint="eastAsia" w:ascii="仿宋_GB2312" w:hAnsi="仿宋_GB2312" w:cs="仿宋_GB2312"/>
                <w:bCs/>
                <w:highlight w:val="red"/>
                <w:lang w:eastAsia="zh-CN"/>
              </w:rPr>
              <w:t>（</w:t>
            </w:r>
            <w:r>
              <w:rPr>
                <w:rFonts w:hint="eastAsia" w:ascii="仿宋_GB2312" w:hAnsi="仿宋_GB2312" w:cs="仿宋_GB2312"/>
                <w:bCs/>
                <w:highlight w:val="red"/>
                <w:lang w:val="en-US" w:eastAsia="zh-CN"/>
              </w:rPr>
              <w:t>技术标</w:t>
            </w:r>
            <w:r>
              <w:rPr>
                <w:rFonts w:ascii="宋体" w:hAnsi="宋体" w:eastAsia="宋体" w:cs="宋体"/>
                <w:sz w:val="24"/>
                <w:szCs w:val="24"/>
                <w:highlight w:val="red"/>
              </w:rPr>
              <w:t>根据专家组成员商议决定是否淘汰</w:t>
            </w:r>
            <w:r>
              <w:rPr>
                <w:rFonts w:hint="eastAsia" w:ascii="仿宋_GB2312" w:hAnsi="仿宋_GB2312" w:cs="仿宋_GB2312"/>
                <w:bCs/>
                <w:highlight w:val="red"/>
                <w:lang w:eastAsia="zh-CN"/>
              </w:rPr>
              <w:t>）</w:t>
            </w:r>
          </w:p>
        </w:tc>
      </w:tr>
    </w:tbl>
    <w:p w14:paraId="06A13B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10157A16"/>
    <w:rsid w:val="1AE027CB"/>
    <w:rsid w:val="27CD71E0"/>
    <w:rsid w:val="5EDD51D0"/>
    <w:rsid w:val="708F2535"/>
    <w:rsid w:val="7E1E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986</Words>
  <Characters>1030</Characters>
  <Lines>0</Lines>
  <Paragraphs>0</Paragraphs>
  <TotalTime>0</TotalTime>
  <ScaleCrop>false</ScaleCrop>
  <LinksUpToDate>false</LinksUpToDate>
  <CharactersWithSpaces>1031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张志新</cp:lastModifiedBy>
  <cp:lastPrinted>2026-07-05T06:00:00Z</cp:lastPrinted>
  <dcterms:modified xsi:type="dcterms:W3CDTF">2026-08-25T08:31:54Z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eyJoZGlkIjoiZWZkNzY5MTkwZDRkZTAzNmI1YmZiMjMzNTQ3ZWY3ZjMiLCJ1c2VySWQiOiI3MTI1MTQ5NjkifQ==</vt:lpwstr>
  </property>
  <property fmtid="{D5CDD505-2E9C-101B-9397-08002B2CF9AE}" pid="4" name="ICV">
    <vt:lpwstr>CBC206DBA05C4D9B8DDE477961A163F0_12</vt:lpwstr>
  </property>
</Properties>
</file>