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r>
        <w:rPr>
          <w:rFonts w:hint="eastAsia" w:ascii="宋体" w:hAnsi="宋体" w:cs="宋体"/>
          <w:b/>
          <w:bCs/>
          <w:color w:val="000000"/>
          <w:spacing w:val="-8"/>
          <w:sz w:val="48"/>
          <w:szCs w:val="44"/>
        </w:rPr>
        <w:t>产品试验检测中心循环水处理药剂和技术服务项目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产品试验检测中心循环水处理药剂和技术服务项目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w:t>
      </w:r>
      <w:r>
        <w:rPr>
          <w:rFonts w:hint="eastAsia" w:ascii="宋体" w:hAnsi="宋体" w:eastAsia="宋体" w:cs="宋体"/>
          <w:b w:val="0"/>
          <w:bCs w:val="0"/>
          <w:color w:val="000000"/>
          <w:kern w:val="2"/>
          <w:sz w:val="24"/>
          <w:szCs w:val="24"/>
          <w:lang w:val="en-US" w:eastAsia="zh-CN" w:bidi="ar-SA"/>
          <w:woUserID w:val="1"/>
        </w:rPr>
        <w:t>ZBGL2026060226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2"/>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1、招标内容</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rPr>
        <w:t>产品试验检测中心</w:t>
      </w:r>
      <w:r>
        <w:rPr>
          <w:rFonts w:hint="eastAsia" w:ascii="宋体" w:hAnsi="宋体" w:eastAsia="宋体" w:cs="宋体"/>
          <w:b w:val="0"/>
          <w:bCs w:val="0"/>
          <w:color w:val="000000"/>
          <w:sz w:val="24"/>
          <w:szCs w:val="24"/>
        </w:rPr>
        <w:t>循环水处理药剂和技术服务项目</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2"/>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 w:val="0"/>
          <w:bCs w:val="0"/>
          <w:color w:val="000000"/>
          <w:sz w:val="24"/>
          <w:szCs w:val="24"/>
        </w:rPr>
        <w:t>项目名称：</w:t>
      </w:r>
      <w:r>
        <w:rPr>
          <w:rFonts w:hint="eastAsia" w:ascii="宋体" w:hAnsi="宋体" w:eastAsia="宋体" w:cs="宋体"/>
          <w:b w:val="0"/>
          <w:bCs w:val="0"/>
          <w:color w:val="000000"/>
          <w:sz w:val="24"/>
          <w:szCs w:val="24"/>
          <w:lang w:val="en-US"/>
        </w:rPr>
        <w:t>产品试验检测中心</w:t>
      </w:r>
      <w:r>
        <w:rPr>
          <w:rFonts w:hint="eastAsia" w:ascii="宋体" w:hAnsi="宋体" w:eastAsia="宋体" w:cs="宋体"/>
          <w:b w:val="0"/>
          <w:bCs w:val="0"/>
          <w:color w:val="000000"/>
          <w:sz w:val="24"/>
          <w:szCs w:val="24"/>
        </w:rPr>
        <w:t>循环水处理药剂和技术服务项目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rPr>
        <w:t>济南市高新区华奥路777号重汽科技中心园区、章丘区</w:t>
      </w:r>
      <w:r>
        <w:rPr>
          <w:rFonts w:hint="eastAsia" w:hAnsi="宋体" w:cs="宋体"/>
          <w:color w:val="000000"/>
          <w:sz w:val="24"/>
          <w:szCs w:val="24"/>
          <w:lang w:val="en-US" w:eastAsia="zh-CN"/>
        </w:rPr>
        <w:t>世纪大道7777号</w:t>
      </w:r>
      <w:r>
        <w:rPr>
          <w:rFonts w:hint="eastAsia" w:hAnsi="宋体" w:cs="宋体"/>
          <w:color w:val="000000"/>
          <w:sz w:val="24"/>
          <w:szCs w:val="24"/>
        </w:rPr>
        <w:t>重汽工业园国六发动机试验室</w:t>
      </w:r>
      <w:r>
        <w:rPr>
          <w:rFonts w:hint="eastAsia" w:hAnsi="宋体" w:cs="宋体"/>
          <w:color w:val="000000"/>
          <w:sz w:val="24"/>
          <w:szCs w:val="24"/>
          <w:lang w:eastAsia="zh-CN"/>
        </w:rPr>
        <w:t>、</w:t>
      </w:r>
      <w:r>
        <w:rPr>
          <w:rFonts w:hint="eastAsia" w:hAnsi="宋体" w:cs="宋体"/>
          <w:color w:val="000000"/>
          <w:sz w:val="24"/>
          <w:szCs w:val="24"/>
          <w:lang w:val="en-US" w:eastAsia="zh-CN"/>
        </w:rPr>
        <w:t>莱芜区莱城大道1188号新能源产品试验检测中心</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循环水处理药剂和技术服务项目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合同签订后按实际采购量据实结算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6</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29</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一</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4</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六</w:t>
      </w:r>
      <w:r>
        <w:rPr>
          <w:rFonts w:hint="eastAsia" w:eastAsia="宋体" w:cs="宋体"/>
          <w:b/>
          <w:bCs/>
          <w:color w:val="000000"/>
          <w:kern w:val="2"/>
          <w:sz w:val="24"/>
          <w:szCs w:val="24"/>
          <w:lang w:val="en-US" w:eastAsia="zh-CN" w:bidi="ar-SA"/>
        </w:rPr>
        <w:t>）17:00:00（时间精确到秒）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10</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五</w:t>
      </w:r>
      <w:r>
        <w:rPr>
          <w:rFonts w:hint="eastAsia" w:eastAsia="宋体" w:cs="宋体"/>
          <w:b/>
          <w:bCs/>
          <w:color w:val="000000"/>
          <w:kern w:val="2"/>
          <w:sz w:val="24"/>
          <w:szCs w:val="24"/>
          <w:lang w:val="en-US" w:eastAsia="zh-CN" w:bidi="ar-SA"/>
        </w:rPr>
        <w:t>）9:00:00（时间精确到秒）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default" w:eastAsia="宋体" w:cs="宋体"/>
          <w:bCs/>
          <w:woUserID w:val="1"/>
        </w:rPr>
        <w:t>7</w:t>
      </w:r>
      <w:r>
        <w:rPr>
          <w:rFonts w:hint="eastAsia" w:ascii="宋体" w:hAnsi="宋体" w:eastAsia="宋体" w:cs="宋体"/>
          <w:bCs/>
        </w:rPr>
        <w:t>月</w:t>
      </w:r>
      <w:r>
        <w:rPr>
          <w:rFonts w:hint="default" w:eastAsia="宋体" w:cs="宋体"/>
          <w:bCs/>
          <w:woUserID w:val="1"/>
        </w:rPr>
        <w:t>9</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eastAsia="zh-CN"/>
        </w:rPr>
        <w:t>：</w:t>
      </w:r>
      <w:r>
        <w:rPr>
          <w:rFonts w:hint="eastAsia" w:eastAsia="宋体" w:cs="宋体"/>
          <w:lang w:val="en-US" w:eastAsia="zh-CN"/>
        </w:rPr>
        <w:t xml:space="preserve">沈晓峰 </w:t>
      </w:r>
    </w:p>
    <w:p>
      <w:pPr>
        <w:pStyle w:val="78"/>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19861850501 </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r>
        <w:rPr>
          <w:rFonts w:hint="eastAsia" w:eastAsia="宋体" w:cs="宋体"/>
        </w:rPr>
        <w:t xml:space="preserve">shenxiaofeng@sinotruk.com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7</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10</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24" w:name="_GoBack"/>
      <w:bookmarkEnd w:id="24"/>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numPr>
          <w:ilvl w:val="0"/>
          <w:numId w:val="5"/>
        </w:numPr>
        <w:spacing w:line="420" w:lineRule="exact"/>
        <w:rPr>
          <w:rFonts w:hint="eastAsia" w:ascii="宋体" w:hAnsi="宋体" w:eastAsia="宋体" w:cs="宋体"/>
          <w:b/>
          <w:bCs/>
          <w:sz w:val="24"/>
          <w:szCs w:val="24"/>
          <w:highlight w:val="none"/>
        </w:rPr>
      </w:pPr>
      <w:r>
        <w:rPr>
          <w:rFonts w:hint="eastAsia" w:ascii="宋体" w:hAnsi="宋体" w:eastAsia="宋体" w:cs="宋体"/>
          <w:b/>
          <w:sz w:val="24"/>
          <w:szCs w:val="24"/>
          <w:lang w:val="en-US" w:eastAsia="zh-CN"/>
        </w:rPr>
        <w:t>专</w:t>
      </w:r>
      <w:r>
        <w:rPr>
          <w:rFonts w:hint="eastAsia" w:ascii="宋体" w:hAnsi="宋体" w:eastAsia="宋体" w:cs="宋体"/>
          <w:b/>
          <w:sz w:val="24"/>
          <w:szCs w:val="24"/>
          <w:highlight w:val="none"/>
          <w:lang w:val="en-US" w:eastAsia="zh-CN"/>
        </w:rPr>
        <w:t>家组评标</w:t>
      </w:r>
      <w:r>
        <w:rPr>
          <w:rFonts w:hint="eastAsia" w:ascii="宋体" w:hAnsi="宋体" w:eastAsia="宋体" w:cs="宋体"/>
          <w:b/>
          <w:sz w:val="24"/>
          <w:szCs w:val="24"/>
          <w:highlight w:val="none"/>
          <w:lang w:eastAsia="zh-CN"/>
        </w:rPr>
        <w:t>：评标小组</w:t>
      </w:r>
      <w:r>
        <w:rPr>
          <w:rFonts w:hint="eastAsia" w:ascii="宋体" w:hAnsi="宋体" w:eastAsia="宋体" w:cs="宋体"/>
          <w:b/>
          <w:sz w:val="24"/>
          <w:szCs w:val="24"/>
          <w:highlight w:val="none"/>
          <w:lang w:val="en-US" w:eastAsia="zh-CN"/>
        </w:rPr>
        <w:t>对各家投标单位的技术进行评审并进行技术标评分，</w:t>
      </w: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技术标评分标准见</w:t>
      </w:r>
      <w:r>
        <w:rPr>
          <w:rFonts w:hint="eastAsia" w:ascii="宋体" w:hAnsi="宋体" w:eastAsia="宋体" w:cs="宋体"/>
          <w:b/>
          <w:bCs/>
          <w:color w:val="000000"/>
          <w:sz w:val="24"/>
          <w:szCs w:val="24"/>
          <w:highlight w:val="none"/>
          <w:lang w:eastAsia="zh-CN"/>
        </w:rPr>
        <w:t>附件14</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highlight w:val="none"/>
          <w:lang w:eastAsia="zh-CN"/>
        </w:rPr>
        <w:t>在</w:t>
      </w:r>
      <w:r>
        <w:rPr>
          <w:rFonts w:ascii="宋体" w:hAnsi="宋体" w:eastAsia="宋体" w:cs="宋体"/>
          <w:b/>
          <w:bCs/>
          <w:sz w:val="24"/>
          <w:szCs w:val="24"/>
          <w:highlight w:val="none"/>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none"/>
          <w:lang w:eastAsia="zh-CN"/>
        </w:rPr>
        <w:t>综合评标法</w:t>
      </w:r>
      <w:r>
        <w:rPr>
          <w:rFonts w:ascii="宋体" w:hAnsi="宋体" w:eastAsia="宋体" w:cs="宋体"/>
          <w:b/>
          <w:bCs/>
          <w:sz w:val="24"/>
          <w:szCs w:val="24"/>
          <w:highlight w:val="none"/>
        </w:rPr>
        <w:t>推荐中标人，对未入围候选中标人不做任何解释。</w:t>
      </w:r>
    </w:p>
    <w:p>
      <w:pPr>
        <w:pStyle w:val="2"/>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注意：评审期间产生的技术</w:t>
      </w:r>
      <w:r>
        <w:rPr>
          <w:rFonts w:hint="eastAsia" w:ascii="宋体" w:hAnsi="宋体" w:eastAsia="宋体" w:cs="宋体"/>
          <w:sz w:val="24"/>
          <w:szCs w:val="24"/>
          <w:highlight w:val="none"/>
          <w:lang w:val="en-US" w:eastAsia="zh-CN"/>
        </w:rPr>
        <w:t>和商务价格</w:t>
      </w:r>
      <w:r>
        <w:rPr>
          <w:rFonts w:hint="eastAsia" w:ascii="宋体" w:hAnsi="宋体" w:eastAsia="宋体" w:cs="宋体"/>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639004"/>
      <w:bookmarkStart w:id="8" w:name="_Toc212369550"/>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19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宋体" w:hAnsi="宋体" w:eastAsia="宋体" w:cs="宋体"/>
                <w:b w:val="0"/>
                <w:bCs w:val="0"/>
                <w:sz w:val="21"/>
                <w:szCs w:val="21"/>
                <w:lang w:val="en-US"/>
              </w:rPr>
            </w:pPr>
            <w:r>
              <w:rPr>
                <w:rFonts w:hint="eastAsia" w:ascii="宋体" w:hAnsi="宋体" w:cs="宋体"/>
                <w:b w:val="0"/>
                <w:bCs w:val="0"/>
                <w:sz w:val="21"/>
                <w:szCs w:val="21"/>
                <w:lang w:val="en-US" w:eastAsia="zh-CN"/>
              </w:rPr>
              <w:t>品牌要求为国内知名或中外合资品牌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19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采用的化学药剂应按系统情况补水水质、温度、流量进行选型。具有良好的节水、防腐、防垢、杀菌、灭藻等功能，减少过渡排放、腐蚀，解决水系统结垢、腐蚀、粘泥垢和微生物滋生等问题。</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1903" w:type="pct"/>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甲方排污水直接排入市政排水下水道，所以乙方必须提供环保无害药剂，严禁使用国家明令淘汰的药剂，应符合当地有关部门的要求，同时可出具所提供药剂的合格证及产品安全技术使用说明书。</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9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满足技术协议内</w:t>
            </w:r>
            <w:r>
              <w:rPr>
                <w:rFonts w:hint="eastAsia" w:ascii="宋体" w:hAnsi="宋体" w:eastAsia="宋体" w:cs="宋体"/>
                <w:b w:val="0"/>
                <w:bCs w:val="0"/>
                <w:sz w:val="21"/>
                <w:szCs w:val="21"/>
              </w:rPr>
              <w:t>药剂</w:t>
            </w:r>
            <w:r>
              <w:rPr>
                <w:rFonts w:hint="eastAsia" w:ascii="宋体" w:hAnsi="宋体" w:eastAsia="宋体" w:cs="宋体"/>
                <w:b w:val="0"/>
                <w:bCs w:val="0"/>
                <w:sz w:val="21"/>
                <w:szCs w:val="21"/>
                <w:lang w:val="en-US" w:eastAsia="zh-CN"/>
              </w:rPr>
              <w:t>的具体</w:t>
            </w:r>
            <w:r>
              <w:rPr>
                <w:rFonts w:hint="eastAsia" w:ascii="宋体" w:hAnsi="宋体" w:eastAsia="宋体" w:cs="宋体"/>
                <w:b w:val="0"/>
                <w:bCs w:val="0"/>
                <w:sz w:val="21"/>
                <w:szCs w:val="21"/>
              </w:rPr>
              <w:t>技术要求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1903" w:type="pct"/>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满足技术协议内主要控制参数的指标</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1903" w:type="pct"/>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冷冻水/冷却水的处理水质应符合国家及地方对空调水处理的要求，达到国家工业循环冷却水水质标准（GB/T50050-2017）。</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1903" w:type="pct"/>
            <w:vAlign w:val="center"/>
          </w:tcPr>
          <w:p>
            <w:pPr>
              <w:keepNext w:val="0"/>
              <w:keepLines w:val="0"/>
              <w:pageBreakBefore w:val="0"/>
              <w:widowControl w:val="0"/>
              <w:tabs>
                <w:tab w:val="left" w:pos="540"/>
                <w:tab w:val="left" w:pos="900"/>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根据济南市的自来水质进行选定化学药剂的投加量和处理周期化学药剂的需用量。</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b w:val="0"/>
                <w:bCs/>
                <w:sz w:val="21"/>
                <w:szCs w:val="21"/>
                <w:lang w:val="en-US" w:eastAsia="zh-CN"/>
              </w:rPr>
              <w:t>8</w:t>
            </w:r>
          </w:p>
        </w:tc>
        <w:tc>
          <w:tcPr>
            <w:tcW w:w="1903" w:type="pct"/>
            <w:vAlign w:val="center"/>
          </w:tcPr>
          <w:p>
            <w:pPr>
              <w:keepNext w:val="0"/>
              <w:keepLines w:val="0"/>
              <w:pageBreakBefore w:val="0"/>
              <w:widowControl w:val="0"/>
              <w:tabs>
                <w:tab w:val="left" w:pos="540"/>
                <w:tab w:val="left" w:pos="900"/>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提供的</w:t>
            </w:r>
            <w:r>
              <w:rPr>
                <w:rFonts w:hint="eastAsia" w:ascii="宋体" w:hAnsi="宋体" w:eastAsia="宋体" w:cs="宋体"/>
                <w:b w:val="0"/>
                <w:bCs w:val="0"/>
                <w:sz w:val="21"/>
                <w:szCs w:val="21"/>
                <w:highlight w:val="none"/>
                <w:lang w:val="en-US" w:eastAsia="zh-CN"/>
              </w:rPr>
              <w:t>药品需提供化学品安全技术说明书(MSDS），按照招标方要求安全管理要求张贴悬挂。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sz w:val="24"/>
                <w:lang w:val="en-US" w:eastAsia="zh-CN"/>
              </w:rPr>
            </w:pPr>
            <w:r>
              <w:rPr>
                <w:rFonts w:hint="eastAsia" w:ascii="宋体" w:hAnsi="宋体" w:eastAsia="宋体" w:cs="宋体"/>
                <w:b w:val="0"/>
                <w:bCs/>
                <w:sz w:val="21"/>
                <w:szCs w:val="21"/>
                <w:lang w:val="en-US" w:eastAsia="zh-CN"/>
              </w:rPr>
              <w:t>9</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b w:val="0"/>
                <w:bCs w:val="0"/>
                <w:kern w:val="2"/>
                <w:sz w:val="21"/>
                <w:szCs w:val="21"/>
                <w:highlight w:val="none"/>
                <w:lang w:val="en-US" w:eastAsia="zh-CN" w:bidi="ar-SA"/>
              </w:rPr>
              <w:t>投标方应在济南市区域内设有服务站或者办事处，配备专业技术力量和技术服务人员，及时响应现场服务</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eastAsia="宋体" w:cs="宋体"/>
        </w:rPr>
      </w:pPr>
      <w:r>
        <w:rPr>
          <w:rFonts w:hint="eastAsia" w:eastAsia="宋体" w:cs="宋体"/>
        </w:rPr>
        <w:t>项目名称：</w:t>
      </w:r>
    </w:p>
    <w:tbl>
      <w:tblPr>
        <w:tblStyle w:val="33"/>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717"/>
        <w:gridCol w:w="1297"/>
        <w:gridCol w:w="1163"/>
        <w:gridCol w:w="1043"/>
        <w:gridCol w:w="1053"/>
        <w:gridCol w:w="1005"/>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499" w:type="dxa"/>
            <w:gridSpan w:val="8"/>
            <w:vAlign w:val="center"/>
          </w:tcPr>
          <w:p>
            <w:pPr>
              <w:pStyle w:val="12"/>
              <w:spacing w:after="0"/>
              <w:ind w:left="0" w:leftChars="0"/>
              <w:jc w:val="both"/>
              <w:rPr>
                <w:rFonts w:hint="default" w:cs="宋体"/>
                <w:color w:val="auto"/>
                <w:kern w:val="2"/>
                <w:sz w:val="21"/>
                <w:szCs w:val="24"/>
                <w:lang w:val="en-US" w:eastAsia="zh-CN" w:bidi="ar-SA"/>
              </w:rPr>
            </w:pPr>
            <w:r>
              <w:rPr>
                <w:rFonts w:hint="eastAsia" w:ascii="Times New Roman" w:hAnsi="Times New Roman" w:eastAsia="宋体" w:cs="宋体"/>
                <w:b/>
                <w:bCs/>
                <w:kern w:val="2"/>
                <w:sz w:val="21"/>
                <w:lang w:val="en-US" w:eastAsia="zh-CN" w:bidi="ar-SA"/>
              </w:rPr>
              <w:t>循环水处理药剂及服务（元/年）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序号</w:t>
            </w:r>
          </w:p>
        </w:tc>
        <w:tc>
          <w:tcPr>
            <w:tcW w:w="1717"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药剂名称</w:t>
            </w:r>
          </w:p>
        </w:tc>
        <w:tc>
          <w:tcPr>
            <w:tcW w:w="1297"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规格型号</w:t>
            </w:r>
          </w:p>
        </w:tc>
        <w:tc>
          <w:tcPr>
            <w:tcW w:w="1163"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生产厂家</w:t>
            </w:r>
          </w:p>
        </w:tc>
        <w:tc>
          <w:tcPr>
            <w:tcW w:w="1043"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单价</w:t>
            </w:r>
          </w:p>
        </w:tc>
        <w:tc>
          <w:tcPr>
            <w:tcW w:w="1053"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年用量</w:t>
            </w:r>
          </w:p>
        </w:tc>
        <w:tc>
          <w:tcPr>
            <w:tcW w:w="1005"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总价</w:t>
            </w:r>
          </w:p>
        </w:tc>
        <w:tc>
          <w:tcPr>
            <w:tcW w:w="1222" w:type="dxa"/>
            <w:vAlign w:val="center"/>
          </w:tcPr>
          <w:p>
            <w:pPr>
              <w:pStyle w:val="12"/>
              <w:spacing w:after="0"/>
              <w:ind w:left="0" w:leftChars="0"/>
              <w:jc w:val="center"/>
              <w:rPr>
                <w:rFonts w:hint="default" w:ascii="Times New Roman" w:hAnsi="Times New Roman" w:eastAsia="宋体" w:cs="宋体"/>
                <w:color w:val="auto"/>
                <w:kern w:val="2"/>
                <w:sz w:val="21"/>
                <w:szCs w:val="24"/>
                <w:lang w:val="en-US" w:eastAsia="zh-CN" w:bidi="ar-SA"/>
              </w:rPr>
            </w:pPr>
            <w:r>
              <w:rPr>
                <w:rFonts w:hint="eastAsia" w:cs="宋体"/>
                <w:color w:val="auto"/>
                <w:kern w:val="2"/>
                <w:sz w:val="21"/>
                <w:szCs w:val="24"/>
                <w:lang w:val="en-US" w:eastAsia="zh-CN" w:bidi="ar-SA"/>
              </w:rPr>
              <w:t>使用位置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阻垢剂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default" w:ascii="Times New Roman" w:hAnsi="Times New Roman" w:eastAsia="宋体" w:cs="宋体"/>
                <w:color w:val="auto"/>
                <w:kern w:val="2"/>
                <w:sz w:val="21"/>
                <w:szCs w:val="24"/>
                <w:lang w:val="en-US"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2</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3</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杀菌剂A</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4</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杀菌剂B</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5</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生物分散剂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6</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清洗预膜剂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7</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8</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封闭水缓蚀剂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9</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阻垢缓蚀剂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10</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11</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分散剂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12</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杀菌剂A</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13</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杀菌剂B</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14</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清洗预膜剂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15</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16</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封闭缓蚀剂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12"/>
              <w:ind w:left="0" w:leftChars="0"/>
              <w:jc w:val="center"/>
              <w:rPr>
                <w:rFonts w:hint="eastAsia" w:ascii="Times New Roman" w:hAnsi="Times New Roman" w:eastAsia="宋体" w:cs="宋体"/>
                <w:color w:val="auto"/>
                <w:kern w:val="2"/>
                <w:sz w:val="21"/>
                <w:szCs w:val="24"/>
                <w:lang w:val="en-US" w:eastAsia="zh-CN" w:bidi="ar-SA"/>
              </w:rPr>
            </w:pPr>
            <w:r>
              <w:rPr>
                <w:rFonts w:hint="eastAsia" w:cs="宋体"/>
                <w:szCs w:val="24"/>
              </w:rPr>
              <w:t>小计</w:t>
            </w:r>
          </w:p>
        </w:tc>
        <w:tc>
          <w:tcPr>
            <w:tcW w:w="8500" w:type="dxa"/>
            <w:gridSpan w:val="7"/>
            <w:vAlign w:val="center"/>
          </w:tcPr>
          <w:p>
            <w:pPr>
              <w:pStyle w:val="12"/>
              <w:spacing w:after="0"/>
              <w:ind w:left="0" w:leftChars="0"/>
              <w:jc w:val="center"/>
              <w:rPr>
                <w:rFonts w:hint="eastAsia" w:ascii="Times New Roman" w:hAnsi="Times New Roman" w:eastAsia="宋体" w:cs="宋体"/>
                <w:color w:val="auto"/>
                <w:kern w:val="2"/>
                <w:sz w:val="21"/>
                <w:szCs w:val="24"/>
                <w:lang w:val="en-US" w:eastAsia="zh-CN" w:bidi="ar-SA"/>
              </w:rPr>
            </w:pPr>
          </w:p>
        </w:tc>
      </w:tr>
    </w:tbl>
    <w:tbl>
      <w:tblPr>
        <w:tblStyle w:val="32"/>
        <w:tblW w:w="94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2"/>
        <w:gridCol w:w="1797"/>
        <w:gridCol w:w="1348"/>
        <w:gridCol w:w="1347"/>
        <w:gridCol w:w="1198"/>
        <w:gridCol w:w="1198"/>
        <w:gridCol w:w="1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9499" w:type="dxa"/>
            <w:gridSpan w:val="7"/>
            <w:tcBorders>
              <w:top w:val="single" w:color="auto" w:sz="4" w:space="0"/>
              <w:bottom w:val="single" w:color="auto" w:sz="4" w:space="0"/>
            </w:tcBorders>
            <w:vAlign w:val="center"/>
          </w:tcPr>
          <w:p>
            <w:pPr>
              <w:tabs>
                <w:tab w:val="left" w:pos="600"/>
                <w:tab w:val="left" w:pos="2160"/>
                <w:tab w:val="left" w:pos="5040"/>
              </w:tabs>
              <w:spacing w:line="360" w:lineRule="auto"/>
              <w:rPr>
                <w:rFonts w:cs="宋体"/>
                <w:szCs w:val="24"/>
              </w:rPr>
            </w:pPr>
            <w:r>
              <w:rPr>
                <w:rFonts w:hint="eastAsia" w:cs="宋体"/>
                <w:b/>
                <w:bCs/>
              </w:rPr>
              <w:t>制冷机组冷凝器清洗服务（元/年）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序号</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药剂名称</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规格型号</w:t>
            </w: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生产厂家</w:t>
            </w: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单价</w:t>
            </w: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年用量</w:t>
            </w: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1</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消泡剂</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2</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除垢剂</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3</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中和剂</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492" w:type="dxa"/>
            <w:tcBorders>
              <w:top w:val="single" w:color="auto" w:sz="4" w:space="0"/>
              <w:bottom w:val="single" w:color="auto" w:sz="4" w:space="0"/>
            </w:tcBorders>
            <w:vAlign w:val="center"/>
          </w:tcPr>
          <w:p>
            <w:pPr>
              <w:pStyle w:val="12"/>
              <w:ind w:left="0" w:leftChars="0"/>
              <w:jc w:val="center"/>
              <w:rPr>
                <w:rFonts w:cs="宋体"/>
                <w:szCs w:val="24"/>
              </w:rPr>
            </w:pPr>
            <w:r>
              <w:rPr>
                <w:rFonts w:hint="eastAsia" w:cs="宋体"/>
                <w:szCs w:val="24"/>
              </w:rPr>
              <w:t>小计</w:t>
            </w:r>
          </w:p>
        </w:tc>
        <w:tc>
          <w:tcPr>
            <w:tcW w:w="8007" w:type="dxa"/>
            <w:gridSpan w:val="6"/>
            <w:tcBorders>
              <w:top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492" w:type="dxa"/>
            <w:tcBorders>
              <w:top w:val="single" w:color="auto" w:sz="4" w:space="0"/>
            </w:tcBorders>
            <w:vAlign w:val="center"/>
          </w:tcPr>
          <w:p>
            <w:pPr>
              <w:pStyle w:val="12"/>
              <w:ind w:left="0" w:leftChars="0"/>
              <w:jc w:val="center"/>
              <w:rPr>
                <w:rFonts w:cs="宋体"/>
                <w:szCs w:val="24"/>
              </w:rPr>
            </w:pPr>
            <w:r>
              <w:rPr>
                <w:rFonts w:hint="eastAsia" w:cs="宋体"/>
                <w:szCs w:val="24"/>
              </w:rPr>
              <w:t>总价合计</w:t>
            </w:r>
          </w:p>
        </w:tc>
        <w:tc>
          <w:tcPr>
            <w:tcW w:w="8007" w:type="dxa"/>
            <w:gridSpan w:val="6"/>
            <w:tcBorders>
              <w:top w:val="single" w:color="auto" w:sz="4" w:space="0"/>
            </w:tcBorders>
            <w:vAlign w:val="center"/>
          </w:tcPr>
          <w:p>
            <w:pPr>
              <w:pStyle w:val="12"/>
              <w:spacing w:after="0"/>
              <w:ind w:left="0" w:leftChars="0"/>
              <w:jc w:val="center"/>
              <w:rPr>
                <w:rFonts w:cs="宋体"/>
                <w:szCs w:val="24"/>
              </w:rPr>
            </w:pPr>
          </w:p>
        </w:tc>
      </w:tr>
    </w:tbl>
    <w:p>
      <w:pPr>
        <w:pStyle w:val="12"/>
        <w:spacing w:after="0"/>
        <w:ind w:left="0" w:leftChars="0"/>
        <w:rPr>
          <w:rFonts w:cs="宋体"/>
          <w:bCs/>
          <w:szCs w:val="24"/>
        </w:rPr>
      </w:pPr>
      <w:r>
        <w:rPr>
          <w:rFonts w:hint="eastAsia" w:cs="宋体"/>
          <w:bCs/>
          <w:szCs w:val="24"/>
        </w:rPr>
        <w:t>备注：请投标人依据技术协议书中水处理系统参数的内容，自行编写</w:t>
      </w:r>
      <w:r>
        <w:rPr>
          <w:rFonts w:hint="eastAsia" w:cs="宋体"/>
          <w:bCs/>
          <w:szCs w:val="24"/>
          <w:lang w:val="en-US" w:eastAsia="zh-CN"/>
        </w:rPr>
        <w:t>用药方案，包括</w:t>
      </w:r>
      <w:r>
        <w:rPr>
          <w:rFonts w:hint="eastAsia" w:cs="宋体"/>
          <w:bCs/>
          <w:szCs w:val="24"/>
        </w:rPr>
        <w:t>数量</w:t>
      </w:r>
      <w:r>
        <w:rPr>
          <w:rFonts w:hint="eastAsia" w:cs="宋体"/>
          <w:bCs/>
          <w:szCs w:val="24"/>
          <w:lang w:eastAsia="zh-CN"/>
        </w:rPr>
        <w:t>、</w:t>
      </w:r>
      <w:r>
        <w:rPr>
          <w:rFonts w:hint="eastAsia" w:cs="宋体"/>
          <w:bCs/>
          <w:szCs w:val="24"/>
        </w:rPr>
        <w:t>价格</w:t>
      </w:r>
      <w:r>
        <w:rPr>
          <w:rFonts w:hint="eastAsia" w:cs="宋体"/>
          <w:bCs/>
          <w:szCs w:val="24"/>
          <w:lang w:val="en-US" w:eastAsia="zh-CN"/>
        </w:rPr>
        <w:t>等</w:t>
      </w:r>
      <w:r>
        <w:rPr>
          <w:rFonts w:hint="eastAsia" w:cs="宋体"/>
          <w:bCs/>
          <w:szCs w:val="24"/>
        </w:rPr>
        <w:t>，单价为固定单价，此表格可同样格式扩展。</w:t>
      </w: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每月至少2次检测水质，至少提供2次加药服务。同时根据实际情况提供冷凝器清洗服务。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rPr>
              <w:t>药剂要求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优质品牌，需带有MSDS</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15535"/>
      <w:bookmarkStart w:id="20"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rPr>
          <w:rFonts w:hint="eastAsia" w:hAnsi="宋体" w:cs="宋体"/>
          <w:b/>
          <w:bCs/>
          <w:sz w:val="24"/>
          <w:szCs w:val="28"/>
          <w:highlight w:val="yellow"/>
          <w:lang w:val="en-US" w:eastAsia="zh-CN"/>
        </w:rPr>
      </w:pPr>
    </w:p>
    <w:p>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供货类别请选择：试验检测类设备相关辅料（产品试验检测中心）。</w:t>
      </w:r>
    </w:p>
    <w:p>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5"/>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666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271" w:type="dxa"/>
            <w:vAlign w:val="center"/>
          </w:tcPr>
          <w:p>
            <w:pPr>
              <w:tabs>
                <w:tab w:val="left" w:pos="7854"/>
              </w:tabs>
              <w:jc w:val="center"/>
              <w:rPr>
                <w:rFonts w:ascii="Times New Roman" w:hAnsi="Times New Roman"/>
                <w:b/>
                <w:szCs w:val="24"/>
              </w:rPr>
            </w:pPr>
            <w:r>
              <w:rPr>
                <w:rFonts w:hint="eastAsia" w:ascii="Times New Roman" w:hAnsi="Times New Roman"/>
                <w:b/>
                <w:szCs w:val="24"/>
              </w:rPr>
              <w:t>评审项目</w:t>
            </w:r>
          </w:p>
        </w:tc>
        <w:tc>
          <w:tcPr>
            <w:tcW w:w="6662" w:type="dxa"/>
            <w:vAlign w:val="center"/>
          </w:tcPr>
          <w:p>
            <w:pPr>
              <w:tabs>
                <w:tab w:val="left" w:pos="7854"/>
              </w:tabs>
              <w:jc w:val="center"/>
              <w:rPr>
                <w:rFonts w:ascii="Times New Roman" w:hAnsi="Times New Roman"/>
                <w:b/>
                <w:szCs w:val="24"/>
              </w:rPr>
            </w:pPr>
            <w:r>
              <w:rPr>
                <w:rFonts w:hint="eastAsia" w:ascii="Times New Roman" w:hAnsi="Times New Roman"/>
                <w:b/>
                <w:szCs w:val="24"/>
              </w:rPr>
              <w:t>评定内容</w:t>
            </w:r>
          </w:p>
        </w:tc>
        <w:tc>
          <w:tcPr>
            <w:tcW w:w="1278" w:type="dxa"/>
            <w:vAlign w:val="center"/>
          </w:tcPr>
          <w:p>
            <w:pPr>
              <w:tabs>
                <w:tab w:val="left" w:pos="7854"/>
              </w:tabs>
              <w:jc w:val="center"/>
              <w:rPr>
                <w:rFonts w:ascii="Times New Roman" w:hAnsi="Times New Roman"/>
                <w:b/>
                <w:szCs w:val="24"/>
              </w:rPr>
            </w:pPr>
            <w:r>
              <w:rPr>
                <w:rFonts w:hint="eastAsia" w:ascii="Times New Roman" w:hAnsi="Times New Roman"/>
                <w:b/>
                <w:szCs w:val="24"/>
              </w:rPr>
              <w:t>最大分值（分）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271" w:type="dxa"/>
            <w:vAlign w:val="center"/>
          </w:tcPr>
          <w:p>
            <w:pPr>
              <w:tabs>
                <w:tab w:val="left" w:pos="7854"/>
              </w:tabs>
              <w:jc w:val="center"/>
              <w:rPr>
                <w:rFonts w:ascii="Times New Roman" w:hAnsi="Times New Roman"/>
                <w:b/>
                <w:szCs w:val="24"/>
              </w:rPr>
            </w:pPr>
            <w:r>
              <w:rPr>
                <w:rFonts w:hint="eastAsia" w:ascii="Times New Roman" w:hAnsi="Times New Roman"/>
                <w:b/>
                <w:szCs w:val="24"/>
              </w:rPr>
              <w:t>产品技术</w:t>
            </w:r>
          </w:p>
        </w:tc>
        <w:tc>
          <w:tcPr>
            <w:tcW w:w="6662" w:type="dxa"/>
            <w:vAlign w:val="center"/>
          </w:tcPr>
          <w:p>
            <w:pPr>
              <w:tabs>
                <w:tab w:val="left" w:pos="7854"/>
              </w:tabs>
              <w:rPr>
                <w:rFonts w:ascii="Times New Roman" w:hAnsi="Times New Roman"/>
                <w:szCs w:val="24"/>
              </w:rPr>
            </w:pPr>
            <w:r>
              <w:rPr>
                <w:rFonts w:hint="eastAsia" w:ascii="Times New Roman" w:hAnsi="Times New Roman" w:cs="宋体"/>
                <w:color w:val="000000"/>
                <w:kern w:val="0"/>
              </w:rPr>
              <w:t>投标人应对本项目有较深刻的理解，针对项目特点提出水处理服务方案，方案全面、可靠，制度体系完整，安全、质量及应急等保障措施到位，按照服务方案，</w:t>
            </w:r>
            <w:r>
              <w:rPr>
                <w:rFonts w:hint="eastAsia" w:ascii="Times New Roman" w:hAnsi="Times New Roman" w:cs="宋体"/>
                <w:color w:val="000000"/>
                <w:kern w:val="0"/>
                <w:lang w:val="zh-CN"/>
              </w:rPr>
              <w:t>酌情综合打分，分为三个评价等级：a.优：</w:t>
            </w:r>
            <w:r>
              <w:rPr>
                <w:rFonts w:hint="eastAsia" w:cs="宋体"/>
                <w:color w:val="000000"/>
                <w:kern w:val="0"/>
                <w:lang w:val="en-US" w:eastAsia="zh-CN"/>
              </w:rPr>
              <w:t>30</w:t>
            </w:r>
            <w:r>
              <w:rPr>
                <w:rFonts w:hint="eastAsia" w:ascii="Times New Roman" w:hAnsi="Times New Roman" w:cs="宋体"/>
                <w:color w:val="000000"/>
                <w:kern w:val="0"/>
                <w:lang w:val="zh-CN"/>
              </w:rPr>
              <w:t>-</w:t>
            </w:r>
            <w:r>
              <w:rPr>
                <w:rFonts w:hint="eastAsia" w:cs="宋体"/>
                <w:color w:val="000000"/>
                <w:kern w:val="0"/>
                <w:lang w:val="en-US" w:eastAsia="zh-CN"/>
              </w:rPr>
              <w:t>4</w:t>
            </w:r>
            <w:r>
              <w:rPr>
                <w:rFonts w:hint="eastAsia" w:ascii="Times New Roman" w:hAnsi="Times New Roman" w:cs="宋体"/>
                <w:color w:val="000000"/>
                <w:kern w:val="0"/>
              </w:rPr>
              <w:t>0</w:t>
            </w:r>
            <w:r>
              <w:rPr>
                <w:rFonts w:hint="eastAsia" w:ascii="Times New Roman" w:hAnsi="Times New Roman" w:cs="宋体"/>
                <w:color w:val="000000"/>
                <w:kern w:val="0"/>
                <w:lang w:val="zh-CN"/>
              </w:rPr>
              <w:t>分; b.良：</w:t>
            </w:r>
            <w:r>
              <w:rPr>
                <w:rFonts w:hint="eastAsia" w:cs="宋体"/>
                <w:color w:val="000000"/>
                <w:kern w:val="0"/>
                <w:lang w:val="en-US" w:eastAsia="zh-CN"/>
              </w:rPr>
              <w:t>15</w:t>
            </w:r>
            <w:r>
              <w:rPr>
                <w:rFonts w:ascii="Times New Roman" w:hAnsi="Times New Roman" w:cs="宋体"/>
                <w:color w:val="000000"/>
                <w:kern w:val="0"/>
                <w:lang w:val="zh-CN"/>
              </w:rPr>
              <w:t>-</w:t>
            </w:r>
            <w:r>
              <w:rPr>
                <w:rFonts w:hint="eastAsia" w:cs="宋体"/>
                <w:color w:val="000000"/>
                <w:kern w:val="0"/>
                <w:lang w:val="en-US" w:eastAsia="zh-CN"/>
              </w:rPr>
              <w:t>30</w:t>
            </w:r>
            <w:r>
              <w:rPr>
                <w:rFonts w:hint="eastAsia" w:ascii="Times New Roman" w:hAnsi="Times New Roman" w:cs="宋体"/>
                <w:color w:val="000000"/>
                <w:kern w:val="0"/>
                <w:lang w:val="zh-CN"/>
              </w:rPr>
              <w:t>分; c.一般：</w:t>
            </w:r>
            <w:r>
              <w:rPr>
                <w:rFonts w:ascii="Times New Roman" w:hAnsi="Times New Roman" w:cs="宋体"/>
                <w:color w:val="000000"/>
                <w:kern w:val="0"/>
                <w:lang w:val="zh-CN"/>
              </w:rPr>
              <w:t>1-</w:t>
            </w:r>
            <w:r>
              <w:rPr>
                <w:rFonts w:hint="eastAsia" w:cs="宋体"/>
                <w:color w:val="000000"/>
                <w:kern w:val="0"/>
                <w:lang w:val="en-US" w:eastAsia="zh-CN"/>
              </w:rPr>
              <w:t>15</w:t>
            </w:r>
            <w:r>
              <w:rPr>
                <w:rFonts w:hint="eastAsia" w:ascii="Times New Roman" w:hAnsi="Times New Roman" w:cs="宋体"/>
                <w:color w:val="000000"/>
                <w:kern w:val="0"/>
                <w:lang w:val="zh-CN"/>
              </w:rPr>
              <w:t>分。</w:t>
            </w:r>
          </w:p>
        </w:tc>
        <w:tc>
          <w:tcPr>
            <w:tcW w:w="1278" w:type="dxa"/>
            <w:vAlign w:val="center"/>
          </w:tcPr>
          <w:p>
            <w:pPr>
              <w:tabs>
                <w:tab w:val="left" w:pos="7854"/>
              </w:tabs>
              <w:jc w:val="center"/>
              <w:rPr>
                <w:rFonts w:ascii="Times New Roman" w:hAnsi="Times New Roman"/>
                <w:szCs w:val="24"/>
              </w:rPr>
            </w:pPr>
            <w:r>
              <w:rPr>
                <w:rFonts w:hint="eastAsia"/>
                <w:szCs w:val="24"/>
                <w:lang w:val="en-US" w:eastAsia="zh-CN"/>
              </w:rPr>
              <w:t>4</w:t>
            </w: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271" w:type="dxa"/>
            <w:vMerge w:val="restart"/>
            <w:vAlign w:val="center"/>
          </w:tcPr>
          <w:p>
            <w:pPr>
              <w:tabs>
                <w:tab w:val="left" w:pos="7854"/>
              </w:tabs>
              <w:jc w:val="center"/>
              <w:rPr>
                <w:rFonts w:ascii="Times New Roman" w:hAnsi="Times New Roman"/>
                <w:szCs w:val="24"/>
              </w:rPr>
            </w:pPr>
            <w:r>
              <w:rPr>
                <w:rFonts w:hint="eastAsia" w:ascii="Times New Roman" w:hAnsi="Times New Roman"/>
                <w:b/>
                <w:szCs w:val="24"/>
              </w:rPr>
              <w:t>售后服务/资质</w:t>
            </w:r>
          </w:p>
        </w:tc>
        <w:tc>
          <w:tcPr>
            <w:tcW w:w="6662" w:type="dxa"/>
            <w:vAlign w:val="center"/>
          </w:tcPr>
          <w:p>
            <w:pPr>
              <w:rPr>
                <w:rFonts w:hint="eastAsia" w:ascii="Times New Roman" w:hAnsi="Times New Roman"/>
              </w:rPr>
            </w:pPr>
            <w:r>
              <w:rPr>
                <w:rFonts w:ascii="Times New Roman" w:hAnsi="Times New Roman"/>
              </w:rPr>
              <w:t>现场服务</w:t>
            </w:r>
            <w:r>
              <w:rPr>
                <w:rFonts w:hint="eastAsia" w:ascii="Times New Roman" w:hAnsi="Times New Roman"/>
              </w:rPr>
              <w:t>技术人员具有</w:t>
            </w:r>
            <w:r>
              <w:rPr>
                <w:rFonts w:ascii="Times New Roman" w:hAnsi="Times New Roman"/>
              </w:rPr>
              <w:t>化学相关专业毕业</w:t>
            </w:r>
            <w:r>
              <w:rPr>
                <w:rFonts w:hint="eastAsia" w:ascii="Times New Roman" w:hAnsi="Times New Roman"/>
              </w:rPr>
              <w:t>证书，</w:t>
            </w:r>
            <w:r>
              <w:rPr>
                <w:rFonts w:ascii="Times New Roman" w:hAnsi="Times New Roman"/>
              </w:rPr>
              <w:t>得</w:t>
            </w:r>
            <w:r>
              <w:rPr>
                <w:rFonts w:hint="eastAsia"/>
                <w:lang w:val="en-US" w:eastAsia="zh-CN"/>
              </w:rPr>
              <w:t>10</w:t>
            </w:r>
            <w:r>
              <w:rPr>
                <w:rFonts w:ascii="Times New Roman" w:hAnsi="Times New Roman"/>
              </w:rPr>
              <w:t>分</w:t>
            </w:r>
            <w:r>
              <w:rPr>
                <w:rFonts w:hint="eastAsia" w:ascii="Times New Roman" w:hAnsi="Times New Roman"/>
              </w:rPr>
              <w:t>，</w:t>
            </w:r>
          </w:p>
          <w:p>
            <w:pPr>
              <w:rPr>
                <w:rFonts w:ascii="Times New Roman" w:hAnsi="Times New Roman"/>
              </w:rPr>
            </w:pPr>
            <w:r>
              <w:rPr>
                <w:rFonts w:hint="eastAsia" w:ascii="Times New Roman" w:hAnsi="Times New Roman"/>
              </w:rPr>
              <w:t>投标人可提供专业</w:t>
            </w:r>
            <w:r>
              <w:rPr>
                <w:rFonts w:ascii="Times New Roman" w:hAnsi="Times New Roman"/>
              </w:rPr>
              <w:t>现场药剂浓度检测设备及各其他指标分析药剂设备</w:t>
            </w:r>
            <w:r>
              <w:rPr>
                <w:rFonts w:hint="eastAsia" w:ascii="Times New Roman" w:hAnsi="Times New Roman"/>
              </w:rPr>
              <w:t>的证明，得</w:t>
            </w:r>
            <w:r>
              <w:rPr>
                <w:rFonts w:hint="eastAsia"/>
                <w:lang w:val="en-US" w:eastAsia="zh-CN"/>
              </w:rPr>
              <w:t>10</w:t>
            </w:r>
            <w:r>
              <w:rPr>
                <w:rFonts w:hint="eastAsia" w:ascii="Times New Roman" w:hAnsi="Times New Roman"/>
              </w:rPr>
              <w:t>分。</w:t>
            </w:r>
          </w:p>
          <w:p>
            <w:pPr>
              <w:tabs>
                <w:tab w:val="left" w:pos="7854"/>
              </w:tabs>
              <w:rPr>
                <w:rFonts w:ascii="Times New Roman" w:hAnsi="Times New Roman"/>
                <w:szCs w:val="24"/>
              </w:rPr>
            </w:pPr>
            <w:r>
              <w:rPr>
                <w:rFonts w:ascii="Times New Roman" w:hAnsi="Times New Roman" w:cs="宋体"/>
                <w:b/>
              </w:rPr>
              <w:t>注</w:t>
            </w:r>
            <w:r>
              <w:rPr>
                <w:rFonts w:hint="eastAsia" w:ascii="Times New Roman" w:hAnsi="Times New Roman" w:cs="宋体"/>
                <w:b/>
              </w:rPr>
              <w:t>：</w:t>
            </w:r>
            <w:r>
              <w:rPr>
                <w:rFonts w:ascii="Times New Roman" w:hAnsi="Times New Roman" w:cs="宋体"/>
                <w:b/>
              </w:rPr>
              <w:t>须同时提供上述人员</w:t>
            </w:r>
            <w:r>
              <w:rPr>
                <w:rFonts w:hint="eastAsia" w:ascii="Times New Roman" w:hAnsi="Times New Roman" w:cs="宋体"/>
                <w:b/>
              </w:rPr>
              <w:t>合同证明</w:t>
            </w:r>
            <w:r>
              <w:rPr>
                <w:rFonts w:ascii="Times New Roman" w:hAnsi="Times New Roman" w:cs="宋体"/>
                <w:b/>
              </w:rPr>
              <w:t>、证书复印件证明</w:t>
            </w:r>
            <w:r>
              <w:rPr>
                <w:rFonts w:hint="eastAsia" w:ascii="Times New Roman" w:hAnsi="Times New Roman" w:cs="宋体"/>
                <w:b/>
              </w:rPr>
              <w:t>。</w:t>
            </w:r>
          </w:p>
        </w:tc>
        <w:tc>
          <w:tcPr>
            <w:tcW w:w="1278" w:type="dxa"/>
            <w:vAlign w:val="center"/>
          </w:tcPr>
          <w:p>
            <w:pPr>
              <w:tabs>
                <w:tab w:val="left" w:pos="7854"/>
              </w:tabs>
              <w:jc w:val="center"/>
              <w:rPr>
                <w:rFonts w:ascii="Times New Roman" w:hAnsi="Times New Roman"/>
                <w:szCs w:val="24"/>
              </w:rPr>
            </w:pPr>
            <w:r>
              <w:rPr>
                <w:rFonts w:hint="eastAsia"/>
                <w:szCs w:val="24"/>
                <w:lang w:val="en-US" w:eastAsia="zh-CN"/>
              </w:rPr>
              <w:t>2</w:t>
            </w: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1271" w:type="dxa"/>
            <w:vMerge w:val="continue"/>
            <w:vAlign w:val="center"/>
          </w:tcPr>
          <w:p>
            <w:pPr>
              <w:tabs>
                <w:tab w:val="left" w:pos="7854"/>
              </w:tabs>
              <w:jc w:val="center"/>
              <w:rPr>
                <w:rFonts w:ascii="Times New Roman" w:hAnsi="Times New Roman"/>
                <w:szCs w:val="24"/>
              </w:rPr>
            </w:pPr>
          </w:p>
        </w:tc>
        <w:tc>
          <w:tcPr>
            <w:tcW w:w="6662" w:type="dxa"/>
            <w:tcBorders>
              <w:bottom w:val="single" w:color="auto" w:sz="4" w:space="0"/>
            </w:tcBorders>
            <w:vAlign w:val="center"/>
          </w:tcPr>
          <w:p>
            <w:pPr>
              <w:tabs>
                <w:tab w:val="left" w:pos="7854"/>
              </w:tabs>
              <w:rPr>
                <w:rFonts w:ascii="Times New Roman" w:hAnsi="Times New Roman"/>
                <w:szCs w:val="24"/>
              </w:rPr>
            </w:pPr>
            <w:r>
              <w:rPr>
                <w:rFonts w:hint="eastAsia" w:ascii="Times New Roman" w:hAnsi="Times New Roman"/>
                <w:szCs w:val="24"/>
              </w:rPr>
              <w:t>投标人在济南有常驻的专业技术力量并具有实施本项目的</w:t>
            </w:r>
            <w:r>
              <w:rPr>
                <w:rFonts w:hint="eastAsia"/>
                <w:szCs w:val="24"/>
                <w:lang w:val="en-US" w:eastAsia="zh-CN"/>
              </w:rPr>
              <w:t>现场</w:t>
            </w:r>
            <w:r>
              <w:rPr>
                <w:rFonts w:hint="eastAsia" w:ascii="Times New Roman" w:hAnsi="Times New Roman"/>
                <w:szCs w:val="24"/>
              </w:rPr>
              <w:t>专业技术人员。</w:t>
            </w:r>
          </w:p>
        </w:tc>
        <w:tc>
          <w:tcPr>
            <w:tcW w:w="1278" w:type="dxa"/>
            <w:tcBorders>
              <w:bottom w:val="single" w:color="auto" w:sz="4" w:space="0"/>
            </w:tcBorders>
            <w:vAlign w:val="center"/>
          </w:tcPr>
          <w:p>
            <w:pPr>
              <w:tabs>
                <w:tab w:val="left" w:pos="7854"/>
              </w:tabs>
              <w:jc w:val="center"/>
              <w:rPr>
                <w:rFonts w:hint="default" w:ascii="Times New Roman" w:hAnsi="Times New Roman" w:eastAsia="宋体"/>
                <w:szCs w:val="24"/>
                <w:lang w:eastAsia="zh-CN"/>
              </w:rPr>
            </w:pPr>
            <w:r>
              <w:rPr>
                <w:rFonts w:hint="default"/>
                <w:szCs w:val="24"/>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271" w:type="dxa"/>
            <w:vAlign w:val="center"/>
          </w:tcPr>
          <w:p>
            <w:pPr>
              <w:tabs>
                <w:tab w:val="left" w:pos="7854"/>
              </w:tabs>
              <w:jc w:val="center"/>
              <w:rPr>
                <w:rFonts w:ascii="Times New Roman" w:hAnsi="Times New Roman"/>
                <w:b/>
                <w:szCs w:val="24"/>
              </w:rPr>
            </w:pPr>
            <w:r>
              <w:rPr>
                <w:rFonts w:hint="eastAsia" w:ascii="Times New Roman" w:hAnsi="Times New Roman"/>
                <w:b/>
                <w:szCs w:val="24"/>
              </w:rPr>
              <w:t>现场答疑</w:t>
            </w:r>
          </w:p>
        </w:tc>
        <w:tc>
          <w:tcPr>
            <w:tcW w:w="6662" w:type="dxa"/>
            <w:vAlign w:val="center"/>
          </w:tcPr>
          <w:p>
            <w:pPr>
              <w:tabs>
                <w:tab w:val="left" w:pos="7854"/>
              </w:tabs>
              <w:rPr>
                <w:rFonts w:ascii="Times New Roman" w:hAnsi="Times New Roman"/>
                <w:szCs w:val="24"/>
              </w:rPr>
            </w:pPr>
            <w:r>
              <w:rPr>
                <w:rFonts w:hint="eastAsia" w:ascii="Times New Roman" w:hAnsi="Times New Roman"/>
                <w:szCs w:val="24"/>
              </w:rPr>
              <w:t>投标人代表对方案及技术优势，回答评标专家现场提问。</w:t>
            </w:r>
          </w:p>
        </w:tc>
        <w:tc>
          <w:tcPr>
            <w:tcW w:w="1278" w:type="dxa"/>
            <w:vAlign w:val="center"/>
          </w:tcPr>
          <w:p>
            <w:pPr>
              <w:tabs>
                <w:tab w:val="left" w:pos="7854"/>
              </w:tabs>
              <w:jc w:val="center"/>
              <w:rPr>
                <w:rFonts w:hint="default" w:ascii="Times New Roman" w:hAnsi="Times New Roman" w:eastAsia="宋体"/>
                <w:szCs w:val="24"/>
                <w:lang w:eastAsia="zh-CN"/>
              </w:rPr>
            </w:pPr>
            <w:r>
              <w:rPr>
                <w:rFonts w:hint="default"/>
                <w:szCs w:val="24"/>
                <w:lang w:eastAsia="zh-CN"/>
              </w:rPr>
              <w:t>20</w:t>
            </w:r>
          </w:p>
        </w:tc>
      </w:tr>
    </w:tbl>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8"/>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p>
    <w:bookmarkEnd w:id="22"/>
    <w:p>
      <w:pPr>
        <w:pStyle w:val="3"/>
        <w:spacing w:line="360" w:lineRule="auto"/>
        <w:jc w:val="center"/>
        <w:rPr>
          <w:rFonts w:hint="eastAsia" w:ascii="宋体" w:hAnsi="宋体" w:cs="宋体"/>
          <w:sz w:val="24"/>
          <w:szCs w:val="24"/>
        </w:rPr>
      </w:pPr>
      <w:r>
        <w:rPr>
          <w:rFonts w:hint="eastAsia" w:ascii="宋体" w:hAnsi="宋体" w:cs="宋体"/>
          <w:sz w:val="36"/>
          <w:szCs w:val="36"/>
        </w:rPr>
        <w:t>技术协议书</w:t>
      </w:r>
    </w:p>
    <w:p>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一、项目背景</w:t>
      </w:r>
    </w:p>
    <w:p>
      <w:pPr>
        <w:pStyle w:val="15"/>
        <w:spacing w:line="360" w:lineRule="auto"/>
        <w:ind w:firstLine="334" w:firstLineChars="152"/>
        <w:rPr>
          <w:rFonts w:hint="eastAsia" w:hAnsi="宋体" w:cs="宋体"/>
          <w:color w:val="000000"/>
          <w:sz w:val="22"/>
          <w:szCs w:val="28"/>
        </w:rPr>
      </w:pPr>
      <w:r>
        <w:rPr>
          <w:rFonts w:hint="eastAsia" w:hAnsi="宋体" w:cs="宋体"/>
          <w:color w:val="000000"/>
          <w:sz w:val="22"/>
          <w:szCs w:val="28"/>
        </w:rPr>
        <w:t>科技中心园区的循环水主要包含1#</w:t>
      </w:r>
      <w:r>
        <w:rPr>
          <w:rFonts w:hint="eastAsia" w:hAnsi="宋体" w:cs="宋体"/>
          <w:color w:val="000000"/>
          <w:sz w:val="22"/>
          <w:szCs w:val="28"/>
          <w:lang w:val="en-US" w:eastAsia="zh-CN"/>
        </w:rPr>
        <w:t>试验室</w:t>
      </w:r>
      <w:r>
        <w:rPr>
          <w:rFonts w:hint="eastAsia" w:hAnsi="宋体" w:cs="宋体"/>
          <w:color w:val="000000"/>
          <w:sz w:val="22"/>
          <w:szCs w:val="28"/>
        </w:rPr>
        <w:t xml:space="preserve">设备用工艺冷却水， </w:t>
      </w:r>
      <w:r>
        <w:rPr>
          <w:rFonts w:hint="eastAsia" w:hAnsi="宋体" w:cs="宋体"/>
          <w:color w:val="000000"/>
          <w:sz w:val="22"/>
          <w:szCs w:val="28"/>
          <w:lang w:val="en-US" w:eastAsia="zh-CN"/>
        </w:rPr>
        <w:t>3#、</w:t>
      </w:r>
      <w:r>
        <w:rPr>
          <w:rFonts w:hint="eastAsia" w:hAnsi="宋体" w:cs="宋体"/>
          <w:color w:val="000000"/>
          <w:sz w:val="22"/>
          <w:szCs w:val="28"/>
        </w:rPr>
        <w:t>4#、6#、7#试验室制冷机组冷却水</w:t>
      </w:r>
      <w:r>
        <w:rPr>
          <w:rFonts w:hint="eastAsia" w:hAnsi="宋体" w:cs="宋体"/>
          <w:color w:val="000000"/>
          <w:sz w:val="22"/>
          <w:szCs w:val="28"/>
          <w:lang w:val="en-US" w:eastAsia="zh-CN"/>
        </w:rPr>
        <w:t>和冷冻水</w:t>
      </w:r>
      <w:r>
        <w:rPr>
          <w:rFonts w:hint="eastAsia" w:hAnsi="宋体" w:cs="宋体"/>
          <w:color w:val="000000"/>
          <w:sz w:val="22"/>
          <w:szCs w:val="28"/>
        </w:rPr>
        <w:t>；试验室和科技大厦中央空调制冷机组冷却水和冷冻水；章丘工业园国六发动机试验室</w:t>
      </w:r>
      <w:r>
        <w:rPr>
          <w:rFonts w:hint="eastAsia" w:hAnsi="宋体" w:cs="宋体"/>
          <w:color w:val="000000"/>
          <w:sz w:val="22"/>
          <w:szCs w:val="28"/>
          <w:lang w:val="en-US" w:eastAsia="zh-CN"/>
        </w:rPr>
        <w:t>和莱芜园区</w:t>
      </w:r>
      <w:r>
        <w:rPr>
          <w:rFonts w:hint="eastAsia" w:hAnsi="宋体" w:cs="宋体"/>
          <w:color w:val="000000"/>
          <w:sz w:val="22"/>
          <w:szCs w:val="28"/>
        </w:rPr>
        <w:t>循环水主要包括试验用工艺冷却水，以及制冷机组冷却水和冷冻水；制冷机组冷凝器清洗。为满足我单位循环水的使用要求，需要采购阻垢缓蚀剂、氧化杀菌剂、生物分散剂等药剂对水质和管道进行处理，并提供现场药剂投放及管道防护的技术服务。</w:t>
      </w:r>
    </w:p>
    <w:p>
      <w:pPr>
        <w:pStyle w:val="78"/>
        <w:ind w:firstLine="0" w:firstLineChars="0"/>
        <w:rPr>
          <w:rStyle w:val="41"/>
          <w:rFonts w:hint="eastAsia" w:ascii="宋体" w:hAnsi="宋体" w:eastAsia="宋体" w:cs="宋体"/>
          <w:sz w:val="28"/>
          <w:szCs w:val="28"/>
        </w:rPr>
      </w:pPr>
      <w:r>
        <w:rPr>
          <w:rStyle w:val="41"/>
          <w:rFonts w:hint="eastAsia" w:ascii="宋体" w:hAnsi="宋体" w:eastAsia="宋体" w:cs="宋体"/>
          <w:sz w:val="28"/>
          <w:szCs w:val="28"/>
        </w:rPr>
        <w:t>二、服务内容</w:t>
      </w:r>
    </w:p>
    <w:p>
      <w:pPr>
        <w:pStyle w:val="15"/>
        <w:spacing w:line="360" w:lineRule="auto"/>
        <w:ind w:firstLine="440" w:firstLineChars="200"/>
        <w:rPr>
          <w:rFonts w:hint="eastAsia" w:hAnsi="宋体" w:cs="宋体"/>
          <w:sz w:val="22"/>
          <w:szCs w:val="28"/>
        </w:rPr>
      </w:pPr>
      <w:r>
        <w:rPr>
          <w:rFonts w:hint="eastAsia" w:hAnsi="宋体" w:cs="宋体"/>
          <w:color w:val="000000"/>
          <w:sz w:val="22"/>
          <w:szCs w:val="28"/>
        </w:rPr>
        <w:t>1、</w:t>
      </w:r>
      <w:r>
        <w:rPr>
          <w:rFonts w:hint="eastAsia" w:hAnsi="宋体" w:cs="宋体"/>
          <w:sz w:val="22"/>
          <w:szCs w:val="28"/>
        </w:rPr>
        <w:t>投标人必须独立参加投标，不得以任何形式授权他人或组织联合体形式参加投标。投标人中标后，不得以任何形式进行转包和分包。</w:t>
      </w:r>
    </w:p>
    <w:p>
      <w:pPr>
        <w:pStyle w:val="15"/>
        <w:spacing w:line="360" w:lineRule="auto"/>
        <w:ind w:firstLine="440" w:firstLineChars="200"/>
        <w:rPr>
          <w:rFonts w:hint="eastAsia" w:hAnsi="宋体" w:cs="宋体"/>
          <w:color w:val="auto"/>
          <w:sz w:val="22"/>
          <w:szCs w:val="28"/>
          <w:highlight w:val="none"/>
        </w:rPr>
      </w:pPr>
      <w:r>
        <w:rPr>
          <w:rFonts w:hint="eastAsia" w:hAnsi="宋体" w:cs="宋体"/>
          <w:sz w:val="22"/>
          <w:szCs w:val="28"/>
        </w:rPr>
        <w:t>2、投标人需根据此项目系统工作量及专业性，出具科学性、合理性的水处理方案，并熟悉我</w:t>
      </w:r>
      <w:r>
        <w:rPr>
          <w:rFonts w:hint="eastAsia" w:hAnsi="宋体" w:cs="宋体"/>
          <w:color w:val="auto"/>
          <w:sz w:val="22"/>
          <w:szCs w:val="28"/>
          <w:highlight w:val="none"/>
        </w:rPr>
        <w:t>单位现场加药设备的工作原理。</w:t>
      </w:r>
    </w:p>
    <w:p>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3、科技园区</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rPr>
        <w:t>章丘</w:t>
      </w:r>
      <w:r>
        <w:rPr>
          <w:rFonts w:hint="eastAsia" w:hAnsi="宋体" w:cs="宋体"/>
          <w:b w:val="0"/>
          <w:bCs w:val="0"/>
          <w:color w:val="auto"/>
          <w:sz w:val="22"/>
          <w:szCs w:val="28"/>
          <w:highlight w:val="none"/>
          <w:lang w:val="en-US" w:eastAsia="zh-CN"/>
        </w:rPr>
        <w:t>试</w:t>
      </w:r>
      <w:r>
        <w:rPr>
          <w:rFonts w:hint="eastAsia" w:hAnsi="宋体" w:cs="宋体"/>
          <w:b w:val="0"/>
          <w:bCs w:val="0"/>
          <w:color w:val="auto"/>
          <w:sz w:val="22"/>
          <w:szCs w:val="28"/>
          <w:highlight w:val="none"/>
        </w:rPr>
        <w:t>验室</w:t>
      </w:r>
      <w:r>
        <w:rPr>
          <w:rFonts w:hint="eastAsia" w:hAnsi="宋体" w:cs="宋体"/>
          <w:b w:val="0"/>
          <w:bCs w:val="0"/>
          <w:color w:val="auto"/>
          <w:sz w:val="22"/>
          <w:szCs w:val="28"/>
          <w:highlight w:val="none"/>
          <w:lang w:val="en-US" w:eastAsia="zh-CN"/>
        </w:rPr>
        <w:t>和莱芜园区</w:t>
      </w:r>
      <w:r>
        <w:rPr>
          <w:rFonts w:hint="eastAsia" w:hAnsi="宋体" w:cs="宋体"/>
          <w:b w:val="0"/>
          <w:bCs w:val="0"/>
          <w:color w:val="auto"/>
          <w:sz w:val="22"/>
          <w:szCs w:val="28"/>
          <w:highlight w:val="none"/>
        </w:rPr>
        <w:t>无杀菌剂加药设备，厂家根据所选开放式循环水用杀菌剂药效时间提供现场技术服务，了解循环水运行情况，服务内容包括但不限于：阻垢剂杀菌剂等药剂投加及补充，每月进行两次水质取样分析，并出具水质检测及分析报告，由甲方确认。检测内容包括但不限于：电导率、PH值、总硬度、钙硬度、总碱度、氯离子、余氯、浊度、有机磷、铁离子等。</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4、中标方应对甲方现场水质进行检测，并出具检测报告，根据实际情况负责为甲方提供水系统的水质管理指标和现场药剂投加方案，对水质处理完成后，首次必须提供</w:t>
      </w:r>
      <w:r>
        <w:rPr>
          <w:rFonts w:hint="eastAsia" w:ascii="宋体" w:hAnsi="宋体" w:cs="宋体"/>
          <w:sz w:val="22"/>
          <w:szCs w:val="28"/>
        </w:rPr>
        <w:t>权威部门出具的检测报告，以达到国家工业循环冷却水水质标准（GB/T50050-2017）。后续由乙方出具水质化验报告，</w:t>
      </w:r>
      <w:r>
        <w:rPr>
          <w:rFonts w:hint="eastAsia" w:ascii="宋体" w:hAnsi="宋体" w:cs="宋体"/>
          <w:bCs/>
          <w:sz w:val="22"/>
          <w:szCs w:val="28"/>
        </w:rPr>
        <w:t>水质参数以乙方化验为准。如果甲方系统技术参数或水质指标发生变化，乙方负责为甲方及时进行方案调整。</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5、乙方负责为甲方提供有关水质指标和现场腐蚀检测的分析方法，及时沟通有关水质信息；并提供现场加药方案，并帮助甲方使水系统达到技术要求指标。</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6、药剂</w:t>
      </w:r>
      <w:r>
        <w:rPr>
          <w:rFonts w:hint="eastAsia" w:ascii="宋体" w:hAnsi="宋体" w:cs="宋体"/>
          <w:sz w:val="22"/>
          <w:szCs w:val="21"/>
        </w:rPr>
        <w:t>经出厂检验合格后方能发货，包装按国家或部颁标准执行，药剂直接发货至合同指定地点，否则甲方有权拒绝接受货物。</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7、开放式循环水系统杀菌灭藻剂要求厂家自行投加。交替使用两种氧化型杀菌剂杀菌，优先考虑选用缓释型固体杀菌剂。</w:t>
      </w:r>
    </w:p>
    <w:p>
      <w:pPr>
        <w:pStyle w:val="15"/>
        <w:spacing w:line="360" w:lineRule="auto"/>
        <w:ind w:firstLine="440" w:firstLineChars="200"/>
        <w:rPr>
          <w:rFonts w:hint="eastAsia" w:hAnsi="宋体" w:cs="宋体"/>
          <w:bCs/>
          <w:sz w:val="22"/>
          <w:szCs w:val="28"/>
        </w:rPr>
      </w:pPr>
      <w:r>
        <w:rPr>
          <w:rFonts w:hint="eastAsia" w:hAnsi="宋体" w:cs="宋体"/>
          <w:color w:val="000000"/>
          <w:sz w:val="22"/>
          <w:szCs w:val="28"/>
        </w:rPr>
        <w:t>8、排放需符合济南市当地环保要求。</w:t>
      </w:r>
    </w:p>
    <w:p>
      <w:pPr>
        <w:spacing w:line="360" w:lineRule="auto"/>
        <w:ind w:firstLine="440" w:firstLineChars="200"/>
        <w:rPr>
          <w:rFonts w:hint="eastAsia" w:ascii="宋体" w:hAnsi="宋体" w:cs="宋体"/>
          <w:sz w:val="22"/>
          <w:szCs w:val="28"/>
        </w:rPr>
      </w:pPr>
      <w:r>
        <w:rPr>
          <w:rFonts w:hint="eastAsia" w:ascii="宋体" w:hAnsi="宋体" w:cs="宋体"/>
          <w:sz w:val="22"/>
          <w:szCs w:val="28"/>
        </w:rPr>
        <w:t>9、若现场在使用药剂时发现问题或出现异常情况,乙方须做到24小时内随叫随到及时处理。</w:t>
      </w:r>
    </w:p>
    <w:p>
      <w:pPr>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10、按照甲方时间要求进行制冷机空调机组循环水侧冷却器单机酸洗，乙方自备清洗设备及操作人员。</w:t>
      </w:r>
    </w:p>
    <w:p>
      <w:pPr>
        <w:pStyle w:val="15"/>
        <w:spacing w:line="360" w:lineRule="auto"/>
        <w:ind w:firstLine="440" w:firstLineChars="200"/>
        <w:rPr>
          <w:rFonts w:hAnsi="宋体" w:cs="宋体"/>
          <w:color w:val="000000"/>
          <w:sz w:val="22"/>
          <w:szCs w:val="28"/>
        </w:rPr>
      </w:pPr>
      <w:r>
        <w:rPr>
          <w:rFonts w:hint="eastAsia" w:hAnsi="宋体" w:cs="宋体"/>
          <w:color w:val="000000"/>
          <w:sz w:val="22"/>
          <w:szCs w:val="28"/>
        </w:rPr>
        <w:t>11</w:t>
      </w:r>
      <w:r>
        <w:rPr>
          <w:rFonts w:hint="eastAsia" w:hAnsi="宋体" w:cs="宋体"/>
          <w:sz w:val="22"/>
          <w:szCs w:val="28"/>
        </w:rPr>
        <w:t>、</w:t>
      </w:r>
      <w:r>
        <w:rPr>
          <w:rFonts w:hint="eastAsia" w:hAnsi="宋体" w:cs="宋体"/>
          <w:color w:val="000000"/>
          <w:sz w:val="22"/>
          <w:szCs w:val="28"/>
        </w:rPr>
        <w:t>按甲方要求安排水处理技术培训讲座。</w:t>
      </w:r>
    </w:p>
    <w:p>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12、乙方需要另加装</w:t>
      </w:r>
      <w:r>
        <w:rPr>
          <w:rFonts w:hint="eastAsia" w:hAnsi="宋体" w:cs="宋体"/>
          <w:b w:val="0"/>
          <w:bCs w:val="0"/>
          <w:color w:val="auto"/>
          <w:sz w:val="22"/>
          <w:szCs w:val="28"/>
          <w:highlight w:val="none"/>
          <w:lang w:val="en-US" w:eastAsia="zh-CN"/>
        </w:rPr>
        <w:t>两</w:t>
      </w:r>
      <w:r>
        <w:rPr>
          <w:rFonts w:hint="eastAsia" w:hAnsi="宋体" w:cs="宋体"/>
          <w:b w:val="0"/>
          <w:bCs w:val="0"/>
          <w:color w:val="auto"/>
          <w:sz w:val="22"/>
          <w:szCs w:val="28"/>
          <w:highlight w:val="none"/>
        </w:rPr>
        <w:t>套全自动加药监测设备</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lang w:val="en-US" w:eastAsia="zh-CN"/>
        </w:rPr>
        <w:t>安装在</w:t>
      </w:r>
      <w:r>
        <w:rPr>
          <w:rFonts w:hint="eastAsia" w:ascii="宋体" w:hAnsi="宋体" w:cs="宋体"/>
          <w:sz w:val="22"/>
          <w:szCs w:val="21"/>
          <w:highlight w:val="none"/>
        </w:rPr>
        <w:t>章丘试验室螺杆机冷却水系统</w:t>
      </w:r>
      <w:r>
        <w:rPr>
          <w:rFonts w:hint="eastAsia" w:hAnsi="宋体" w:cs="宋体"/>
          <w:sz w:val="22"/>
          <w:szCs w:val="21"/>
          <w:highlight w:val="none"/>
          <w:lang w:val="en-US" w:eastAsia="zh-CN"/>
        </w:rPr>
        <w:t>和</w:t>
      </w:r>
      <w:r>
        <w:rPr>
          <w:rFonts w:hint="eastAsia" w:ascii="宋体" w:hAnsi="宋体" w:cs="宋体"/>
          <w:sz w:val="22"/>
          <w:szCs w:val="21"/>
          <w:highlight w:val="none"/>
        </w:rPr>
        <w:t>科技大厦低区冷冻水系统</w:t>
      </w:r>
      <w:r>
        <w:rPr>
          <w:rFonts w:hint="eastAsia" w:hAnsi="宋体" w:cs="宋体"/>
          <w:b w:val="0"/>
          <w:bCs w:val="0"/>
          <w:color w:val="auto"/>
          <w:sz w:val="22"/>
          <w:szCs w:val="28"/>
          <w:highlight w:val="none"/>
        </w:rPr>
        <w:t>，要求附带金属腐蚀挂片架，能控制电导率并能根据电导率实现自动排污，设备现场显示所使用的阻垢剂药剂浓度。设备产权归乙方，技术服务合同结束后乙方可自行拆回。</w:t>
      </w:r>
    </w:p>
    <w:p>
      <w:pPr>
        <w:tabs>
          <w:tab w:val="left" w:pos="0"/>
          <w:tab w:val="left" w:pos="480"/>
          <w:tab w:val="left" w:pos="5040"/>
        </w:tabs>
        <w:spacing w:line="360" w:lineRule="auto"/>
        <w:rPr>
          <w:rFonts w:hint="eastAsia" w:ascii="宋体" w:hAnsi="宋体" w:cs="宋体"/>
          <w:b/>
          <w:sz w:val="22"/>
          <w:szCs w:val="21"/>
        </w:rPr>
      </w:pPr>
      <w:r>
        <w:rPr>
          <w:rFonts w:hint="eastAsia" w:ascii="宋体" w:hAnsi="宋体" w:cs="宋体"/>
          <w:b/>
          <w:sz w:val="22"/>
          <w:szCs w:val="21"/>
        </w:rPr>
        <w:t>三、水处理系统参数</w:t>
      </w:r>
    </w:p>
    <w:p>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1、开放式循环水系统 </w:t>
      </w:r>
    </w:p>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（1）1#试验室工艺冷却水系统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13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120 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2</w:t>
      </w:r>
      <w:r>
        <w:rPr>
          <w:rFonts w:hint="eastAsia" w:ascii="宋体" w:hAnsi="宋体" w:cs="宋体"/>
          <w:sz w:val="22"/>
          <w:szCs w:val="21"/>
        </w:rPr>
        <w:t>）4#试验室工艺冷却水系统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900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50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3</w:t>
      </w:r>
      <w:r>
        <w:rPr>
          <w:rFonts w:hint="eastAsia" w:ascii="宋体" w:hAnsi="宋体" w:cs="宋体"/>
          <w:sz w:val="22"/>
          <w:szCs w:val="21"/>
        </w:rPr>
        <w:t>）6#试验室工艺冷却水系统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1440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224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350 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4</w:t>
      </w:r>
      <w:r>
        <w:rPr>
          <w:rFonts w:hint="eastAsia" w:ascii="宋体" w:hAnsi="宋体" w:cs="宋体"/>
          <w:sz w:val="22"/>
          <w:szCs w:val="21"/>
        </w:rPr>
        <w:t>）7#试验室工艺冷却水系统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885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104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250 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5</w:t>
      </w:r>
      <w:r>
        <w:rPr>
          <w:rFonts w:hint="eastAsia" w:ascii="宋体" w:hAnsi="宋体" w:cs="宋体"/>
          <w:sz w:val="22"/>
          <w:szCs w:val="21"/>
        </w:rPr>
        <w:t>）科技大厦低区冷却水系统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1740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6</w:t>
      </w:r>
      <w:r>
        <w:rPr>
          <w:rFonts w:hint="eastAsia" w:ascii="宋体" w:hAnsi="宋体" w:cs="宋体"/>
          <w:sz w:val="22"/>
          <w:szCs w:val="21"/>
        </w:rPr>
        <w:t>）科技大厦高层冷却水系统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7</w:t>
      </w:r>
      <w:r>
        <w:rPr>
          <w:rFonts w:hint="eastAsia" w:ascii="宋体" w:hAnsi="宋体" w:cs="宋体"/>
          <w:sz w:val="22"/>
          <w:szCs w:val="21"/>
        </w:rPr>
        <w:t>）能源中心冷却水系统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390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54m³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w:t>
      </w:r>
      <w:r>
        <w:rPr>
          <w:rFonts w:hint="eastAsia" w:ascii="宋体" w:hAnsi="宋体" w:cs="宋体"/>
          <w:sz w:val="22"/>
          <w:szCs w:val="21"/>
          <w:highlight w:val="none"/>
          <w:lang w:val="en-US" w:eastAsia="zh-CN"/>
        </w:rPr>
        <w:t>8</w:t>
      </w:r>
      <w:r>
        <w:rPr>
          <w:rFonts w:hint="eastAsia" w:ascii="宋体" w:hAnsi="宋体" w:cs="宋体"/>
          <w:sz w:val="22"/>
          <w:szCs w:val="21"/>
          <w:highlight w:val="none"/>
        </w:rPr>
        <w:t>）章丘试验室螺杆机冷却水系统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390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10m³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300</w:t>
            </w:r>
            <w:r>
              <w:rPr>
                <w:rFonts w:hint="eastAsia" w:ascii="宋体" w:hAnsi="宋体" w:cs="宋体"/>
                <w:sz w:val="22"/>
                <w:szCs w:val="21"/>
              </w:rPr>
              <w:t>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9</w:t>
      </w:r>
      <w:r>
        <w:rPr>
          <w:rFonts w:hint="eastAsia" w:ascii="宋体" w:hAnsi="宋体" w:cs="宋体"/>
          <w:sz w:val="22"/>
          <w:szCs w:val="21"/>
        </w:rPr>
        <w:t>）章丘试验室离心机冷却水系统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1100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w:t>
            </w:r>
            <w:r>
              <w:rPr>
                <w:rFonts w:hint="eastAsia" w:ascii="宋体" w:hAnsi="宋体" w:cs="宋体"/>
                <w:sz w:val="22"/>
                <w:szCs w:val="21"/>
                <w:lang w:val="en-US" w:eastAsia="zh-CN"/>
              </w:rPr>
              <w:t>30</w:t>
            </w:r>
            <w:r>
              <w:rPr>
                <w:rFonts w:hint="eastAsia" w:ascii="宋体" w:hAnsi="宋体" w:cs="宋体"/>
                <w:sz w:val="22"/>
                <w:szCs w:val="21"/>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2、封闭冷冻水系统 </w:t>
      </w:r>
    </w:p>
    <w:p>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（1）科技大厦低区冷冻水系统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1115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153m³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16hx120天/年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（2）科技大厦高区冷冻水系统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332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33m³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16hx120天/年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（3）能源中心冷冻水系统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bookmarkStart w:id="23" w:name="_Hlk88898681"/>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16hx120天/年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bookmarkEnd w:id="23"/>
    </w:tbl>
    <w:p>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（4）3#试验室封闭水系统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24hx</w:t>
            </w:r>
            <w:r>
              <w:rPr>
                <w:rFonts w:hint="eastAsia" w:ascii="宋体" w:hAnsi="宋体" w:cs="宋体"/>
                <w:sz w:val="22"/>
                <w:szCs w:val="21"/>
                <w:lang w:val="en-US" w:eastAsia="zh-CN"/>
              </w:rPr>
              <w:t>30</w:t>
            </w:r>
            <w:r>
              <w:rPr>
                <w:rFonts w:hint="eastAsia" w:ascii="宋体" w:hAnsi="宋体" w:cs="宋体"/>
                <w:sz w:val="22"/>
                <w:szCs w:val="21"/>
              </w:rPr>
              <w:t>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（5）6#试验室封闭水系统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24hx</w:t>
            </w:r>
            <w:r>
              <w:rPr>
                <w:rFonts w:hint="eastAsia" w:ascii="宋体" w:hAnsi="宋体" w:cs="宋体"/>
                <w:sz w:val="22"/>
                <w:szCs w:val="21"/>
                <w:lang w:val="en-US" w:eastAsia="zh-CN"/>
              </w:rPr>
              <w:t>30</w:t>
            </w:r>
            <w:r>
              <w:rPr>
                <w:rFonts w:hint="eastAsia" w:ascii="宋体" w:hAnsi="宋体" w:cs="宋体"/>
                <w:sz w:val="22"/>
                <w:szCs w:val="21"/>
              </w:rPr>
              <w:t>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（6）7#试验室封闭水系统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24hx</w:t>
            </w:r>
            <w:r>
              <w:rPr>
                <w:rFonts w:hint="eastAsia" w:ascii="宋体" w:hAnsi="宋体" w:cs="宋体"/>
                <w:sz w:val="22"/>
                <w:szCs w:val="21"/>
                <w:lang w:val="en-US" w:eastAsia="zh-CN"/>
              </w:rPr>
              <w:t>30</w:t>
            </w:r>
            <w:r>
              <w:rPr>
                <w:rFonts w:hint="eastAsia" w:ascii="宋体" w:hAnsi="宋体" w:cs="宋体"/>
                <w:sz w:val="22"/>
                <w:szCs w:val="21"/>
              </w:rPr>
              <w:t>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Cs/>
          <w:sz w:val="22"/>
          <w:szCs w:val="21"/>
          <w:highlight w:val="none"/>
        </w:rPr>
      </w:pPr>
      <w:r>
        <w:rPr>
          <w:rFonts w:hint="eastAsia" w:ascii="宋体" w:hAnsi="宋体" w:cs="宋体"/>
          <w:bCs/>
          <w:sz w:val="22"/>
          <w:szCs w:val="21"/>
          <w:highlight w:val="none"/>
        </w:rPr>
        <w:t>（7）章丘试验室封闭水系统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800m³/h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12hx</w:t>
            </w:r>
            <w:r>
              <w:rPr>
                <w:rFonts w:hint="eastAsia" w:ascii="宋体" w:hAnsi="宋体" w:cs="宋体"/>
                <w:sz w:val="22"/>
                <w:szCs w:val="21"/>
                <w:lang w:val="en-US" w:eastAsia="zh-CN"/>
              </w:rPr>
              <w:t>30</w:t>
            </w:r>
            <w:r>
              <w:rPr>
                <w:rFonts w:hint="eastAsia" w:ascii="宋体" w:hAnsi="宋体" w:cs="宋体"/>
                <w:sz w:val="22"/>
                <w:szCs w:val="21"/>
              </w:rPr>
              <w:t>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
          <w:sz w:val="22"/>
          <w:szCs w:val="21"/>
        </w:rPr>
      </w:pPr>
      <w:r>
        <w:rPr>
          <w:rFonts w:hint="eastAsia" w:ascii="宋体" w:hAnsi="宋体" w:cs="宋体"/>
          <w:bCs/>
          <w:sz w:val="22"/>
          <w:szCs w:val="21"/>
        </w:rPr>
        <w:t>3、科技园区制冷机组参数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LTP-N61F1F1JN51</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3868</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139.2</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SFWW-515DBM</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1758</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72.3</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SFWW-515DBM</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1640.3</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67.2</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SFWW-465DBMT</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913.6</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67.2</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约克</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YSCACAS25CEE/22</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822</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134</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约克</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YSEAEXS45CIE/22</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1230</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223</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PFS320.1XE</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1120.9</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53.7</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bl>
    <w:p>
      <w:pPr>
        <w:tabs>
          <w:tab w:val="left" w:pos="540"/>
          <w:tab w:val="left" w:pos="900"/>
        </w:tabs>
        <w:spacing w:line="360" w:lineRule="auto"/>
        <w:rPr>
          <w:rFonts w:hint="eastAsia" w:ascii="宋体" w:hAnsi="宋体" w:cs="宋体"/>
          <w:b/>
          <w:sz w:val="22"/>
          <w:szCs w:val="21"/>
        </w:rPr>
      </w:pPr>
      <w:r>
        <w:rPr>
          <w:rFonts w:hint="eastAsia" w:ascii="宋体" w:hAnsi="宋体" w:cs="宋体"/>
          <w:sz w:val="22"/>
          <w:szCs w:val="21"/>
        </w:rPr>
        <w:t>4、章丘试验室</w:t>
      </w:r>
      <w:r>
        <w:rPr>
          <w:rFonts w:hint="eastAsia" w:ascii="宋体" w:hAnsi="宋体" w:cs="宋体"/>
          <w:bCs/>
          <w:sz w:val="22"/>
          <w:szCs w:val="21"/>
        </w:rPr>
        <w:t>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W19610387</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2460</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109</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W19610248</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621</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60.1</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bl>
    <w:p>
      <w:pPr>
        <w:numPr>
          <w:ilvl w:val="0"/>
          <w:numId w:val="0"/>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5.莱芜园区</w:t>
      </w:r>
    </w:p>
    <w:p>
      <w:pPr>
        <w:numPr>
          <w:ilvl w:val="0"/>
          <w:numId w:val="0"/>
        </w:numPr>
        <w:tabs>
          <w:tab w:val="left" w:pos="540"/>
          <w:tab w:val="left" w:pos="900"/>
        </w:tabs>
        <w:spacing w:line="360" w:lineRule="auto"/>
        <w:rPr>
          <w:rFonts w:hint="eastAsia" w:ascii="宋体" w:hAnsi="宋体" w:cs="宋体"/>
          <w:b w:val="0"/>
          <w:bCs/>
          <w:sz w:val="22"/>
          <w:szCs w:val="21"/>
        </w:rPr>
      </w:pPr>
      <w:r>
        <w:rPr>
          <w:rFonts w:hint="eastAsia" w:ascii="宋体" w:hAnsi="宋体" w:cs="宋体"/>
          <w:b w:val="0"/>
          <w:bCs/>
          <w:sz w:val="22"/>
          <w:szCs w:val="21"/>
          <w:lang w:eastAsia="zh-CN"/>
        </w:rPr>
        <w:t>（</w:t>
      </w:r>
      <w:r>
        <w:rPr>
          <w:rFonts w:hint="eastAsia" w:ascii="宋体" w:hAnsi="宋体" w:cs="宋体"/>
          <w:b w:val="0"/>
          <w:bCs/>
          <w:sz w:val="22"/>
          <w:szCs w:val="21"/>
          <w:lang w:val="en-US" w:eastAsia="zh-CN"/>
        </w:rPr>
        <w:t>1</w:t>
      </w:r>
      <w:r>
        <w:rPr>
          <w:rFonts w:hint="eastAsia" w:ascii="宋体" w:hAnsi="宋体" w:cs="宋体"/>
          <w:b w:val="0"/>
          <w:bCs/>
          <w:sz w:val="22"/>
          <w:szCs w:val="21"/>
          <w:lang w:eastAsia="zh-CN"/>
        </w:rPr>
        <w:t>）</w:t>
      </w:r>
      <w:r>
        <w:rPr>
          <w:rFonts w:hint="eastAsia" w:ascii="宋体" w:hAnsi="宋体" w:cs="宋体"/>
          <w:b w:val="0"/>
          <w:bCs/>
          <w:sz w:val="22"/>
          <w:szCs w:val="21"/>
          <w:lang w:val="en-US" w:eastAsia="zh-CN"/>
        </w:rPr>
        <w:t>制冷空调</w:t>
      </w:r>
      <w:r>
        <w:rPr>
          <w:rFonts w:hint="eastAsia" w:ascii="宋体" w:hAnsi="宋体" w:cs="宋体"/>
          <w:b w:val="0"/>
          <w:bCs/>
          <w:sz w:val="22"/>
          <w:szCs w:val="21"/>
        </w:rPr>
        <w:t xml:space="preserve">开放式循环水系统 </w:t>
      </w:r>
    </w:p>
    <w:p>
      <w:pPr>
        <w:numPr>
          <w:ilvl w:val="0"/>
          <w:numId w:val="0"/>
        </w:numPr>
        <w:tabs>
          <w:tab w:val="left" w:pos="540"/>
          <w:tab w:val="left" w:pos="900"/>
        </w:tabs>
        <w:spacing w:line="360" w:lineRule="auto"/>
        <w:rPr>
          <w:rFonts w:hint="eastAsia" w:ascii="宋体" w:hAnsi="宋体" w:cs="宋体"/>
          <w:b w:val="0"/>
          <w:bCs/>
          <w:sz w:val="22"/>
          <w:szCs w:val="21"/>
          <w:lang w:val="en-US" w:eastAsia="zh-CN"/>
        </w:rPr>
      </w:pPr>
      <w:r>
        <w:rPr>
          <w:rFonts w:hint="eastAsia" w:ascii="宋体" w:hAnsi="宋体" w:cs="宋体"/>
          <w:b w:val="0"/>
          <w:bCs/>
          <w:sz w:val="22"/>
          <w:szCs w:val="21"/>
          <w:lang w:val="en-US" w:eastAsia="zh-CN"/>
        </w:rPr>
        <w:t>CH-1#</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400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20</w:t>
            </w:r>
            <w:r>
              <w:rPr>
                <w:rFonts w:hint="eastAsia" w:ascii="宋体" w:hAnsi="宋体" w:cs="宋体"/>
                <w:sz w:val="22"/>
                <w:szCs w:val="21"/>
                <w:highlight w:val="none"/>
              </w:rPr>
              <w:t>m³</w:t>
            </w:r>
          </w:p>
        </w:tc>
        <w:tc>
          <w:tcPr>
            <w:tcW w:w="1276" w:type="dxa"/>
            <w:noWrap/>
            <w:vAlign w:val="center"/>
          </w:tcPr>
          <w:p>
            <w:pPr>
              <w:tabs>
                <w:tab w:val="left" w:pos="0"/>
                <w:tab w:val="left" w:pos="500"/>
                <w:tab w:val="left" w:pos="5040"/>
              </w:tabs>
              <w:spacing w:line="360" w:lineRule="auto"/>
              <w:jc w:val="center"/>
              <w:rPr>
                <w:rFonts w:hint="default" w:ascii="宋体" w:hAnsi="宋体" w:eastAsia="宋体" w:cs="宋体"/>
                <w:sz w:val="22"/>
                <w:szCs w:val="21"/>
                <w:highlight w:val="none"/>
                <w:lang w:val="en-US" w:eastAsia="zh-CN"/>
              </w:rPr>
            </w:pPr>
            <w:r>
              <w:rPr>
                <w:rFonts w:hint="eastAsia" w:ascii="宋体" w:hAnsi="宋体" w:cs="宋体"/>
                <w:sz w:val="22"/>
                <w:szCs w:val="21"/>
                <w:highlight w:val="none"/>
                <w:lang w:val="en-US" w:eastAsia="zh-CN"/>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24hx</w:t>
            </w:r>
            <w:r>
              <w:rPr>
                <w:rFonts w:hint="eastAsia" w:ascii="宋体" w:hAnsi="宋体" w:cs="宋体"/>
                <w:sz w:val="22"/>
                <w:szCs w:val="21"/>
                <w:highlight w:val="none"/>
                <w:lang w:val="en-US" w:eastAsia="zh-CN"/>
              </w:rPr>
              <w:t>30</w:t>
            </w:r>
            <w:r>
              <w:rPr>
                <w:rFonts w:hint="eastAsia" w:ascii="宋体" w:hAnsi="宋体" w:cs="宋体"/>
                <w:sz w:val="22"/>
                <w:szCs w:val="21"/>
                <w:highlight w:val="none"/>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pPr>
        <w:numPr>
          <w:ilvl w:val="0"/>
          <w:numId w:val="0"/>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CH-2#</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1000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20</w:t>
            </w:r>
            <w:r>
              <w:rPr>
                <w:rFonts w:hint="eastAsia" w:ascii="宋体" w:hAnsi="宋体" w:cs="宋体"/>
                <w:sz w:val="22"/>
                <w:szCs w:val="21"/>
                <w:highlight w:val="none"/>
              </w:rPr>
              <w:t>m³</w:t>
            </w:r>
          </w:p>
        </w:tc>
        <w:tc>
          <w:tcPr>
            <w:tcW w:w="1276" w:type="dxa"/>
            <w:noWrap/>
            <w:vAlign w:val="center"/>
          </w:tcPr>
          <w:p>
            <w:pPr>
              <w:tabs>
                <w:tab w:val="left" w:pos="0"/>
                <w:tab w:val="left" w:pos="500"/>
                <w:tab w:val="left" w:pos="5040"/>
              </w:tabs>
              <w:spacing w:line="360" w:lineRule="auto"/>
              <w:jc w:val="center"/>
              <w:rPr>
                <w:rFonts w:hint="eastAsia" w:ascii="宋体" w:hAnsi="宋体" w:eastAsia="宋体" w:cs="宋体"/>
                <w:sz w:val="22"/>
                <w:szCs w:val="21"/>
                <w:highlight w:val="none"/>
                <w:lang w:eastAsia="zh-CN"/>
              </w:rPr>
            </w:pPr>
            <w:r>
              <w:rPr>
                <w:rFonts w:hint="eastAsia" w:ascii="宋体" w:hAnsi="宋体" w:cs="宋体"/>
                <w:sz w:val="22"/>
                <w:szCs w:val="21"/>
                <w:highlight w:val="none"/>
                <w:lang w:val="en-US" w:eastAsia="zh-CN"/>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24hx</w:t>
            </w:r>
            <w:r>
              <w:rPr>
                <w:rFonts w:hint="eastAsia" w:ascii="宋体" w:hAnsi="宋体" w:cs="宋体"/>
                <w:sz w:val="22"/>
                <w:szCs w:val="21"/>
                <w:highlight w:val="none"/>
                <w:lang w:val="en-US" w:eastAsia="zh-CN"/>
              </w:rPr>
              <w:t>30</w:t>
            </w:r>
            <w:r>
              <w:rPr>
                <w:rFonts w:hint="eastAsia" w:ascii="宋体" w:hAnsi="宋体" w:cs="宋体"/>
                <w:sz w:val="22"/>
                <w:szCs w:val="21"/>
                <w:highlight w:val="none"/>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pPr>
        <w:numPr>
          <w:ilvl w:val="0"/>
          <w:numId w:val="8"/>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工艺循环水冷却水系统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160</w:t>
            </w:r>
            <w:r>
              <w:rPr>
                <w:rFonts w:hint="eastAsia" w:ascii="宋体" w:hAnsi="宋体" w:cs="宋体"/>
                <w:sz w:val="22"/>
                <w:szCs w:val="21"/>
                <w:highlight w:val="none"/>
              </w:rPr>
              <w:t>m³</w:t>
            </w:r>
          </w:p>
        </w:tc>
        <w:tc>
          <w:tcPr>
            <w:tcW w:w="1276" w:type="dxa"/>
            <w:noWrap/>
            <w:vAlign w:val="center"/>
          </w:tcPr>
          <w:p>
            <w:pPr>
              <w:tabs>
                <w:tab w:val="left" w:pos="0"/>
                <w:tab w:val="left" w:pos="500"/>
                <w:tab w:val="left" w:pos="5040"/>
              </w:tabs>
              <w:spacing w:line="360" w:lineRule="auto"/>
              <w:jc w:val="center"/>
              <w:rPr>
                <w:rFonts w:hint="eastAsia" w:ascii="宋体" w:hAnsi="宋体" w:eastAsia="宋体" w:cs="宋体"/>
                <w:sz w:val="22"/>
                <w:szCs w:val="21"/>
                <w:highlight w:val="none"/>
                <w:lang w:eastAsia="zh-CN"/>
              </w:rPr>
            </w:pPr>
            <w:r>
              <w:rPr>
                <w:rFonts w:hint="eastAsia" w:ascii="宋体" w:hAnsi="宋体" w:cs="宋体"/>
                <w:sz w:val="22"/>
                <w:szCs w:val="21"/>
                <w:highlight w:val="none"/>
                <w:lang w:val="en-US" w:eastAsia="zh-CN"/>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24hx</w:t>
            </w:r>
            <w:r>
              <w:rPr>
                <w:rFonts w:hint="eastAsia" w:ascii="宋体" w:hAnsi="宋体" w:cs="宋体"/>
                <w:sz w:val="22"/>
                <w:szCs w:val="21"/>
                <w:highlight w:val="none"/>
                <w:lang w:val="en-US" w:eastAsia="zh-CN"/>
              </w:rPr>
              <w:t>30</w:t>
            </w:r>
            <w:r>
              <w:rPr>
                <w:rFonts w:hint="eastAsia" w:ascii="宋体" w:hAnsi="宋体" w:cs="宋体"/>
                <w:sz w:val="22"/>
                <w:szCs w:val="21"/>
                <w:highlight w:val="none"/>
              </w:rPr>
              <w:t>0天/年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pPr>
        <w:numPr>
          <w:ilvl w:val="0"/>
          <w:numId w:val="8"/>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工艺循环水冷冻水系统</w:t>
      </w:r>
    </w:p>
    <w:p>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XJ1</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550</w:t>
            </w:r>
            <w:r>
              <w:rPr>
                <w:rFonts w:hint="eastAsia" w:ascii="宋体" w:hAnsi="宋体" w:cs="宋体"/>
                <w:sz w:val="22"/>
                <w:szCs w:val="21"/>
                <w:highlight w:val="none"/>
              </w:rPr>
              <w:t>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70</w:t>
            </w:r>
            <w:r>
              <w:rPr>
                <w:rFonts w:hint="eastAsia" w:ascii="宋体" w:hAnsi="宋体" w:cs="宋体"/>
                <w:sz w:val="22"/>
                <w:szCs w:val="21"/>
                <w:highlight w:val="none"/>
              </w:rPr>
              <w:t>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 x</w:t>
            </w:r>
            <w:r>
              <w:rPr>
                <w:rFonts w:hint="eastAsia" w:ascii="宋体" w:hAnsi="宋体" w:cs="宋体"/>
                <w:sz w:val="22"/>
                <w:szCs w:val="21"/>
                <w:highlight w:val="none"/>
                <w:lang w:val="en-US" w:eastAsia="zh-CN"/>
              </w:rPr>
              <w:t>300</w:t>
            </w:r>
            <w:r>
              <w:rPr>
                <w:rFonts w:hint="eastAsia" w:ascii="宋体" w:hAnsi="宋体" w:cs="宋体"/>
                <w:sz w:val="22"/>
                <w:szCs w:val="21"/>
                <w:highlight w:val="none"/>
              </w:rPr>
              <w:t>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XJ2</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300</w:t>
            </w:r>
            <w:r>
              <w:rPr>
                <w:rFonts w:hint="eastAsia" w:ascii="宋体" w:hAnsi="宋体" w:cs="宋体"/>
                <w:sz w:val="22"/>
                <w:szCs w:val="21"/>
                <w:highlight w:val="none"/>
              </w:rPr>
              <w:t>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80</w:t>
            </w:r>
            <w:r>
              <w:rPr>
                <w:rFonts w:hint="eastAsia" w:ascii="宋体" w:hAnsi="宋体" w:cs="宋体"/>
                <w:sz w:val="22"/>
                <w:szCs w:val="21"/>
                <w:highlight w:val="none"/>
              </w:rPr>
              <w:t>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hx</w:t>
            </w:r>
            <w:r>
              <w:rPr>
                <w:rFonts w:hint="eastAsia" w:ascii="宋体" w:hAnsi="宋体" w:cs="宋体"/>
                <w:sz w:val="22"/>
                <w:szCs w:val="21"/>
                <w:highlight w:val="none"/>
                <w:lang w:val="en-US" w:eastAsia="zh-CN"/>
              </w:rPr>
              <w:t>300</w:t>
            </w:r>
            <w:r>
              <w:rPr>
                <w:rFonts w:hint="eastAsia" w:ascii="宋体" w:hAnsi="宋体" w:cs="宋体"/>
                <w:sz w:val="22"/>
                <w:szCs w:val="21"/>
                <w:highlight w:val="none"/>
              </w:rPr>
              <w:t>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XJ3</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1000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55</w:t>
            </w:r>
            <w:r>
              <w:rPr>
                <w:rFonts w:hint="eastAsia" w:ascii="宋体" w:hAnsi="宋体" w:cs="宋体"/>
                <w:sz w:val="22"/>
                <w:szCs w:val="21"/>
                <w:highlight w:val="none"/>
              </w:rPr>
              <w:t>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hx</w:t>
            </w:r>
            <w:r>
              <w:rPr>
                <w:rFonts w:hint="eastAsia" w:ascii="宋体" w:hAnsi="宋体" w:cs="宋体"/>
                <w:sz w:val="22"/>
                <w:szCs w:val="21"/>
                <w:highlight w:val="none"/>
                <w:lang w:val="en-US" w:eastAsia="zh-CN"/>
              </w:rPr>
              <w:t>280</w:t>
            </w:r>
            <w:r>
              <w:rPr>
                <w:rFonts w:hint="eastAsia" w:ascii="宋体" w:hAnsi="宋体" w:cs="宋体"/>
                <w:sz w:val="22"/>
                <w:szCs w:val="21"/>
                <w:highlight w:val="none"/>
              </w:rPr>
              <w:t>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pPr>
        <w:numPr>
          <w:ilvl w:val="0"/>
          <w:numId w:val="0"/>
        </w:numPr>
        <w:tabs>
          <w:tab w:val="left" w:pos="540"/>
          <w:tab w:val="left" w:pos="900"/>
        </w:tabs>
        <w:spacing w:line="360" w:lineRule="auto"/>
        <w:rPr>
          <w:rFonts w:hint="default" w:ascii="宋体" w:hAnsi="宋体" w:cs="宋体"/>
          <w:b/>
          <w:sz w:val="22"/>
          <w:szCs w:val="21"/>
          <w:lang w:val="en-US" w:eastAsia="zh-CN"/>
        </w:rPr>
      </w:pPr>
      <w:r>
        <w:rPr>
          <w:rFonts w:hint="eastAsia" w:ascii="宋体" w:hAnsi="宋体" w:cs="宋体"/>
          <w:bCs/>
          <w:sz w:val="22"/>
          <w:szCs w:val="21"/>
          <w:lang w:val="en-US" w:eastAsia="zh-CN"/>
        </w:rPr>
        <w:t>（4）莱芜园区</w:t>
      </w:r>
      <w:r>
        <w:rPr>
          <w:rFonts w:hint="eastAsia" w:ascii="宋体" w:hAnsi="宋体" w:cs="宋体"/>
          <w:bCs/>
          <w:sz w:val="22"/>
          <w:szCs w:val="21"/>
        </w:rPr>
        <w:t>制冷机组参数</w:t>
      </w:r>
    </w:p>
    <w:tbl>
      <w:tblPr>
        <w:tblStyle w:val="32"/>
        <w:tblW w:w="933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310"/>
        <w:gridCol w:w="2775"/>
        <w:gridCol w:w="1461"/>
        <w:gridCol w:w="1607"/>
        <w:gridCol w:w="1022"/>
        <w:gridCol w:w="116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27" w:hRule="atLeast"/>
          <w:jc w:val="center"/>
        </w:trPr>
        <w:tc>
          <w:tcPr>
            <w:tcW w:w="1310"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775"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61"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607"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102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6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310" w:type="dxa"/>
            <w:tcBorders>
              <w:righ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格力</w:t>
            </w:r>
          </w:p>
        </w:tc>
        <w:tc>
          <w:tcPr>
            <w:tcW w:w="2775" w:type="dxa"/>
            <w:tcBorders>
              <w:lef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CVE421NHDJHCD</w:t>
            </w:r>
          </w:p>
        </w:tc>
        <w:tc>
          <w:tcPr>
            <w:tcW w:w="1461"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2285KW</w:t>
            </w:r>
          </w:p>
        </w:tc>
        <w:tc>
          <w:tcPr>
            <w:tcW w:w="1607"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cs="宋体"/>
                <w:i w:val="0"/>
                <w:iCs w:val="0"/>
                <w:color w:val="000000"/>
                <w:kern w:val="0"/>
                <w:sz w:val="22"/>
                <w:szCs w:val="22"/>
                <w:u w:val="none"/>
                <w:lang w:val="en-US" w:eastAsia="zh-CN" w:bidi="ar"/>
              </w:rPr>
              <w:t>/</w:t>
            </w:r>
          </w:p>
        </w:tc>
        <w:tc>
          <w:tcPr>
            <w:tcW w:w="1022" w:type="dxa"/>
            <w:vAlign w:val="center"/>
          </w:tcPr>
          <w:p>
            <w:pPr>
              <w:tabs>
                <w:tab w:val="left" w:pos="540"/>
                <w:tab w:val="left" w:pos="900"/>
              </w:tabs>
              <w:spacing w:line="360" w:lineRule="auto"/>
              <w:jc w:val="center"/>
              <w:rPr>
                <w:rFonts w:hint="eastAsia" w:ascii="宋体" w:hAnsi="宋体" w:eastAsia="宋体" w:cs="宋体"/>
                <w:bCs/>
                <w:sz w:val="22"/>
                <w:szCs w:val="21"/>
                <w:highlight w:val="none"/>
                <w:lang w:eastAsia="zh-CN"/>
              </w:rPr>
            </w:pPr>
            <w:r>
              <w:rPr>
                <w:rFonts w:hint="eastAsia" w:ascii="宋体" w:hAnsi="宋体" w:cs="宋体"/>
                <w:bCs/>
                <w:sz w:val="22"/>
                <w:szCs w:val="21"/>
                <w:highlight w:val="none"/>
                <w:lang w:val="en-US" w:eastAsia="zh-CN"/>
              </w:rPr>
              <w:t>2</w:t>
            </w:r>
          </w:p>
        </w:tc>
        <w:tc>
          <w:tcPr>
            <w:tcW w:w="1162" w:type="dxa"/>
            <w:vAlign w:val="center"/>
          </w:tcPr>
          <w:p>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310" w:type="dxa"/>
            <w:tcBorders>
              <w:righ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格力</w:t>
            </w:r>
          </w:p>
        </w:tc>
        <w:tc>
          <w:tcPr>
            <w:tcW w:w="2775" w:type="dxa"/>
            <w:tcBorders>
              <w:lef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LHVE772ILKIL-2/Nb</w:t>
            </w:r>
          </w:p>
        </w:tc>
        <w:tc>
          <w:tcPr>
            <w:tcW w:w="1461"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1758KW</w:t>
            </w:r>
          </w:p>
        </w:tc>
        <w:tc>
          <w:tcPr>
            <w:tcW w:w="1607"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cs="宋体"/>
                <w:i w:val="0"/>
                <w:iCs w:val="0"/>
                <w:color w:val="000000"/>
                <w:kern w:val="0"/>
                <w:sz w:val="22"/>
                <w:szCs w:val="22"/>
                <w:u w:val="none"/>
                <w:lang w:val="en-US" w:eastAsia="zh-CN" w:bidi="ar"/>
              </w:rPr>
              <w:t>/</w:t>
            </w:r>
          </w:p>
        </w:tc>
        <w:tc>
          <w:tcPr>
            <w:tcW w:w="1022" w:type="dxa"/>
            <w:vAlign w:val="center"/>
          </w:tcPr>
          <w:p>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1</w:t>
            </w:r>
          </w:p>
        </w:tc>
        <w:tc>
          <w:tcPr>
            <w:tcW w:w="1162" w:type="dxa"/>
            <w:vAlign w:val="center"/>
          </w:tcPr>
          <w:p>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铜</w:t>
            </w:r>
          </w:p>
        </w:tc>
      </w:tr>
    </w:tbl>
    <w:p>
      <w:pPr>
        <w:tabs>
          <w:tab w:val="left" w:pos="540"/>
          <w:tab w:val="left" w:pos="900"/>
        </w:tabs>
        <w:spacing w:line="360" w:lineRule="auto"/>
        <w:rPr>
          <w:rFonts w:hint="eastAsia" w:ascii="宋体" w:hAnsi="宋体" w:cs="宋体"/>
          <w:color w:val="000000"/>
          <w:sz w:val="22"/>
          <w:szCs w:val="28"/>
        </w:rPr>
      </w:pPr>
      <w:r>
        <w:rPr>
          <w:rFonts w:hint="eastAsia" w:ascii="宋体" w:hAnsi="宋体" w:cs="宋体"/>
          <w:b/>
          <w:sz w:val="22"/>
          <w:szCs w:val="21"/>
        </w:rPr>
        <w:t>注：以上数据为系统估算而得，需以现场实际情况为准。</w:t>
      </w:r>
      <w:r>
        <w:rPr>
          <w:rFonts w:hint="eastAsia" w:ascii="宋体" w:hAnsi="宋体" w:cs="宋体"/>
          <w:color w:val="000000"/>
          <w:sz w:val="22"/>
          <w:szCs w:val="28"/>
        </w:rPr>
        <w:t xml:space="preserve">  </w:t>
      </w:r>
    </w:p>
    <w:p>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四、技术要求</w:t>
      </w:r>
    </w:p>
    <w:p>
      <w:pPr>
        <w:spacing w:line="360" w:lineRule="auto"/>
        <w:ind w:firstLine="564"/>
        <w:rPr>
          <w:rFonts w:hint="eastAsia" w:ascii="宋体" w:hAnsi="宋体" w:cs="宋体"/>
          <w:sz w:val="22"/>
          <w:szCs w:val="28"/>
        </w:rPr>
      </w:pPr>
      <w:r>
        <w:rPr>
          <w:rFonts w:hint="eastAsia" w:ascii="宋体" w:hAnsi="宋体" w:cs="宋体"/>
          <w:sz w:val="22"/>
          <w:szCs w:val="28"/>
        </w:rPr>
        <w:t>1、</w:t>
      </w:r>
      <w:r>
        <w:rPr>
          <w:rFonts w:hint="eastAsia" w:ascii="宋体" w:hAnsi="宋体" w:cs="宋体"/>
          <w:sz w:val="22"/>
          <w:szCs w:val="28"/>
          <w:lang w:val="en-US" w:eastAsia="zh-CN"/>
        </w:rPr>
        <w:t>本次招标的药剂品牌要求为</w:t>
      </w:r>
      <w:r>
        <w:rPr>
          <w:rFonts w:hint="eastAsia" w:ascii="宋体" w:hAnsi="宋体" w:cs="宋体"/>
          <w:b/>
          <w:bCs/>
          <w:sz w:val="22"/>
          <w:szCs w:val="28"/>
          <w:lang w:val="en-US" w:eastAsia="zh-CN"/>
        </w:rPr>
        <w:t>国内知名或中外合资品牌</w:t>
      </w:r>
      <w:r>
        <w:rPr>
          <w:rFonts w:hint="eastAsia" w:ascii="宋体" w:hAnsi="宋体" w:cs="宋体"/>
          <w:sz w:val="22"/>
          <w:szCs w:val="28"/>
          <w:lang w:val="en-US" w:eastAsia="zh-CN"/>
        </w:rPr>
        <w:t>，</w:t>
      </w:r>
      <w:r>
        <w:rPr>
          <w:rFonts w:hint="eastAsia" w:ascii="宋体" w:hAnsi="宋体" w:cs="宋体"/>
          <w:sz w:val="22"/>
          <w:szCs w:val="28"/>
        </w:rPr>
        <w:t>采用的化学药剂应按系统情况补水水质、温度、流量进行选型。具有良好的节水、防腐、防垢、杀菌、灭藻等功能，减少过渡排放、腐蚀，解决水系统结垢、腐蚀、粘泥垢和微生物滋生等问题。</w:t>
      </w:r>
    </w:p>
    <w:p>
      <w:pPr>
        <w:spacing w:line="360" w:lineRule="auto"/>
        <w:ind w:firstLine="440" w:firstLineChars="200"/>
        <w:rPr>
          <w:rFonts w:hint="eastAsia" w:ascii="宋体" w:hAnsi="宋体" w:cs="宋体"/>
          <w:bCs/>
          <w:sz w:val="22"/>
          <w:szCs w:val="28"/>
        </w:rPr>
      </w:pPr>
      <w:r>
        <w:rPr>
          <w:rFonts w:hint="eastAsia" w:ascii="宋体" w:hAnsi="宋体" w:cs="宋体"/>
          <w:sz w:val="22"/>
          <w:szCs w:val="28"/>
        </w:rPr>
        <w:t>2、</w:t>
      </w:r>
      <w:r>
        <w:rPr>
          <w:rFonts w:hint="eastAsia" w:ascii="宋体" w:hAnsi="宋体" w:cs="宋体"/>
          <w:bCs/>
          <w:sz w:val="22"/>
          <w:szCs w:val="28"/>
        </w:rPr>
        <w:t>甲方排污水直接排入</w:t>
      </w:r>
      <w:r>
        <w:rPr>
          <w:rFonts w:hint="eastAsia" w:ascii="宋体" w:hAnsi="宋体" w:cs="宋体"/>
          <w:sz w:val="22"/>
          <w:szCs w:val="28"/>
        </w:rPr>
        <w:t>市政排水</w:t>
      </w:r>
      <w:r>
        <w:rPr>
          <w:rFonts w:hint="eastAsia" w:ascii="宋体" w:hAnsi="宋体" w:cs="宋体"/>
          <w:bCs/>
          <w:sz w:val="22"/>
          <w:szCs w:val="28"/>
        </w:rPr>
        <w:t>下水道，所以乙方必须提供环保无害药剂，严禁使用国家明令淘汰的药剂，</w:t>
      </w:r>
      <w:r>
        <w:rPr>
          <w:rFonts w:hint="eastAsia" w:ascii="宋体" w:hAnsi="宋体" w:cs="宋体"/>
          <w:sz w:val="22"/>
          <w:szCs w:val="28"/>
        </w:rPr>
        <w:t>应符合当地有关部门的要求，</w:t>
      </w:r>
      <w:r>
        <w:rPr>
          <w:rFonts w:hint="eastAsia" w:ascii="宋体" w:hAnsi="宋体" w:cs="宋体"/>
          <w:bCs/>
          <w:sz w:val="22"/>
          <w:szCs w:val="28"/>
        </w:rPr>
        <w:t>同时可出具所提供药剂的合格证及产品安全技术使用说明书。</w:t>
      </w:r>
    </w:p>
    <w:p>
      <w:pPr>
        <w:spacing w:line="360" w:lineRule="auto"/>
        <w:ind w:firstLine="440" w:firstLineChars="200"/>
        <w:rPr>
          <w:rFonts w:hint="eastAsia" w:ascii="宋体" w:hAnsi="宋体" w:cs="宋体"/>
          <w:color w:val="000000"/>
          <w:sz w:val="22"/>
          <w:szCs w:val="21"/>
          <w:u w:val="single"/>
        </w:rPr>
      </w:pPr>
      <w:r>
        <w:rPr>
          <w:rFonts w:hint="eastAsia" w:ascii="宋体" w:hAnsi="宋体" w:cs="宋体"/>
          <w:bCs/>
          <w:sz w:val="22"/>
          <w:szCs w:val="28"/>
        </w:rPr>
        <w:t>3、具体药剂技术要求</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3.1冷却塔使用高浓缩阻垢缓蚀剂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3.1.1可阻止硬水结垢，添加有铜和碳钢缓蚀剂。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3.1.2可保护冷却系统，防止结垢，不积累淤泥，不发生腐蚀，不产生化学污染。</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3.1.3可抗氯类型和溴类型杀微生物剂。</w:t>
      </w:r>
    </w:p>
    <w:p>
      <w:pPr>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3.1.4高浓缩低磷配方，理论补充投加量不超过20PPM，配合乙方加装加药设备使用，现场能显示药剂浓度，排放符合环保要求，并适用于高硬度或高碱度（水质恶劣）的大中型冷冻类循环冷却系统。</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3.2杀菌剂A</w:t>
      </w:r>
    </w:p>
    <w:p>
      <w:pPr>
        <w:tabs>
          <w:tab w:val="left" w:pos="420"/>
        </w:tabs>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auto"/>
          <w:sz w:val="22"/>
          <w:szCs w:val="21"/>
        </w:rPr>
        <w:t>药效作用时间长，一次加药药效需保持夏季大于7天，冬季需持续14天，杀菌范围广，控制霉菌、藻类及细菌，产生泡沫少。</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3.3杀菌剂B</w:t>
      </w:r>
    </w:p>
    <w:p>
      <w:pPr>
        <w:tabs>
          <w:tab w:val="left" w:pos="420"/>
        </w:tabs>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000000"/>
          <w:sz w:val="22"/>
          <w:szCs w:val="21"/>
        </w:rPr>
        <w:t>药效作用时间长，杀菌范围广，与杀菌剂A能配合使用。</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3.4生物分散剂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3.4.1为表面活化剂及渗透剂，适用于分散微生物粘泥和油质积垢。</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3.4.2与杀菌催化剂混合使用，有助于强力渗透并分散生物群。</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3.4.3经济型药液，用量少，效果佳。</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3.4.4加药简便，完全水溶，泡沫量少。</w:t>
      </w:r>
    </w:p>
    <w:p>
      <w:pPr>
        <w:spacing w:line="360" w:lineRule="auto"/>
        <w:ind w:firstLine="440" w:firstLineChars="200"/>
        <w:rPr>
          <w:rFonts w:hint="eastAsia" w:ascii="宋体" w:hAnsi="宋体" w:cs="宋体"/>
          <w:b/>
          <w:bCs/>
          <w:color w:val="000000"/>
          <w:sz w:val="22"/>
          <w:szCs w:val="21"/>
        </w:rPr>
      </w:pPr>
      <w:r>
        <w:rPr>
          <w:rFonts w:hint="eastAsia" w:ascii="宋体" w:hAnsi="宋体" w:cs="宋体"/>
          <w:b/>
          <w:bCs/>
          <w:color w:val="000000"/>
          <w:sz w:val="22"/>
          <w:szCs w:val="21"/>
        </w:rPr>
        <w:t>3.5封闭冷冻水系统清洗预膜剂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3.5.1适用于封闭式循环水系统的清洗预膜。</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3.5.2含有高分子聚合物，分散清洗水垢铁锈。</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3.5.3含有多种缓蚀剂，可有效控制黑色金属及有色金属生锈腐蚀。</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3.5.4环保产品，不产生化学污染。</w:t>
      </w:r>
    </w:p>
    <w:p>
      <w:pPr>
        <w:spacing w:line="360" w:lineRule="auto"/>
        <w:ind w:firstLine="440" w:firstLineChars="200"/>
        <w:rPr>
          <w:rFonts w:hint="eastAsia" w:ascii="宋体" w:hAnsi="宋体" w:cs="宋体"/>
          <w:b/>
          <w:bCs/>
          <w:color w:val="000000"/>
          <w:sz w:val="22"/>
          <w:szCs w:val="21"/>
        </w:rPr>
      </w:pPr>
      <w:r>
        <w:rPr>
          <w:rFonts w:hint="eastAsia" w:ascii="宋体" w:hAnsi="宋体" w:cs="宋体"/>
          <w:b/>
          <w:bCs/>
          <w:color w:val="000000"/>
          <w:sz w:val="22"/>
          <w:szCs w:val="21"/>
        </w:rPr>
        <w:t>3.6封闭循环系统防锈阻蚀剂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3.6.1含“金属钝化剂”，可在任何循环热／冷水系统中取得良好的缓蚀效果。</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3.6.2可对铜、钢和多金属系统提供保护。</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3.6.3环保型产品，不含重金属如铬酸盐、锌或钼酸盐。</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3.6.4价格低廉，高浓缩的配方，能处理大容量系统。</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3.6.5能使交换器、空气处理装置和区段阀保持不受腐蚀。</w:t>
      </w:r>
    </w:p>
    <w:p>
      <w:pPr>
        <w:spacing w:line="360" w:lineRule="auto"/>
        <w:ind w:firstLine="440" w:firstLineChars="200"/>
        <w:rPr>
          <w:rFonts w:hint="eastAsia" w:ascii="宋体" w:hAnsi="宋体" w:cs="宋体"/>
          <w:b/>
          <w:color w:val="000000"/>
          <w:sz w:val="22"/>
          <w:szCs w:val="21"/>
        </w:rPr>
      </w:pPr>
      <w:r>
        <w:rPr>
          <w:rFonts w:hint="eastAsia" w:ascii="宋体" w:hAnsi="宋体" w:cs="宋体"/>
          <w:b/>
          <w:bCs/>
          <w:color w:val="000000"/>
          <w:sz w:val="22"/>
          <w:szCs w:val="21"/>
        </w:rPr>
        <w:t>3.7封闭水水处理杀菌剂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有效控制水系统中的粘液生成菌、硫酸盐还原菌以及藻类的生长，可间断地一次性大剂量处理或连续地使用。</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3.8消泡剂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可迅速消除水系统中产生的过量泡沫，加药简便，加入量少，使用经济。</w:t>
      </w:r>
    </w:p>
    <w:p>
      <w:pPr>
        <w:spacing w:line="360" w:lineRule="auto"/>
        <w:ind w:firstLine="440"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3.9除垢剂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除矿物质水垢能力强，除垢时基本不腐蚀金属表面，高浓缩液，使用安全方便经济。</w:t>
      </w:r>
    </w:p>
    <w:p>
      <w:pPr>
        <w:spacing w:line="360" w:lineRule="auto"/>
        <w:ind w:firstLine="440"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3.10中和剂</w:t>
      </w:r>
    </w:p>
    <w:p>
      <w:pPr>
        <w:spacing w:line="360" w:lineRule="auto"/>
        <w:ind w:firstLine="440" w:firstLineChars="200"/>
        <w:rPr>
          <w:rFonts w:hint="eastAsia" w:ascii="宋体" w:hAnsi="宋体" w:cs="宋体"/>
          <w:bCs/>
          <w:sz w:val="22"/>
          <w:szCs w:val="28"/>
        </w:rPr>
      </w:pPr>
      <w:r>
        <w:rPr>
          <w:rFonts w:hint="eastAsia" w:ascii="宋体" w:hAnsi="宋体" w:cs="宋体"/>
          <w:color w:val="000000"/>
          <w:sz w:val="22"/>
          <w:szCs w:val="21"/>
        </w:rPr>
        <w:t>PH提升浓缩液，可将清洗剂PH值提高到要求值，反应迅速，操作简便。</w:t>
      </w:r>
    </w:p>
    <w:p>
      <w:pPr>
        <w:tabs>
          <w:tab w:val="left" w:pos="0"/>
        </w:tabs>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4、</w:t>
      </w:r>
      <w:r>
        <w:rPr>
          <w:rFonts w:hint="eastAsia" w:ascii="宋体" w:hAnsi="宋体" w:cs="宋体"/>
          <w:color w:val="000000"/>
          <w:sz w:val="22"/>
          <w:szCs w:val="28"/>
        </w:rPr>
        <w:t xml:space="preserve">主要控制参数    </w:t>
      </w:r>
      <w:r>
        <w:rPr>
          <w:rFonts w:hint="eastAsia" w:ascii="宋体" w:hAnsi="宋体" w:cs="宋体"/>
          <w:color w:val="000000"/>
          <w:sz w:val="22"/>
          <w:szCs w:val="28"/>
        </w:rPr>
        <w:tab/>
      </w:r>
      <w:r>
        <w:rPr>
          <w:rFonts w:hint="eastAsia" w:ascii="宋体" w:hAnsi="宋体" w:cs="宋体"/>
          <w:color w:val="000000"/>
          <w:sz w:val="22"/>
          <w:szCs w:val="28"/>
        </w:rPr>
        <w:t xml:space="preserve"> </w:t>
      </w:r>
    </w:p>
    <w:tbl>
      <w:tblPr>
        <w:tblStyle w:val="32"/>
        <w:tblW w:w="8439"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3006"/>
        <w:gridCol w:w="2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13" w:type="dxa"/>
            <w:tcBorders>
              <w:tl2br w:val="nil"/>
              <w:tr2bl w:val="nil"/>
            </w:tcBorders>
            <w:vAlign w:val="center"/>
          </w:tcPr>
          <w:p>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项  目</w:t>
            </w:r>
          </w:p>
        </w:tc>
        <w:tc>
          <w:tcPr>
            <w:tcW w:w="3006" w:type="dxa"/>
            <w:tcBorders>
              <w:tl2br w:val="nil"/>
              <w:tr2bl w:val="nil"/>
            </w:tcBorders>
            <w:vAlign w:val="center"/>
          </w:tcPr>
          <w:p>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指  标</w:t>
            </w:r>
          </w:p>
        </w:tc>
        <w:tc>
          <w:tcPr>
            <w:tcW w:w="2620" w:type="dxa"/>
            <w:tcBorders>
              <w:tl2br w:val="nil"/>
              <w:tr2bl w:val="nil"/>
            </w:tcBorders>
            <w:vAlign w:val="center"/>
          </w:tcPr>
          <w:p>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电导率</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&lt;3000μs/cm</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总硬度</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&lt;900mg/L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总碱度</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&lt;500mg/L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氯化物</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&lt;400mg/L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阻垢剂有机磷含量</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1-3mg/L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总铁</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铜离子</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≤0.1mg/L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pH</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7.5-9.0</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浊度</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≤20</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浓缩倍数</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2.5-3.5</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bl>
    <w:p>
      <w:pPr>
        <w:spacing w:line="360" w:lineRule="auto"/>
        <w:ind w:firstLine="440" w:firstLineChars="200"/>
        <w:rPr>
          <w:rFonts w:hint="eastAsia" w:ascii="宋体" w:hAnsi="宋体" w:cs="宋体"/>
          <w:color w:val="000000"/>
          <w:sz w:val="22"/>
          <w:szCs w:val="28"/>
        </w:rPr>
      </w:pPr>
      <w:r>
        <w:rPr>
          <w:rFonts w:hint="eastAsia" w:ascii="宋体" w:hAnsi="宋体" w:cs="宋体"/>
          <w:color w:val="000000"/>
          <w:sz w:val="22"/>
          <w:szCs w:val="28"/>
        </w:rPr>
        <w:t>其它控制指标</w:t>
      </w:r>
    </w:p>
    <w:tbl>
      <w:tblPr>
        <w:tblStyle w:val="32"/>
        <w:tblW w:w="855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220"/>
        <w:gridCol w:w="1902"/>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3804" w:type="dxa"/>
            <w:gridSpan w:val="2"/>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控制项目</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单  位</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 xml:space="preserve">控制指标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restart"/>
            <w:tcBorders>
              <w:tl2br w:val="nil"/>
              <w:tr2bl w:val="nil"/>
            </w:tcBorders>
            <w:vAlign w:val="center"/>
          </w:tcPr>
          <w:p>
            <w:pPr>
              <w:spacing w:after="60" w:line="360" w:lineRule="auto"/>
              <w:ind w:right="-153"/>
              <w:rPr>
                <w:rFonts w:hint="eastAsia" w:ascii="宋体" w:hAnsi="宋体" w:cs="宋体"/>
                <w:color w:val="000000"/>
                <w:sz w:val="22"/>
                <w:szCs w:val="28"/>
              </w:rPr>
            </w:pPr>
            <w:r>
              <w:rPr>
                <w:rFonts w:hint="eastAsia" w:ascii="宋体" w:hAnsi="宋体" w:cs="宋体"/>
                <w:color w:val="000000"/>
                <w:sz w:val="22"/>
                <w:szCs w:val="28"/>
              </w:rPr>
              <w:t>腐蚀速率</w:t>
            </w: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碳钢</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sz w:val="22"/>
                <w:szCs w:val="28"/>
              </w:rPr>
              <w:t>≤</w:t>
            </w:r>
            <w:r>
              <w:rPr>
                <w:rFonts w:hint="eastAsia" w:ascii="宋体" w:hAnsi="宋体" w:cs="宋体"/>
                <w:color w:val="000000"/>
                <w:sz w:val="22"/>
                <w:szCs w:val="28"/>
              </w:rPr>
              <w:t>0.075(国标)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pPr>
              <w:spacing w:line="360" w:lineRule="auto"/>
              <w:rPr>
                <w:rFonts w:hint="eastAsia" w:ascii="宋体" w:hAnsi="宋体" w:cs="宋体"/>
                <w:sz w:val="22"/>
                <w:szCs w:val="21"/>
              </w:rPr>
            </w:pP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铜及铜合金</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pPr>
              <w:spacing w:line="360" w:lineRule="auto"/>
              <w:rPr>
                <w:rFonts w:hint="eastAsia" w:ascii="宋体" w:hAnsi="宋体" w:cs="宋体"/>
                <w:sz w:val="22"/>
                <w:szCs w:val="21"/>
              </w:rPr>
            </w:pP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不锈钢</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584" w:type="dxa"/>
            <w:tcBorders>
              <w:tl2br w:val="nil"/>
              <w:tr2bl w:val="nil"/>
            </w:tcBorders>
            <w:vAlign w:val="center"/>
          </w:tcPr>
          <w:p>
            <w:pPr>
              <w:spacing w:after="60" w:line="360" w:lineRule="auto"/>
              <w:ind w:right="-153" w:firstLine="110" w:firstLineChars="50"/>
              <w:rPr>
                <w:rFonts w:hint="eastAsia" w:ascii="宋体" w:hAnsi="宋体" w:cs="宋体"/>
                <w:color w:val="000000"/>
                <w:sz w:val="22"/>
                <w:szCs w:val="28"/>
              </w:rPr>
            </w:pPr>
            <w:r>
              <w:rPr>
                <w:rFonts w:hint="eastAsia" w:ascii="宋体" w:hAnsi="宋体" w:cs="宋体"/>
                <w:color w:val="000000"/>
                <w:sz w:val="22"/>
                <w:szCs w:val="28"/>
              </w:rPr>
              <w:t>细菌数</w:t>
            </w: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异氧细菌总数</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个/ml</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＜1x10</w:t>
            </w:r>
            <w:r>
              <w:rPr>
                <w:rFonts w:hint="eastAsia" w:ascii="宋体" w:hAnsi="宋体" w:cs="宋体"/>
                <w:color w:val="000000"/>
                <w:sz w:val="22"/>
                <w:szCs w:val="28"/>
                <w:vertAlign w:val="superscript"/>
              </w:rPr>
              <w:t>5</w:t>
            </w:r>
            <w:r>
              <w:rPr>
                <w:rFonts w:hint="eastAsia" w:ascii="宋体" w:hAnsi="宋体" w:cs="宋体"/>
                <w:color w:val="000000"/>
                <w:sz w:val="22"/>
                <w:szCs w:val="28"/>
              </w:rPr>
              <w:t xml:space="preserve"> (国标)</w:t>
            </w:r>
          </w:p>
        </w:tc>
      </w:tr>
    </w:tbl>
    <w:p>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5、水质处理标准：冷冻水/冷却水的处理水质应符合国家及地方对空调水处理的要求，达到国家工业循环冷却水水质标准（GB/T50050-2017）。</w:t>
      </w:r>
    </w:p>
    <w:p>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6、投标人应根据济南市的自来水质进行选定化学药剂的投加量和处理周期化学药剂的需用量。</w:t>
      </w:r>
    </w:p>
    <w:p>
      <w:pPr>
        <w:tabs>
          <w:tab w:val="left" w:pos="540"/>
          <w:tab w:val="left" w:pos="900"/>
        </w:tabs>
        <w:spacing w:line="360" w:lineRule="auto"/>
        <w:ind w:firstLine="440" w:firstLineChars="200"/>
        <w:rPr>
          <w:rFonts w:hint="eastAsia" w:ascii="宋体" w:hAnsi="宋体" w:cs="宋体"/>
          <w:sz w:val="22"/>
          <w:szCs w:val="28"/>
          <w:lang w:val="en-US" w:eastAsia="zh-CN"/>
        </w:rPr>
      </w:pPr>
      <w:r>
        <w:rPr>
          <w:rFonts w:hint="eastAsia" w:ascii="宋体" w:hAnsi="宋体" w:cs="宋体"/>
          <w:sz w:val="22"/>
          <w:szCs w:val="28"/>
          <w:lang w:val="en-US" w:eastAsia="zh-CN"/>
        </w:rPr>
        <w:t>7、投标人提供的</w:t>
      </w:r>
      <w:r>
        <w:rPr>
          <w:rFonts w:hint="eastAsia" w:ascii="Times New Roman" w:hAnsi="Times New Roman"/>
          <w:highlight w:val="none"/>
          <w:lang w:val="en-US" w:eastAsia="zh-CN"/>
        </w:rPr>
        <w:t>药</w:t>
      </w:r>
      <w:r>
        <w:rPr>
          <w:rFonts w:hint="eastAsia" w:ascii="宋体" w:hAnsi="宋体" w:cs="宋体"/>
          <w:sz w:val="22"/>
          <w:szCs w:val="28"/>
          <w:lang w:val="en-US" w:eastAsia="zh-CN"/>
        </w:rPr>
        <w:t>品需提供化学品安全技术说明书(MSDS），按照招标方要求安全管理要求张贴悬挂。</w:t>
      </w:r>
    </w:p>
    <w:p>
      <w:pPr>
        <w:tabs>
          <w:tab w:val="left" w:pos="540"/>
          <w:tab w:val="left" w:pos="900"/>
        </w:tabs>
        <w:spacing w:line="360" w:lineRule="auto"/>
        <w:ind w:firstLine="440" w:firstLineChars="200"/>
        <w:rPr>
          <w:rFonts w:hint="default" w:ascii="宋体" w:hAnsi="宋体" w:cs="宋体"/>
          <w:sz w:val="22"/>
          <w:szCs w:val="28"/>
          <w:lang w:val="en-US" w:eastAsia="zh-CN"/>
        </w:rPr>
      </w:pPr>
      <w:r>
        <w:rPr>
          <w:rFonts w:hint="eastAsia" w:ascii="宋体" w:hAnsi="宋体" w:cs="宋体"/>
          <w:sz w:val="22"/>
          <w:szCs w:val="28"/>
          <w:lang w:val="en-US" w:eastAsia="zh-CN"/>
        </w:rPr>
        <w:t>8、投标方应在济南市区域内设有服务站或者办事处，配备</w:t>
      </w:r>
      <w:r>
        <w:rPr>
          <w:rFonts w:hint="eastAsia" w:ascii="Times New Roman" w:hAnsi="Times New Roman"/>
          <w:szCs w:val="24"/>
        </w:rPr>
        <w:t>专业技术力量</w:t>
      </w:r>
      <w:r>
        <w:rPr>
          <w:rFonts w:hint="eastAsia"/>
          <w:szCs w:val="24"/>
          <w:lang w:val="en-US" w:eastAsia="zh-CN"/>
        </w:rPr>
        <w:t>和技术服务人员，</w:t>
      </w:r>
      <w:r>
        <w:rPr>
          <w:rFonts w:hint="eastAsia" w:ascii="宋体" w:hAnsi="宋体" w:cs="宋体"/>
          <w:sz w:val="22"/>
          <w:szCs w:val="28"/>
          <w:lang w:val="en-US" w:eastAsia="zh-CN"/>
        </w:rPr>
        <w:t>及时响应现场服务。</w:t>
      </w:r>
    </w:p>
    <w:p>
      <w:pPr>
        <w:rPr>
          <w:rFonts w:hint="eastAsia" w:ascii="宋体" w:hAnsi="宋体" w:cs="宋体"/>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君黑KW 55J">
    <w:panose1 w:val="00020600040101010101"/>
    <w:charset w:val="86"/>
    <w:family w:val="auto"/>
    <w:pitch w:val="default"/>
    <w:sig w:usb0="A00002BF" w:usb1="0ACF7CFA" w:usb2="00000016" w:usb3="00000000" w:csb0="0004000F"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6C416F3"/>
    <w:multiLevelType w:val="singleLevel"/>
    <w:tmpl w:val="06C416F3"/>
    <w:lvl w:ilvl="0" w:tentative="0">
      <w:start w:val="2"/>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6954E68"/>
    <w:rsid w:val="07E57C0D"/>
    <w:rsid w:val="099C5159"/>
    <w:rsid w:val="11570578"/>
    <w:rsid w:val="118B17C0"/>
    <w:rsid w:val="14A15C19"/>
    <w:rsid w:val="17332A15"/>
    <w:rsid w:val="17EC378B"/>
    <w:rsid w:val="241F26D3"/>
    <w:rsid w:val="26B556BB"/>
    <w:rsid w:val="2BE36FEC"/>
    <w:rsid w:val="2E1B251B"/>
    <w:rsid w:val="2EB771D0"/>
    <w:rsid w:val="31BC6CAB"/>
    <w:rsid w:val="347E0C7B"/>
    <w:rsid w:val="34F7633C"/>
    <w:rsid w:val="35ECD2F5"/>
    <w:rsid w:val="40E722AB"/>
    <w:rsid w:val="4C3A530E"/>
    <w:rsid w:val="519B637D"/>
    <w:rsid w:val="520D3BC4"/>
    <w:rsid w:val="56275DB5"/>
    <w:rsid w:val="5D081548"/>
    <w:rsid w:val="5FAD3E70"/>
    <w:rsid w:val="60AE53F2"/>
    <w:rsid w:val="60EE4022"/>
    <w:rsid w:val="636F4F70"/>
    <w:rsid w:val="64D3442A"/>
    <w:rsid w:val="65AD6236"/>
    <w:rsid w:val="661D7135"/>
    <w:rsid w:val="699A3928"/>
    <w:rsid w:val="6BDDAD60"/>
    <w:rsid w:val="70221C74"/>
    <w:rsid w:val="703E2A0F"/>
    <w:rsid w:val="71D049D9"/>
    <w:rsid w:val="720E4873"/>
    <w:rsid w:val="73E3796C"/>
    <w:rsid w:val="73E70B37"/>
    <w:rsid w:val="743D21A9"/>
    <w:rsid w:val="765D74EE"/>
    <w:rsid w:val="766118E5"/>
    <w:rsid w:val="77EF6C01"/>
    <w:rsid w:val="78926B93"/>
    <w:rsid w:val="7D4635F6"/>
    <w:rsid w:val="7E4F1946"/>
    <w:rsid w:val="7F211349"/>
    <w:rsid w:val="E8EFF267"/>
    <w:rsid w:val="FC4FD5E1"/>
    <w:rsid w:val="FEF7A2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74</Words>
  <Characters>77</Characters>
  <Lines>247</Lines>
  <Paragraphs>69</Paragraphs>
  <TotalTime>0</TotalTime>
  <ScaleCrop>false</ScaleCrop>
  <LinksUpToDate>false</LinksUpToDate>
  <CharactersWithSpaces>82</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2021-12-11T23:38:00Z</dcterms:created>
  <dc:creator>JonMMx 2000</dc:creator>
  <cp:lastModifiedBy>hochyi</cp:lastModifiedBy>
  <dcterms:modified xsi:type="dcterms:W3CDTF">2026-06-29T17:55:39Z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6E7318623A0F4BB392AFA07D751E7155</vt:lpwstr>
  </property>
  <property fmtid="{D5CDD505-2E9C-101B-9397-08002B2CF9AE}" pid="4" name="KSOTemplateDocerSaveRecord">
    <vt:lpwstr>eyJoZGlkIjoiZjgyMWRjMWRmODYxZmI3NGNhYWQ4NjE3Njc4ODYyODkiLCJ1c2VySWQiOiI1MDQ2MzAzMzEifQ==</vt:lpwstr>
  </property>
</Properties>
</file>