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0EEDA">
      <w:pPr>
        <w:pStyle w:val="7"/>
        <w:rPr>
          <w:highlight w:val="none"/>
        </w:rPr>
      </w:pPr>
      <w:bookmarkStart w:id="0" w:name="_Toc7104"/>
      <w:bookmarkStart w:id="1" w:name="_Toc47976587"/>
      <w:r>
        <w:rPr>
          <w:rFonts w:hint="eastAsia"/>
          <w:highlight w:val="none"/>
        </w:rPr>
        <w:t>招标公告</w:t>
      </w:r>
      <w:bookmarkEnd w:id="0"/>
      <w:bookmarkEnd w:id="1"/>
    </w:p>
    <w:p w14:paraId="5953C7BF">
      <w:pPr>
        <w:pStyle w:val="7"/>
        <w:rPr>
          <w:rFonts w:hint="eastAsia"/>
          <w:sz w:val="28"/>
          <w:highlight w:val="none"/>
        </w:rPr>
      </w:pPr>
      <w:bookmarkStart w:id="2" w:name="_Toc32474"/>
      <w:r>
        <w:rPr>
          <w:rFonts w:hint="eastAsia"/>
          <w:sz w:val="28"/>
          <w:highlight w:val="none"/>
          <w:lang w:eastAsia="zh-CN"/>
        </w:rPr>
        <w:t>中国重汽集团2026年度安防设备维修服务框架项目</w:t>
      </w:r>
      <w:r>
        <w:rPr>
          <w:rFonts w:hint="eastAsia"/>
          <w:sz w:val="28"/>
          <w:highlight w:val="none"/>
        </w:rPr>
        <w:t>招标公告</w:t>
      </w:r>
      <w:bookmarkEnd w:id="2"/>
    </w:p>
    <w:p w14:paraId="3B867C39">
      <w:pPr>
        <w:pStyle w:val="7"/>
        <w:rPr>
          <w:rFonts w:hint="eastAsia"/>
          <w:highlight w:val="none"/>
        </w:rPr>
      </w:pPr>
    </w:p>
    <w:p w14:paraId="2A47C58A">
      <w:pPr>
        <w:pStyle w:val="8"/>
        <w:rPr>
          <w:highlight w:val="none"/>
        </w:rPr>
      </w:pPr>
      <w:bookmarkStart w:id="3" w:name="_Toc47976588"/>
      <w:r>
        <w:rPr>
          <w:rFonts w:hint="eastAsia"/>
          <w:highlight w:val="none"/>
        </w:rPr>
        <w:t>项目名称及项目编号</w:t>
      </w:r>
      <w:bookmarkEnd w:id="3"/>
    </w:p>
    <w:p w14:paraId="1E71F649">
      <w:pPr>
        <w:pStyle w:val="9"/>
        <w:rPr>
          <w:highlight w:val="none"/>
        </w:rPr>
      </w:pPr>
      <w:r>
        <w:rPr>
          <w:rFonts w:hint="eastAsia"/>
          <w:highlight w:val="none"/>
        </w:rPr>
        <w:t>项目名称： 中国重汽集团2026年度安防设备维修服务框架项目</w:t>
      </w:r>
    </w:p>
    <w:p w14:paraId="15020D03">
      <w:pPr>
        <w:pStyle w:val="9"/>
        <w:rPr>
          <w:highlight w:val="none"/>
        </w:rPr>
      </w:pPr>
      <w:r>
        <w:rPr>
          <w:rFonts w:hint="eastAsia"/>
          <w:highlight w:val="none"/>
        </w:rPr>
        <w:t xml:space="preserve">项目编号： </w:t>
      </w:r>
      <w:r>
        <w:rPr>
          <w:rFonts w:hint="eastAsia"/>
          <w:highlight w:val="none"/>
          <w:lang w:eastAsia="zh-CN"/>
        </w:rPr>
        <w:t>SS-PL-2026051403</w:t>
      </w:r>
    </w:p>
    <w:p w14:paraId="0AB9F24D">
      <w:pPr>
        <w:pStyle w:val="8"/>
        <w:rPr>
          <w:highlight w:val="none"/>
        </w:rPr>
      </w:pPr>
      <w:bookmarkStart w:id="4" w:name="_Toc47976589"/>
      <w:r>
        <w:rPr>
          <w:rFonts w:hint="eastAsia"/>
          <w:highlight w:val="none"/>
          <w:lang w:val="en-US" w:eastAsia="zh-CN"/>
        </w:rPr>
        <w:t>项目概况</w:t>
      </w:r>
      <w:r>
        <w:rPr>
          <w:rFonts w:hint="eastAsia"/>
          <w:highlight w:val="none"/>
        </w:rPr>
        <w:t>及招标形式</w:t>
      </w:r>
      <w:bookmarkEnd w:id="4"/>
    </w:p>
    <w:p w14:paraId="1A912F05">
      <w:pPr>
        <w:pStyle w:val="9"/>
        <w:numPr>
          <w:ilvl w:val="0"/>
          <w:numId w:val="3"/>
        </w:numPr>
        <w:rPr>
          <w:highlight w:val="none"/>
        </w:rPr>
      </w:pPr>
      <w:r>
        <w:rPr>
          <w:rFonts w:hint="eastAsia"/>
          <w:highlight w:val="none"/>
        </w:rPr>
        <w:t>招标内容：</w:t>
      </w:r>
      <w:r>
        <w:rPr>
          <w:rFonts w:hint="eastAsia"/>
          <w:b w:val="0"/>
          <w:bCs/>
          <w:highlight w:val="none"/>
        </w:rPr>
        <w:t>根据招标方要求</w:t>
      </w:r>
      <w:r>
        <w:rPr>
          <w:rFonts w:hint="eastAsia"/>
          <w:b w:val="0"/>
          <w:bCs/>
          <w:highlight w:val="none"/>
          <w:lang w:val="en-US" w:eastAsia="zh-CN"/>
        </w:rPr>
        <w:t>完成安防维修框架招标</w:t>
      </w:r>
      <w:r>
        <w:rPr>
          <w:rFonts w:hint="eastAsia"/>
          <w:b w:val="0"/>
          <w:bCs/>
          <w:highlight w:val="none"/>
          <w:lang w:eastAsia="zh-CN"/>
        </w:rPr>
        <w:t>，</w:t>
      </w:r>
      <w:r>
        <w:rPr>
          <w:rFonts w:hint="eastAsia"/>
          <w:b w:val="0"/>
          <w:bCs/>
          <w:highlight w:val="none"/>
          <w:lang w:val="en-US" w:eastAsia="zh-CN"/>
        </w:rPr>
        <w:t>详见标书。</w:t>
      </w:r>
    </w:p>
    <w:p w14:paraId="4EC58B63">
      <w:pPr>
        <w:pStyle w:val="9"/>
        <w:rPr>
          <w:highlight w:val="none"/>
        </w:rPr>
      </w:pPr>
      <w:r>
        <w:rPr>
          <w:rFonts w:hint="eastAsia"/>
          <w:highlight w:val="none"/>
        </w:rPr>
        <w:t>招标形式：</w:t>
      </w:r>
      <w:r>
        <w:rPr>
          <w:rFonts w:hint="eastAsia"/>
          <w:b w:val="0"/>
          <w:bCs/>
          <w:highlight w:val="none"/>
          <w:lang w:val="en-US" w:eastAsia="zh-CN"/>
        </w:rPr>
        <w:t>公开招标。</w:t>
      </w:r>
    </w:p>
    <w:p w14:paraId="3F8866AD">
      <w:pPr>
        <w:pStyle w:val="8"/>
        <w:rPr>
          <w:rFonts w:hint="default" w:eastAsia="黑体"/>
          <w:highlight w:val="none"/>
          <w:lang w:val="en-US" w:eastAsia="zh-CN"/>
        </w:rPr>
      </w:pPr>
      <w:bookmarkStart w:id="5" w:name="_Toc47976590"/>
      <w:r>
        <w:rPr>
          <w:rFonts w:hint="eastAsia"/>
          <w:highlight w:val="none"/>
        </w:rPr>
        <w:t>投标人资格要求</w:t>
      </w:r>
      <w:bookmarkEnd w:id="5"/>
    </w:p>
    <w:p w14:paraId="06741B9D">
      <w:pPr>
        <w:pStyle w:val="2"/>
        <w:ind w:firstLine="420"/>
        <w:rPr>
          <w:rFonts w:eastAsia="仿宋"/>
          <w:sz w:val="21"/>
          <w:szCs w:val="21"/>
          <w:highlight w:val="none"/>
        </w:rPr>
      </w:pPr>
      <w:bookmarkStart w:id="6" w:name="_Toc47976591"/>
      <w:r>
        <w:rPr>
          <w:rFonts w:hint="eastAsia" w:ascii="仿宋" w:eastAsia="仿宋"/>
          <w:b/>
          <w:color w:val="000000"/>
          <w:sz w:val="21"/>
          <w:szCs w:val="21"/>
          <w:highlight w:val="none"/>
        </w:rPr>
        <w:t>必备条件：</w:t>
      </w:r>
    </w:p>
    <w:p w14:paraId="2F5415F3">
      <w:pPr>
        <w:pStyle w:val="4"/>
        <w:numPr>
          <w:ilvl w:val="0"/>
          <w:numId w:val="4"/>
        </w:numPr>
        <w:spacing w:line="360" w:lineRule="auto"/>
        <w:rPr>
          <w:rFonts w:ascii="仿宋" w:eastAsia="仿宋"/>
          <w:color w:val="000000"/>
          <w:szCs w:val="21"/>
          <w:highlight w:val="none"/>
        </w:rPr>
      </w:pPr>
      <w:r>
        <w:rPr>
          <w:rFonts w:hint="eastAsia" w:ascii="仿宋" w:eastAsia="仿宋"/>
          <w:color w:val="000000"/>
          <w:szCs w:val="21"/>
          <w:highlight w:val="none"/>
        </w:rPr>
        <w:t>中华人民共和国依法注册的法人或者其他组织，并具有独立承担民事责任的能力。</w:t>
      </w:r>
    </w:p>
    <w:p w14:paraId="47DAE2CB">
      <w:pPr>
        <w:pStyle w:val="4"/>
        <w:numPr>
          <w:ilvl w:val="0"/>
          <w:numId w:val="4"/>
        </w:numPr>
        <w:spacing w:line="360" w:lineRule="auto"/>
        <w:rPr>
          <w:rFonts w:ascii="仿宋" w:eastAsia="仿宋"/>
          <w:color w:val="000000"/>
          <w:szCs w:val="21"/>
          <w:highlight w:val="none"/>
        </w:rPr>
      </w:pPr>
      <w:r>
        <w:rPr>
          <w:rFonts w:hint="eastAsia" w:ascii="仿宋" w:eastAsia="仿宋"/>
          <w:color w:val="000000"/>
          <w:szCs w:val="21"/>
          <w:highlight w:val="none"/>
        </w:rPr>
        <w:t>投标人注册资金不低于</w:t>
      </w:r>
      <w:r>
        <w:rPr>
          <w:rFonts w:hint="eastAsia" w:ascii="仿宋" w:eastAsia="仿宋"/>
          <w:color w:val="000000"/>
          <w:szCs w:val="21"/>
          <w:highlight w:val="none"/>
          <w:lang w:val="en-US" w:eastAsia="zh-CN"/>
        </w:rPr>
        <w:t>300</w:t>
      </w:r>
      <w:r>
        <w:rPr>
          <w:rFonts w:hint="eastAsia" w:ascii="仿宋" w:eastAsia="仿宋"/>
          <w:color w:val="000000"/>
          <w:szCs w:val="21"/>
          <w:highlight w:val="none"/>
        </w:rPr>
        <w:t>万元人民币，成立时间3年以上，具有独立法人资格，并具有良好信誉和业绩，提供营业执照或其他身份登记证明文件扫描件。</w:t>
      </w:r>
    </w:p>
    <w:p w14:paraId="333B6595">
      <w:pPr>
        <w:pStyle w:val="4"/>
        <w:numPr>
          <w:ilvl w:val="0"/>
          <w:numId w:val="4"/>
        </w:numPr>
        <w:spacing w:line="360" w:lineRule="auto"/>
        <w:rPr>
          <w:rFonts w:ascii="仿宋" w:eastAsia="仿宋"/>
          <w:color w:val="000000"/>
          <w:szCs w:val="21"/>
          <w:highlight w:val="none"/>
        </w:rPr>
      </w:pPr>
      <w:r>
        <w:rPr>
          <w:rFonts w:hint="eastAsia" w:ascii="仿宋" w:eastAsia="仿宋"/>
          <w:color w:val="000000"/>
          <w:szCs w:val="21"/>
          <w:highlight w:val="none"/>
        </w:rPr>
        <w:t>投标人应具有相关招标项目的实施及服务能力，需要提供汽车行业数字化经验或呼叫中心相关应用项目成功实施的相关案例及合同证明；</w:t>
      </w:r>
    </w:p>
    <w:p w14:paraId="08B4C4D2">
      <w:pPr>
        <w:pStyle w:val="4"/>
        <w:numPr>
          <w:ilvl w:val="0"/>
          <w:numId w:val="4"/>
        </w:numPr>
        <w:spacing w:line="360" w:lineRule="auto"/>
        <w:rPr>
          <w:rFonts w:ascii="仿宋" w:eastAsia="仿宋"/>
          <w:color w:val="000000"/>
          <w:szCs w:val="21"/>
          <w:highlight w:val="none"/>
        </w:rPr>
      </w:pPr>
      <w:r>
        <w:rPr>
          <w:rFonts w:hint="eastAsia" w:ascii="仿宋" w:eastAsia="仿宋"/>
          <w:color w:val="000000"/>
          <w:szCs w:val="21"/>
          <w:highlight w:val="none"/>
        </w:rPr>
        <w:t>参加本次投标活动前三年内，在经营活动中没有违法记录或重大事故的（需提供承诺书）。</w:t>
      </w:r>
    </w:p>
    <w:p w14:paraId="19EF6EE7">
      <w:pPr>
        <w:pStyle w:val="4"/>
        <w:numPr>
          <w:ilvl w:val="0"/>
          <w:numId w:val="4"/>
        </w:numPr>
        <w:spacing w:line="360" w:lineRule="auto"/>
        <w:rPr>
          <w:rFonts w:ascii="仿宋" w:eastAsia="仿宋"/>
          <w:color w:val="000000"/>
          <w:szCs w:val="21"/>
          <w:highlight w:val="none"/>
        </w:rPr>
      </w:pPr>
      <w:r>
        <w:rPr>
          <w:rFonts w:hint="eastAsia" w:ascii="仿宋" w:eastAsia="仿宋"/>
          <w:color w:val="000000"/>
          <w:szCs w:val="21"/>
          <w:highlight w:val="none"/>
        </w:rPr>
        <w:t>没有处于被责令停业、投标资格被取消、财产被接管冻结破产等状态（需提供承诺书）。</w:t>
      </w:r>
    </w:p>
    <w:p w14:paraId="117E59C1">
      <w:pPr>
        <w:pStyle w:val="4"/>
        <w:numPr>
          <w:ilvl w:val="0"/>
          <w:numId w:val="4"/>
        </w:numPr>
        <w:spacing w:line="360" w:lineRule="auto"/>
        <w:rPr>
          <w:rFonts w:ascii="仿宋" w:eastAsia="仿宋"/>
          <w:color w:val="000000"/>
          <w:szCs w:val="21"/>
          <w:highlight w:val="none"/>
        </w:rPr>
      </w:pPr>
      <w:r>
        <w:rPr>
          <w:rFonts w:hint="eastAsia" w:ascii="仿宋" w:eastAsia="仿宋"/>
          <w:color w:val="000000"/>
          <w:szCs w:val="21"/>
          <w:highlight w:val="none"/>
        </w:rPr>
        <w:t>投标人不得为被工商行政管理机关在“国家企业信用信息公示系统”（http://www.gsxt.gov.cn/index.html）中列入严重违法失信企业名单。</w:t>
      </w:r>
    </w:p>
    <w:p w14:paraId="3745FFAE">
      <w:pPr>
        <w:pStyle w:val="4"/>
        <w:numPr>
          <w:ilvl w:val="0"/>
          <w:numId w:val="4"/>
        </w:numPr>
        <w:spacing w:line="360" w:lineRule="auto"/>
        <w:rPr>
          <w:rFonts w:ascii="仿宋" w:eastAsia="仿宋"/>
          <w:color w:val="000000"/>
          <w:szCs w:val="21"/>
          <w:highlight w:val="none"/>
        </w:rPr>
      </w:pPr>
      <w:r>
        <w:rPr>
          <w:rFonts w:hint="eastAsia" w:ascii="仿宋" w:eastAsia="仿宋"/>
          <w:color w:val="000000"/>
          <w:szCs w:val="21"/>
          <w:highlight w:val="none"/>
        </w:rPr>
        <w:t>本项目不接受联合体投标。</w:t>
      </w:r>
    </w:p>
    <w:p w14:paraId="136E8364">
      <w:pPr>
        <w:pStyle w:val="4"/>
        <w:numPr>
          <w:ilvl w:val="0"/>
          <w:numId w:val="4"/>
        </w:numPr>
        <w:spacing w:line="360" w:lineRule="auto"/>
        <w:rPr>
          <w:rFonts w:ascii="仿宋" w:eastAsia="仿宋"/>
          <w:color w:val="000000"/>
          <w:szCs w:val="21"/>
          <w:highlight w:val="none"/>
        </w:rPr>
      </w:pPr>
      <w:r>
        <w:rPr>
          <w:rFonts w:hint="eastAsia" w:ascii="仿宋" w:eastAsia="仿宋"/>
          <w:color w:val="000000"/>
          <w:szCs w:val="21"/>
          <w:highlight w:val="none"/>
        </w:rPr>
        <w:t>投标人须认可招标人的工作指令，包括节、假日能正常开展工作的要求。</w:t>
      </w:r>
    </w:p>
    <w:p w14:paraId="11B34A41">
      <w:pPr>
        <w:pStyle w:val="4"/>
        <w:numPr>
          <w:ilvl w:val="0"/>
          <w:numId w:val="4"/>
        </w:numPr>
        <w:spacing w:line="360" w:lineRule="auto"/>
        <w:rPr>
          <w:rFonts w:ascii="仿宋" w:eastAsia="仿宋"/>
          <w:color w:val="000000"/>
          <w:szCs w:val="21"/>
          <w:highlight w:val="none"/>
        </w:rPr>
      </w:pPr>
      <w:r>
        <w:rPr>
          <w:rFonts w:hint="eastAsia" w:ascii="仿宋" w:eastAsia="仿宋"/>
          <w:color w:val="000000"/>
          <w:szCs w:val="21"/>
          <w:highlight w:val="none"/>
        </w:rPr>
        <w:t>项目所涉及操作系统及系统开发的软件均为正版，投标人是系统软件的所有权人或已获知识产权所有权人、合法使用权人的正式授权，对该系统软件拥有合法的知识产权或具有合法的来源，在有关知识产权中不存在任何侵犯第三方的权益。</w:t>
      </w:r>
    </w:p>
    <w:p w14:paraId="26345890">
      <w:pPr>
        <w:pStyle w:val="4"/>
        <w:numPr>
          <w:ilvl w:val="0"/>
          <w:numId w:val="4"/>
        </w:numPr>
        <w:spacing w:line="360" w:lineRule="auto"/>
        <w:rPr>
          <w:rFonts w:ascii="仿宋" w:eastAsia="仿宋"/>
          <w:color w:val="000000"/>
          <w:szCs w:val="21"/>
          <w:highlight w:val="none"/>
        </w:rPr>
      </w:pPr>
      <w:r>
        <w:rPr>
          <w:rFonts w:hint="eastAsia" w:ascii="仿宋" w:eastAsia="仿宋"/>
          <w:color w:val="000000"/>
          <w:szCs w:val="21"/>
          <w:highlight w:val="none"/>
        </w:rPr>
        <w:t>没有被中国重汽集团列入黑名单。</w:t>
      </w:r>
    </w:p>
    <w:p w14:paraId="41364196">
      <w:pPr>
        <w:pStyle w:val="4"/>
        <w:numPr>
          <w:ilvl w:val="0"/>
          <w:numId w:val="4"/>
        </w:numPr>
        <w:spacing w:line="360" w:lineRule="auto"/>
        <w:rPr>
          <w:rFonts w:ascii="仿宋" w:eastAsia="仿宋"/>
          <w:color w:val="000000"/>
          <w:szCs w:val="21"/>
          <w:highlight w:val="none"/>
        </w:rPr>
      </w:pPr>
      <w:r>
        <w:rPr>
          <w:rFonts w:hint="eastAsia" w:ascii="仿宋" w:eastAsia="仿宋"/>
          <w:color w:val="000000"/>
          <w:szCs w:val="21"/>
          <w:highlight w:val="none"/>
        </w:rPr>
        <w:t>供方的直接或间接股东、法定代表人、董事、监事、高管非重汽员工及其亲属。</w:t>
      </w:r>
    </w:p>
    <w:p w14:paraId="597EF6F3">
      <w:pPr>
        <w:pStyle w:val="4"/>
        <w:spacing w:line="360" w:lineRule="auto"/>
        <w:ind w:firstLine="413" w:firstLineChars="196"/>
        <w:rPr>
          <w:szCs w:val="21"/>
          <w:highlight w:val="none"/>
        </w:rPr>
      </w:pPr>
      <w:r>
        <w:rPr>
          <w:rFonts w:ascii="仿宋" w:eastAsia="仿宋"/>
          <w:b/>
          <w:bCs/>
          <w:color w:val="000000"/>
          <w:szCs w:val="21"/>
          <w:highlight w:val="none"/>
        </w:rPr>
        <w:t>注：经查实，如拟投标人不具备上述投标资格或提供虚假材料的，将直接取消报名资格，投标保证金不予退还。</w:t>
      </w:r>
    </w:p>
    <w:p w14:paraId="6820791F">
      <w:pPr>
        <w:pStyle w:val="8"/>
        <w:rPr>
          <w:highlight w:val="none"/>
        </w:rPr>
      </w:pPr>
      <w:r>
        <w:rPr>
          <w:rFonts w:hint="eastAsia"/>
          <w:highlight w:val="none"/>
        </w:rPr>
        <w:t>报名及招标文件的获取</w:t>
      </w:r>
      <w:bookmarkEnd w:id="6"/>
    </w:p>
    <w:p w14:paraId="58B7CF69">
      <w:pPr>
        <w:spacing w:line="360" w:lineRule="auto"/>
        <w:ind w:firstLine="420" w:firstLineChars="200"/>
        <w:rPr>
          <w:rFonts w:ascii="仿宋" w:eastAsia="仿宋" w:cs="宋体"/>
          <w:color w:val="000000"/>
          <w:szCs w:val="21"/>
          <w:highlight w:val="none"/>
        </w:rPr>
      </w:pPr>
      <w:r>
        <w:rPr>
          <w:rFonts w:hint="eastAsia" w:ascii="仿宋" w:eastAsia="仿宋" w:cs="宋体"/>
          <w:color w:val="000000"/>
          <w:szCs w:val="21"/>
          <w:highlight w:val="none"/>
        </w:rPr>
        <w:t>凡有意参加投标者，请于2026年</w:t>
      </w:r>
      <w:r>
        <w:rPr>
          <w:rFonts w:hint="eastAsia" w:ascii="仿宋" w:eastAsia="仿宋" w:cs="宋体"/>
          <w:color w:val="000000"/>
          <w:szCs w:val="21"/>
          <w:highlight w:val="none"/>
          <w:lang w:val="en-US" w:eastAsia="zh-CN"/>
        </w:rPr>
        <w:t>6</w:t>
      </w:r>
      <w:r>
        <w:rPr>
          <w:rFonts w:hint="eastAsia" w:ascii="仿宋" w:eastAsia="仿宋" w:cs="宋体"/>
          <w:color w:val="000000"/>
          <w:szCs w:val="21"/>
          <w:highlight w:val="none"/>
        </w:rPr>
        <w:t>月</w:t>
      </w:r>
      <w:r>
        <w:rPr>
          <w:rFonts w:hint="eastAsia" w:ascii="仿宋" w:eastAsia="仿宋" w:cs="宋体"/>
          <w:color w:val="000000"/>
          <w:szCs w:val="21"/>
          <w:highlight w:val="none"/>
          <w:lang w:val="en-US" w:eastAsia="zh-CN"/>
        </w:rPr>
        <w:t>5</w:t>
      </w:r>
      <w:r>
        <w:rPr>
          <w:rFonts w:hint="eastAsia" w:ascii="仿宋" w:eastAsia="仿宋" w:cs="宋体"/>
          <w:color w:val="000000"/>
          <w:szCs w:val="21"/>
          <w:highlight w:val="none"/>
        </w:rPr>
        <w:t>日下午17:00前完成以下工作：</w:t>
      </w:r>
    </w:p>
    <w:p w14:paraId="1E9CD978">
      <w:pPr>
        <w:numPr>
          <w:ilvl w:val="0"/>
          <w:numId w:val="5"/>
        </w:numPr>
        <w:spacing w:line="360" w:lineRule="auto"/>
        <w:rPr>
          <w:rFonts w:ascii="仿宋" w:eastAsia="仿宋"/>
          <w:color w:val="000000"/>
          <w:szCs w:val="21"/>
          <w:highlight w:val="none"/>
        </w:rPr>
      </w:pPr>
      <w:r>
        <w:rPr>
          <w:rFonts w:hint="eastAsia" w:ascii="仿宋" w:eastAsia="仿宋" w:cs="宋体"/>
          <w:color w:val="000000"/>
          <w:szCs w:val="21"/>
          <w:highlight w:val="none"/>
        </w:rPr>
        <w:t>前往</w:t>
      </w:r>
      <w:r>
        <w:rPr>
          <w:rFonts w:hint="eastAsia" w:ascii="仿宋" w:eastAsia="仿宋"/>
          <w:color w:val="000000"/>
          <w:szCs w:val="21"/>
          <w:highlight w:val="none"/>
        </w:rPr>
        <w:t>指定网址</w:t>
      </w:r>
      <w:r>
        <w:rPr>
          <w:highlight w:val="none"/>
        </w:rPr>
        <w:fldChar w:fldCharType="begin"/>
      </w:r>
      <w:r>
        <w:rPr>
          <w:highlight w:val="none"/>
        </w:rPr>
        <w:instrText xml:space="preserve"> HYPERLINK "http://ecaitong.sinotruk.com:8012/#/login" </w:instrText>
      </w:r>
      <w:r>
        <w:rPr>
          <w:highlight w:val="none"/>
        </w:rPr>
        <w:fldChar w:fldCharType="separate"/>
      </w:r>
      <w:r>
        <w:rPr>
          <w:rFonts w:hint="eastAsia" w:ascii="仿宋" w:eastAsia="仿宋"/>
          <w:color w:val="000000"/>
          <w:szCs w:val="21"/>
          <w:highlight w:val="none"/>
        </w:rPr>
        <w:t>http</w:t>
      </w:r>
      <w:r>
        <w:rPr>
          <w:rFonts w:ascii="仿宋" w:eastAsia="仿宋"/>
          <w:color w:val="000000"/>
          <w:szCs w:val="21"/>
          <w:highlight w:val="none"/>
        </w:rPr>
        <w:t>s</w:t>
      </w:r>
      <w:r>
        <w:rPr>
          <w:rFonts w:hint="eastAsia" w:ascii="仿宋" w:eastAsia="仿宋"/>
          <w:color w:val="000000"/>
          <w:szCs w:val="21"/>
          <w:highlight w:val="none"/>
        </w:rPr>
        <w:t>://ecaitong.sinotruk.com:8012/#/login</w:t>
      </w:r>
      <w:r>
        <w:rPr>
          <w:rFonts w:hint="eastAsia" w:ascii="仿宋" w:eastAsia="仿宋"/>
          <w:color w:val="000000"/>
          <w:szCs w:val="21"/>
          <w:highlight w:val="none"/>
        </w:rPr>
        <w:fldChar w:fldCharType="end"/>
      </w:r>
      <w:r>
        <w:rPr>
          <w:rFonts w:hint="eastAsia" w:ascii="仿宋" w:eastAsia="仿宋"/>
          <w:color w:val="000000"/>
          <w:szCs w:val="21"/>
          <w:highlight w:val="none"/>
        </w:rPr>
        <w:t>进行供应商信息注册（建议尽早开展注册工作，操作手册见附件3）；</w:t>
      </w:r>
    </w:p>
    <w:p w14:paraId="024FA0C5">
      <w:pPr>
        <w:spacing w:line="360" w:lineRule="auto"/>
        <w:ind w:firstLine="420" w:firstLineChars="200"/>
        <w:rPr>
          <w:rFonts w:ascii="仿宋" w:eastAsia="仿宋" w:cs="宋体"/>
          <w:color w:val="000000"/>
          <w:szCs w:val="21"/>
          <w:highlight w:val="none"/>
        </w:rPr>
      </w:pPr>
      <w:r>
        <w:rPr>
          <w:rFonts w:hint="eastAsia" w:ascii="仿宋" w:eastAsia="仿宋"/>
          <w:color w:val="000000"/>
          <w:szCs w:val="21"/>
          <w:highlight w:val="none"/>
        </w:rPr>
        <w:t>注册成功后，须完成项目应标并上传相关文档（操作手册见附件4，</w:t>
      </w:r>
      <w:r>
        <w:rPr>
          <w:rFonts w:hint="eastAsia" w:ascii="仿宋" w:eastAsia="仿宋" w:cs="宋体"/>
          <w:color w:val="000000"/>
          <w:szCs w:val="21"/>
          <w:highlight w:val="none"/>
        </w:rPr>
        <w:t>按照3.投标人资格要求内容和4.1-4.3顺序及所列项相关资料的原件扫描件，要求每一页原文件扫描在一页上，禁止两页或多页合并扫描在一页，扫描文件必须清晰可辨否则影响报名的审核，扫描文件格式为pdf格式，禁止采用压缩文件格式或图片格式，所有扫描文件都集成到1个pdf文档并设置目录）。</w:t>
      </w:r>
    </w:p>
    <w:p w14:paraId="43D766AE">
      <w:pPr>
        <w:spacing w:line="360" w:lineRule="auto"/>
        <w:ind w:firstLine="420" w:firstLineChars="200"/>
        <w:rPr>
          <w:rFonts w:ascii="仿宋" w:eastAsia="仿宋" w:cs="宋体"/>
          <w:color w:val="000000"/>
          <w:szCs w:val="21"/>
          <w:highlight w:val="none"/>
        </w:rPr>
      </w:pPr>
      <w:r>
        <w:rPr>
          <w:rFonts w:hint="eastAsia" w:ascii="仿宋" w:eastAsia="仿宋" w:cs="宋体"/>
          <w:color w:val="000000"/>
          <w:szCs w:val="21"/>
          <w:highlight w:val="none"/>
        </w:rPr>
        <w:t>4.1 有效的企业法人营业执照副本复印件，并加盖投标人公章，按规定需要年检的，年检章要清楚；</w:t>
      </w:r>
    </w:p>
    <w:p w14:paraId="398AF522">
      <w:pPr>
        <w:spacing w:line="360" w:lineRule="auto"/>
        <w:ind w:firstLine="420" w:firstLineChars="200"/>
        <w:rPr>
          <w:rFonts w:ascii="仿宋" w:eastAsia="仿宋" w:cs="宋体"/>
          <w:color w:val="000000"/>
          <w:szCs w:val="21"/>
          <w:highlight w:val="none"/>
        </w:rPr>
      </w:pPr>
      <w:r>
        <w:rPr>
          <w:rFonts w:hint="eastAsia" w:ascii="仿宋" w:eastAsia="仿宋" w:cs="宋体"/>
          <w:color w:val="000000"/>
          <w:szCs w:val="21"/>
          <w:highlight w:val="none"/>
        </w:rPr>
        <w:t>4.2</w:t>
      </w:r>
      <w:r>
        <w:rPr>
          <w:rFonts w:ascii="仿宋" w:eastAsia="仿宋" w:cs="宋体"/>
          <w:color w:val="000000"/>
          <w:szCs w:val="21"/>
          <w:highlight w:val="none"/>
        </w:rPr>
        <w:t xml:space="preserve"> </w:t>
      </w:r>
      <w:r>
        <w:rPr>
          <w:rFonts w:hint="eastAsia" w:ascii="仿宋" w:eastAsia="仿宋" w:cs="宋体"/>
          <w:color w:val="000000"/>
          <w:szCs w:val="21"/>
          <w:highlight w:val="none"/>
        </w:rPr>
        <w:t>拟投标人在“国家企业信用信息公示系统”或 “信用中国”等信息平台中，无行政处罚及失信记录等信息；</w:t>
      </w:r>
    </w:p>
    <w:p w14:paraId="22EAF49E">
      <w:pPr>
        <w:spacing w:line="360" w:lineRule="auto"/>
        <w:ind w:firstLine="420" w:firstLineChars="200"/>
        <w:rPr>
          <w:rFonts w:ascii="仿宋" w:eastAsia="仿宋" w:cs="宋体"/>
          <w:color w:val="000000"/>
          <w:szCs w:val="21"/>
          <w:highlight w:val="none"/>
        </w:rPr>
      </w:pPr>
      <w:r>
        <w:rPr>
          <w:rFonts w:hint="eastAsia" w:ascii="仿宋" w:eastAsia="仿宋" w:cs="宋体"/>
          <w:color w:val="000000"/>
          <w:szCs w:val="21"/>
          <w:highlight w:val="none"/>
        </w:rPr>
        <w:t>4.3</w:t>
      </w:r>
      <w:r>
        <w:rPr>
          <w:rFonts w:ascii="仿宋" w:eastAsia="仿宋" w:cs="宋体"/>
          <w:color w:val="000000"/>
          <w:szCs w:val="21"/>
          <w:highlight w:val="none"/>
        </w:rPr>
        <w:t xml:space="preserve"> </w:t>
      </w:r>
      <w:r>
        <w:rPr>
          <w:rFonts w:hint="eastAsia" w:ascii="仿宋" w:eastAsia="仿宋" w:cs="宋体"/>
          <w:color w:val="000000"/>
          <w:szCs w:val="21"/>
          <w:highlight w:val="none"/>
        </w:rPr>
        <w:t>法定代表人授权委托书</w:t>
      </w:r>
      <w:r>
        <w:rPr>
          <w:rFonts w:ascii="仿宋" w:eastAsia="仿宋" w:cs="宋体"/>
          <w:color w:val="000000"/>
          <w:szCs w:val="21"/>
          <w:highlight w:val="none"/>
        </w:rPr>
        <w:t>；</w:t>
      </w:r>
    </w:p>
    <w:p w14:paraId="2AB70E04">
      <w:pPr>
        <w:spacing w:line="360" w:lineRule="auto"/>
        <w:ind w:firstLine="420" w:firstLineChars="200"/>
        <w:rPr>
          <w:rFonts w:ascii="仿宋" w:eastAsia="仿宋"/>
          <w:color w:val="000000"/>
          <w:szCs w:val="21"/>
          <w:highlight w:val="none"/>
        </w:rPr>
      </w:pPr>
      <w:r>
        <w:rPr>
          <w:rFonts w:hint="eastAsia" w:ascii="仿宋" w:eastAsia="仿宋"/>
          <w:color w:val="000000"/>
          <w:szCs w:val="21"/>
          <w:highlight w:val="none"/>
        </w:rPr>
        <w:t>4.4</w:t>
      </w:r>
      <w:r>
        <w:rPr>
          <w:rFonts w:ascii="仿宋" w:eastAsia="仿宋"/>
          <w:color w:val="000000"/>
          <w:szCs w:val="21"/>
          <w:highlight w:val="none"/>
        </w:rPr>
        <w:t xml:space="preserve"> </w:t>
      </w:r>
      <w:r>
        <w:rPr>
          <w:rFonts w:hint="eastAsia" w:ascii="仿宋" w:eastAsia="仿宋"/>
          <w:color w:val="000000"/>
          <w:szCs w:val="21"/>
          <w:highlight w:val="none"/>
        </w:rPr>
        <w:t>开标过程请投标人携带笔记本电脑前往指定开标地点，开标工作全程线上开展。</w:t>
      </w:r>
    </w:p>
    <w:p w14:paraId="4BA18745">
      <w:pPr>
        <w:spacing w:line="360" w:lineRule="auto"/>
        <w:ind w:firstLine="422" w:firstLineChars="200"/>
        <w:rPr>
          <w:rFonts w:ascii="仿宋" w:eastAsia="仿宋" w:cs="宋体"/>
          <w:b/>
          <w:bCs/>
          <w:color w:val="000000"/>
          <w:szCs w:val="21"/>
          <w:highlight w:val="none"/>
        </w:rPr>
      </w:pPr>
      <w:r>
        <w:rPr>
          <w:rFonts w:hint="eastAsia" w:ascii="仿宋" w:eastAsia="仿宋" w:cs="宋体"/>
          <w:b/>
          <w:bCs/>
          <w:color w:val="000000"/>
          <w:szCs w:val="21"/>
          <w:highlight w:val="none"/>
        </w:rPr>
        <w:t>本项目实行资格后审，报名成功不代表资格审查通过，以最终通过招标工作小组的审查为准。</w:t>
      </w:r>
    </w:p>
    <w:p w14:paraId="0ECF376A">
      <w:pPr>
        <w:widowControl/>
        <w:spacing w:line="360" w:lineRule="auto"/>
        <w:ind w:firstLine="420" w:firstLineChars="200"/>
        <w:jc w:val="left"/>
        <w:rPr>
          <w:rFonts w:ascii="仿宋" w:eastAsia="仿宋" w:cs="宋体"/>
          <w:color w:val="000000"/>
          <w:kern w:val="0"/>
          <w:szCs w:val="21"/>
          <w:highlight w:val="none"/>
        </w:rPr>
      </w:pPr>
      <w:r>
        <w:rPr>
          <w:rFonts w:hint="eastAsia" w:ascii="仿宋" w:eastAsia="仿宋" w:cs="宋体"/>
          <w:color w:val="000000"/>
          <w:kern w:val="0"/>
          <w:szCs w:val="21"/>
          <w:highlight w:val="none"/>
        </w:rPr>
        <w:t>待资格审核通过后，投标方可在系统中自行下载获取招标文件。</w:t>
      </w:r>
    </w:p>
    <w:p w14:paraId="5CF6F681">
      <w:pPr>
        <w:widowControl/>
        <w:spacing w:line="360" w:lineRule="auto"/>
        <w:ind w:firstLine="420" w:firstLineChars="200"/>
        <w:jc w:val="left"/>
        <w:rPr>
          <w:highlight w:val="none"/>
        </w:rPr>
      </w:pPr>
      <w:r>
        <w:rPr>
          <w:rFonts w:hint="eastAsia" w:ascii="仿宋" w:eastAsia="仿宋" w:cs="宋体"/>
          <w:color w:val="000000"/>
          <w:szCs w:val="21"/>
          <w:highlight w:val="none"/>
        </w:rPr>
        <w:t>投标方务必在</w:t>
      </w:r>
      <w:r>
        <w:rPr>
          <w:rFonts w:ascii="仿宋" w:eastAsia="仿宋" w:cs="宋体"/>
          <w:color w:val="000000"/>
          <w:szCs w:val="21"/>
          <w:highlight w:val="none"/>
        </w:rPr>
        <w:t>招标文件中规定的日期前</w:t>
      </w:r>
      <w:r>
        <w:rPr>
          <w:rFonts w:hint="eastAsia" w:ascii="仿宋" w:eastAsia="仿宋" w:cs="宋体"/>
          <w:color w:val="000000"/>
          <w:szCs w:val="21"/>
          <w:highlight w:val="none"/>
        </w:rPr>
        <w:t>将保证金汇入中国重汽指定账户。本次报名投标单位需向中国重汽集团济南动力有限公司（开户银行：中国建设银行济南市天桥区支行</w:t>
      </w:r>
      <w:r>
        <w:rPr>
          <w:rFonts w:ascii="仿宋" w:eastAsia="仿宋" w:cs="宋体"/>
          <w:color w:val="000000"/>
          <w:szCs w:val="21"/>
          <w:highlight w:val="none"/>
        </w:rPr>
        <w:t>，</w:t>
      </w:r>
      <w:r>
        <w:rPr>
          <w:rFonts w:hint="eastAsia" w:ascii="仿宋" w:eastAsia="仿宋" w:cs="宋体"/>
          <w:color w:val="000000"/>
          <w:szCs w:val="21"/>
          <w:highlight w:val="none"/>
        </w:rPr>
        <w:t>银行账号：37001616508050150300）缴纳投标保证金</w:t>
      </w:r>
      <w:r>
        <w:rPr>
          <w:rFonts w:hint="eastAsia" w:ascii="仿宋" w:eastAsia="仿宋" w:cs="宋体"/>
          <w:color w:val="000000"/>
          <w:szCs w:val="21"/>
          <w:highlight w:val="none"/>
          <w:lang w:val="en-US" w:eastAsia="zh-CN"/>
        </w:rPr>
        <w:t>5</w:t>
      </w:r>
      <w:r>
        <w:rPr>
          <w:rFonts w:hint="eastAsia" w:ascii="仿宋" w:eastAsia="仿宋" w:cs="宋体"/>
          <w:color w:val="000000"/>
          <w:szCs w:val="21"/>
          <w:highlight w:val="none"/>
        </w:rPr>
        <w:t>0</w:t>
      </w:r>
      <w:r>
        <w:rPr>
          <w:rFonts w:ascii="仿宋" w:eastAsia="仿宋" w:cs="宋体"/>
          <w:color w:val="000000"/>
          <w:szCs w:val="21"/>
          <w:highlight w:val="none"/>
        </w:rPr>
        <w:t>00</w:t>
      </w:r>
      <w:r>
        <w:rPr>
          <w:rFonts w:hint="eastAsia" w:ascii="仿宋" w:eastAsia="仿宋"/>
          <w:color w:val="000000"/>
          <w:szCs w:val="21"/>
          <w:highlight w:val="none"/>
        </w:rPr>
        <w:t>元</w:t>
      </w:r>
      <w:r>
        <w:rPr>
          <w:rFonts w:hint="eastAsia" w:ascii="仿宋" w:eastAsia="仿宋" w:cs="宋体"/>
          <w:color w:val="000000"/>
          <w:szCs w:val="21"/>
          <w:highlight w:val="none"/>
        </w:rPr>
        <w:t>，未中标单位招标后一个付款周期内退还，中标单位合同签订生效后退还。</w:t>
      </w:r>
    </w:p>
    <w:p w14:paraId="6A23F812">
      <w:pPr>
        <w:pStyle w:val="8"/>
        <w:rPr>
          <w:highlight w:val="none"/>
        </w:rPr>
      </w:pPr>
      <w:bookmarkStart w:id="7" w:name="_Toc47976592"/>
      <w:r>
        <w:rPr>
          <w:rFonts w:hint="eastAsia"/>
          <w:highlight w:val="none"/>
        </w:rPr>
        <w:t>投标文件的递交</w:t>
      </w:r>
      <w:bookmarkEnd w:id="7"/>
    </w:p>
    <w:p w14:paraId="31DAFD94">
      <w:pPr>
        <w:spacing w:line="360" w:lineRule="auto"/>
        <w:ind w:firstLine="420" w:firstLineChars="200"/>
        <w:rPr>
          <w:rFonts w:ascii="仿宋" w:eastAsia="仿宋"/>
          <w:color w:val="000000"/>
          <w:szCs w:val="21"/>
          <w:highlight w:val="none"/>
        </w:rPr>
      </w:pPr>
      <w:r>
        <w:rPr>
          <w:rFonts w:hint="eastAsia" w:ascii="仿宋" w:eastAsia="仿宋"/>
          <w:color w:val="000000"/>
          <w:szCs w:val="21"/>
          <w:highlight w:val="none"/>
        </w:rPr>
        <w:t>5.1 投标文件递交的截止时间</w:t>
      </w:r>
      <w:r>
        <w:rPr>
          <w:rFonts w:hint="eastAsia" w:ascii="仿宋" w:eastAsia="仿宋" w:cs="宋体"/>
          <w:color w:val="000000"/>
          <w:kern w:val="0"/>
          <w:szCs w:val="21"/>
          <w:highlight w:val="none"/>
        </w:rPr>
        <w:t>详见招标文件</w:t>
      </w:r>
      <w:r>
        <w:rPr>
          <w:rFonts w:hint="eastAsia" w:ascii="仿宋" w:eastAsia="仿宋"/>
          <w:color w:val="000000"/>
          <w:szCs w:val="21"/>
          <w:highlight w:val="none"/>
        </w:rPr>
        <w:t>。</w:t>
      </w:r>
    </w:p>
    <w:p w14:paraId="4D841578">
      <w:pPr>
        <w:spacing w:line="360" w:lineRule="auto"/>
        <w:ind w:firstLine="420" w:firstLineChars="200"/>
        <w:rPr>
          <w:highlight w:val="none"/>
        </w:rPr>
      </w:pPr>
      <w:r>
        <w:rPr>
          <w:rFonts w:hint="eastAsia" w:ascii="仿宋" w:eastAsia="仿宋"/>
          <w:color w:val="000000"/>
          <w:szCs w:val="21"/>
          <w:highlight w:val="none"/>
        </w:rPr>
        <w:t>5.2 逾期送达的或者未送达指定地点的投标文件，招标人不予受理。</w:t>
      </w:r>
    </w:p>
    <w:p w14:paraId="27B65ABD">
      <w:pPr>
        <w:pStyle w:val="8"/>
        <w:rPr>
          <w:highlight w:val="none"/>
        </w:rPr>
      </w:pPr>
      <w:r>
        <w:rPr>
          <w:rFonts w:hint="eastAsia"/>
          <w:highlight w:val="none"/>
          <w:lang w:val="en-US" w:eastAsia="zh-CN"/>
        </w:rPr>
        <w:t>开标时间和地点</w:t>
      </w:r>
    </w:p>
    <w:p w14:paraId="4B271C83">
      <w:pPr>
        <w:pStyle w:val="8"/>
        <w:numPr>
          <w:ilvl w:val="0"/>
          <w:numId w:val="6"/>
        </w:numPr>
        <w:ind w:left="421" w:leftChars="0" w:firstLine="0" w:firstLineChars="0"/>
        <w:rPr>
          <w:rFonts w:hint="eastAsia" w:ascii="仿宋" w:hAnsi="Times New Roman" w:eastAsia="仿宋" w:cs="Times New Roman"/>
          <w:b w:val="0"/>
          <w:bCs w:val="0"/>
          <w:color w:val="000000"/>
          <w:kern w:val="2"/>
          <w:sz w:val="21"/>
          <w:szCs w:val="21"/>
          <w:highlight w:val="none"/>
          <w:lang w:val="en-US" w:eastAsia="zh-CN" w:bidi="ar-SA"/>
        </w:rPr>
      </w:pPr>
      <w:r>
        <w:rPr>
          <w:rFonts w:hint="eastAsia" w:ascii="仿宋" w:hAnsi="Times New Roman" w:eastAsia="仿宋" w:cs="Times New Roman"/>
          <w:b w:val="0"/>
          <w:bCs w:val="0"/>
          <w:color w:val="000000"/>
          <w:kern w:val="2"/>
          <w:sz w:val="21"/>
          <w:szCs w:val="21"/>
          <w:highlight w:val="none"/>
          <w:lang w:val="en-US" w:eastAsia="zh-CN" w:bidi="ar-SA"/>
        </w:rPr>
        <w:t>开标时间：2026年6月11日</w:t>
      </w:r>
    </w:p>
    <w:p w14:paraId="5D027DA5">
      <w:pPr>
        <w:pStyle w:val="8"/>
        <w:numPr>
          <w:ilvl w:val="0"/>
          <w:numId w:val="6"/>
        </w:numPr>
        <w:ind w:left="421" w:leftChars="0" w:firstLine="0" w:firstLineChars="0"/>
        <w:rPr>
          <w:rFonts w:hint="default" w:ascii="仿宋" w:hAnsi="Times New Roman" w:eastAsia="仿宋" w:cs="Times New Roman"/>
          <w:b w:val="0"/>
          <w:bCs w:val="0"/>
          <w:color w:val="000000"/>
          <w:kern w:val="2"/>
          <w:sz w:val="21"/>
          <w:szCs w:val="21"/>
          <w:highlight w:val="none"/>
          <w:lang w:val="en-US" w:eastAsia="zh-CN" w:bidi="ar-SA"/>
        </w:rPr>
      </w:pPr>
      <w:r>
        <w:rPr>
          <w:rFonts w:hint="eastAsia" w:ascii="仿宋" w:hAnsi="Times New Roman" w:eastAsia="仿宋" w:cs="Times New Roman"/>
          <w:b w:val="0"/>
          <w:bCs w:val="0"/>
          <w:color w:val="000000"/>
          <w:kern w:val="2"/>
          <w:sz w:val="21"/>
          <w:szCs w:val="21"/>
          <w:highlight w:val="none"/>
          <w:lang w:val="en-US" w:eastAsia="zh-CN" w:bidi="ar-SA"/>
        </w:rPr>
        <w:t>地点：济南市高新区华奥路777号</w:t>
      </w:r>
    </w:p>
    <w:p w14:paraId="22385406">
      <w:pPr>
        <w:pStyle w:val="8"/>
        <w:rPr>
          <w:highlight w:val="none"/>
        </w:rPr>
      </w:pPr>
      <w:bookmarkStart w:id="8" w:name="_Toc47976593"/>
      <w:r>
        <w:rPr>
          <w:rFonts w:hint="eastAsia"/>
          <w:highlight w:val="none"/>
        </w:rPr>
        <w:t>招标公告发布媒介</w:t>
      </w:r>
      <w:bookmarkEnd w:id="8"/>
    </w:p>
    <w:p w14:paraId="0A77F46B">
      <w:pPr>
        <w:pStyle w:val="9"/>
        <w:numPr>
          <w:ilvl w:val="0"/>
          <w:numId w:val="0"/>
        </w:numPr>
        <w:ind w:left="1130" w:hanging="420"/>
        <w:rPr>
          <w:rFonts w:ascii="仿宋" w:hAnsi="Times New Roman" w:eastAsia="仿宋"/>
          <w:b w:val="0"/>
          <w:color w:val="000000"/>
          <w:szCs w:val="21"/>
          <w:highlight w:val="none"/>
        </w:rPr>
      </w:pPr>
      <w:bookmarkStart w:id="9" w:name="_Toc47976594"/>
      <w:r>
        <w:rPr>
          <w:rFonts w:hint="eastAsia" w:ascii="仿宋" w:hAnsi="Times New Roman" w:eastAsia="仿宋"/>
          <w:b w:val="0"/>
          <w:color w:val="000000"/>
          <w:szCs w:val="21"/>
          <w:highlight w:val="none"/>
        </w:rPr>
        <w:t>本次招标公告在中国重汽官方网站、山东省阳光采购服务平台发布。</w:t>
      </w:r>
    </w:p>
    <w:p w14:paraId="0424277F">
      <w:pPr>
        <w:pStyle w:val="8"/>
        <w:rPr>
          <w:highlight w:val="none"/>
        </w:rPr>
      </w:pPr>
      <w:r>
        <w:rPr>
          <w:rFonts w:hint="eastAsia"/>
          <w:highlight w:val="none"/>
        </w:rPr>
        <w:t>联系方式</w:t>
      </w:r>
      <w:bookmarkEnd w:id="9"/>
    </w:p>
    <w:p w14:paraId="5BF0907C">
      <w:pPr>
        <w:spacing w:line="360" w:lineRule="auto"/>
        <w:ind w:left="420"/>
        <w:rPr>
          <w:rFonts w:ascii="仿宋" w:eastAsia="仿宋" w:cs="宋体"/>
          <w:color w:val="000000"/>
          <w:szCs w:val="21"/>
          <w:highlight w:val="none"/>
        </w:rPr>
      </w:pPr>
      <w:r>
        <w:rPr>
          <w:rFonts w:hint="eastAsia" w:ascii="仿宋" w:eastAsia="仿宋" w:cs="宋体"/>
          <w:color w:val="000000"/>
          <w:szCs w:val="21"/>
          <w:highlight w:val="none"/>
        </w:rPr>
        <w:t>报名联系人：</w:t>
      </w:r>
    </w:p>
    <w:p w14:paraId="43E752E9">
      <w:pPr>
        <w:spacing w:line="360" w:lineRule="auto"/>
        <w:ind w:firstLine="420" w:firstLineChars="200"/>
        <w:rPr>
          <w:rFonts w:hint="eastAsia" w:ascii="仿宋" w:eastAsia="仿宋" w:cs="宋体"/>
          <w:color w:val="000000"/>
          <w:szCs w:val="21"/>
          <w:highlight w:val="none"/>
          <w:lang w:val="en-US" w:eastAsia="zh-CN"/>
        </w:rPr>
      </w:pPr>
      <w:r>
        <w:rPr>
          <w:rFonts w:ascii="仿宋" w:eastAsia="仿宋" w:cs="宋体"/>
          <w:color w:val="000000"/>
          <w:szCs w:val="21"/>
          <w:highlight w:val="none"/>
        </w:rPr>
        <w:t>陈新哲，联</w:t>
      </w:r>
      <w:r>
        <w:rPr>
          <w:rFonts w:hint="eastAsia" w:ascii="仿宋" w:eastAsia="仿宋" w:cs="宋体"/>
          <w:color w:val="000000"/>
          <w:szCs w:val="21"/>
          <w:highlight w:val="none"/>
        </w:rPr>
        <w:t>系电话：13793155096（商务部分）</w:t>
      </w:r>
      <w:r>
        <w:rPr>
          <w:rFonts w:hint="eastAsia" w:ascii="仿宋" w:eastAsia="仿宋" w:cs="宋体"/>
          <w:color w:val="000000"/>
          <w:szCs w:val="21"/>
          <w:highlight w:val="none"/>
          <w:lang w:val="en-US" w:eastAsia="zh-CN"/>
        </w:rPr>
        <w:t>;</w:t>
      </w:r>
    </w:p>
    <w:p w14:paraId="3BCA36EE">
      <w:pPr>
        <w:spacing w:line="360" w:lineRule="auto"/>
        <w:ind w:firstLine="420" w:firstLineChars="200"/>
        <w:rPr>
          <w:rFonts w:hint="default" w:ascii="仿宋" w:eastAsia="仿宋" w:cs="宋体"/>
          <w:color w:val="000000"/>
          <w:szCs w:val="21"/>
          <w:highlight w:val="none"/>
          <w:lang w:val="en-US" w:eastAsia="zh-CN"/>
        </w:rPr>
      </w:pPr>
      <w:r>
        <w:rPr>
          <w:rFonts w:hint="eastAsia" w:ascii="仿宋" w:eastAsia="仿宋" w:cs="宋体"/>
          <w:color w:val="000000"/>
          <w:szCs w:val="21"/>
          <w:highlight w:val="none"/>
          <w:lang w:val="en-US" w:eastAsia="zh-CN"/>
        </w:rPr>
        <w:t>苏  岩，联系电话：15064144146（技术部分）。</w:t>
      </w:r>
    </w:p>
    <w:p w14:paraId="36E3D045">
      <w:pPr>
        <w:spacing w:line="360" w:lineRule="auto"/>
        <w:ind w:firstLine="420" w:firstLineChars="200"/>
        <w:rPr>
          <w:rFonts w:ascii="仿宋" w:eastAsia="仿宋" w:cs="宋体"/>
          <w:color w:val="000000"/>
          <w:szCs w:val="21"/>
          <w:highlight w:val="none"/>
        </w:rPr>
      </w:pPr>
    </w:p>
    <w:p w14:paraId="5CB9BE22">
      <w:pPr>
        <w:pStyle w:val="10"/>
        <w:rPr>
          <w:highlight w:val="none"/>
        </w:rPr>
      </w:pPr>
    </w:p>
    <w:p w14:paraId="2209DF29">
      <w:pPr>
        <w:pStyle w:val="10"/>
        <w:rPr>
          <w:highlight w:val="none"/>
        </w:rPr>
      </w:pPr>
    </w:p>
    <w:p w14:paraId="6D4C3503">
      <w:pPr>
        <w:pStyle w:val="10"/>
        <w:rPr>
          <w:highlight w:val="none"/>
        </w:rPr>
      </w:pPr>
    </w:p>
    <w:p w14:paraId="70A7FEA7">
      <w:pPr>
        <w:pStyle w:val="10"/>
        <w:jc w:val="both"/>
        <w:rPr>
          <w:rFonts w:hint="default"/>
          <w:highlight w:val="none"/>
          <w:u w:val="single"/>
          <w:lang w:val="en-US" w:eastAsia="zh-CN"/>
        </w:rPr>
      </w:pPr>
    </w:p>
    <w:p w14:paraId="3A7E2D48">
      <w:pPr>
        <w:pStyle w:val="10"/>
        <w:jc w:val="right"/>
        <w:rPr>
          <w:rFonts w:hint="eastAsia"/>
          <w:highlight w:val="none"/>
          <w:u w:val="single"/>
          <w:lang w:val="en-US" w:eastAsia="zh-CN"/>
        </w:rPr>
      </w:pPr>
    </w:p>
    <w:p w14:paraId="22C6BEDA">
      <w:pPr>
        <w:pStyle w:val="10"/>
        <w:jc w:val="right"/>
        <w:rPr>
          <w:rFonts w:hint="eastAsia"/>
          <w:highlight w:val="none"/>
          <w:u w:val="single"/>
          <w:lang w:val="en-US" w:eastAsia="zh-CN"/>
        </w:rPr>
      </w:pPr>
    </w:p>
    <w:p w14:paraId="410F58AB">
      <w:pPr>
        <w:pStyle w:val="10"/>
        <w:ind w:firstLine="6510" w:firstLineChars="3100"/>
        <w:jc w:val="both"/>
        <w:rPr>
          <w:highlight w:val="none"/>
        </w:rPr>
      </w:pPr>
      <w:r>
        <w:rPr>
          <w:rFonts w:hint="eastAsia"/>
          <w:highlight w:val="none"/>
          <w:u w:val="none"/>
          <w:lang w:val="en-US" w:eastAsia="zh-CN"/>
        </w:rPr>
        <w:t>2026</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30</w:t>
      </w:r>
      <w:r>
        <w:rPr>
          <w:rFonts w:hint="eastAsia"/>
          <w:highlight w:val="none"/>
        </w:rPr>
        <w:t>日</w:t>
      </w:r>
    </w:p>
    <w:p w14:paraId="5FCB0F5B">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8C320"/>
    <w:multiLevelType w:val="singleLevel"/>
    <w:tmpl w:val="8018C320"/>
    <w:lvl w:ilvl="0" w:tentative="0">
      <w:start w:val="1"/>
      <w:numFmt w:val="decimal"/>
      <w:suff w:val="nothing"/>
      <w:lvlText w:val="%1、"/>
      <w:lvlJc w:val="left"/>
      <w:pPr>
        <w:ind w:left="421" w:leftChars="0" w:firstLine="0" w:firstLineChars="0"/>
      </w:pPr>
    </w:lvl>
  </w:abstractNum>
  <w:abstractNum w:abstractNumId="1">
    <w:nsid w:val="E8CE88A8"/>
    <w:multiLevelType w:val="singleLevel"/>
    <w:tmpl w:val="E8CE88A8"/>
    <w:lvl w:ilvl="0" w:tentative="0">
      <w:start w:val="1"/>
      <w:numFmt w:val="chineseCounting"/>
      <w:suff w:val="nothing"/>
      <w:lvlText w:val="（%1）"/>
      <w:lvlJc w:val="left"/>
      <w:pPr>
        <w:ind w:left="0" w:firstLine="420"/>
      </w:pPr>
      <w:rPr>
        <w:rFonts w:hint="eastAsia"/>
      </w:rPr>
    </w:lvl>
  </w:abstractNum>
  <w:abstractNum w:abstractNumId="2">
    <w:nsid w:val="36B76547"/>
    <w:multiLevelType w:val="singleLevel"/>
    <w:tmpl w:val="36B76547"/>
    <w:lvl w:ilvl="0" w:tentative="0">
      <w:start w:val="1"/>
      <w:numFmt w:val="chineseCounting"/>
      <w:suff w:val="nothing"/>
      <w:lvlText w:val="（%1）"/>
      <w:lvlJc w:val="left"/>
      <w:pPr>
        <w:ind w:left="0" w:firstLine="420"/>
      </w:pPr>
      <w:rPr>
        <w:rFonts w:hint="eastAsia"/>
      </w:rPr>
    </w:lvl>
  </w:abstractNum>
  <w:abstractNum w:abstractNumId="3">
    <w:nsid w:val="56D20133"/>
    <w:multiLevelType w:val="multilevel"/>
    <w:tmpl w:val="56D20133"/>
    <w:lvl w:ilvl="0" w:tentative="0">
      <w:start w:val="1"/>
      <w:numFmt w:val="chineseCountingThousand"/>
      <w:pStyle w:val="9"/>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4">
    <w:nsid w:val="656A6EAE"/>
    <w:multiLevelType w:val="multilevel"/>
    <w:tmpl w:val="656A6EAE"/>
    <w:lvl w:ilvl="0" w:tentative="0">
      <w:start w:val="1"/>
      <w:numFmt w:val="chineseCountingThousand"/>
      <w:pStyle w:val="8"/>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4"/>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523A8"/>
    <w:rsid w:val="4D852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8"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8"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98"/>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semiHidden/>
    <w:qFormat/>
    <w:uiPriority w:val="98"/>
    <w:rPr>
      <w:rFonts w:ascii="仿宋_GB2312" w:eastAsia="仿宋_GB2312"/>
      <w:sz w:val="32"/>
    </w:rPr>
  </w:style>
  <w:style w:type="paragraph" w:styleId="3">
    <w:name w:val="Body Text First Indent"/>
    <w:basedOn w:val="2"/>
    <w:qFormat/>
    <w:uiPriority w:val="0"/>
    <w:pPr>
      <w:ind w:firstLine="100" w:firstLineChars="100"/>
    </w:pPr>
  </w:style>
  <w:style w:type="paragraph" w:styleId="4">
    <w:name w:val="Plain Text"/>
    <w:basedOn w:val="1"/>
    <w:qFormat/>
    <w:uiPriority w:val="0"/>
    <w:rPr>
      <w:rFonts w:ascii="宋体" w:hAnsi="Courier New"/>
    </w:rPr>
  </w:style>
  <w:style w:type="paragraph" w:customStyle="1" w:styleId="7">
    <w:name w:val="章节"/>
    <w:basedOn w:val="4"/>
    <w:qFormat/>
    <w:uiPriority w:val="0"/>
    <w:pPr>
      <w:spacing w:line="360" w:lineRule="auto"/>
      <w:jc w:val="center"/>
      <w:outlineLvl w:val="0"/>
    </w:pPr>
    <w:rPr>
      <w:rFonts w:ascii="黑体" w:eastAsia="黑体"/>
      <w:b/>
      <w:bCs/>
      <w:sz w:val="36"/>
      <w:szCs w:val="36"/>
    </w:rPr>
  </w:style>
  <w:style w:type="paragraph" w:customStyle="1" w:styleId="8">
    <w:name w:val="一级标题"/>
    <w:basedOn w:val="4"/>
    <w:qFormat/>
    <w:uiPriority w:val="1"/>
    <w:pPr>
      <w:numPr>
        <w:ilvl w:val="0"/>
        <w:numId w:val="1"/>
      </w:numPr>
      <w:spacing w:line="360" w:lineRule="auto"/>
      <w:ind w:left="420"/>
      <w:outlineLvl w:val="1"/>
    </w:pPr>
    <w:rPr>
      <w:rFonts w:ascii="黑体" w:eastAsia="黑体"/>
      <w:b/>
      <w:bCs/>
      <w:sz w:val="28"/>
    </w:rPr>
  </w:style>
  <w:style w:type="paragraph" w:customStyle="1" w:styleId="9">
    <w:name w:val="（二）级标题"/>
    <w:basedOn w:val="4"/>
    <w:qFormat/>
    <w:uiPriority w:val="2"/>
    <w:pPr>
      <w:numPr>
        <w:ilvl w:val="0"/>
        <w:numId w:val="2"/>
      </w:numPr>
      <w:spacing w:line="360" w:lineRule="auto"/>
      <w:outlineLvl w:val="2"/>
    </w:pPr>
    <w:rPr>
      <w:b/>
    </w:rPr>
  </w:style>
  <w:style w:type="paragraph" w:customStyle="1" w:styleId="10">
    <w:name w:val="标书正文"/>
    <w:basedOn w:val="4"/>
    <w:qFormat/>
    <w:uiPriority w:val="9"/>
    <w:pPr>
      <w:spacing w:line="360" w:lineRule="auto"/>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2026-05-29T05:35:00Z</dcterms:created>
  <dc:creator>忧郁的萨克斯</dc:creator>
  <cp:lastModifiedBy>忧郁的萨克斯</cp:lastModifiedBy>
  <dcterms:modified xsi:type="dcterms:W3CDTF">2026-05-29T05:36:10Z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78837DDB4E734D53A6A17CB209832660_11</vt:lpwstr>
  </property>
  <property fmtid="{D5CDD505-2E9C-101B-9397-08002B2CF9AE}" pid="4" name="KSOTemplateDocerSaveRecord">
    <vt:lpwstr>eyJoZGlkIjoiMWJmYmVhMGQ2YWQwOTc0ZDFkYmVkZTE0NzFkNThlYzIiLCJ1c2VySWQiOiI0NTE3MTA3MTQifQ==</vt:lpwstr>
  </property>
</Properties>
</file>