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612663B5">
      <w:pPr>
        <w:ind w:right="280"/>
        <w:jc w:val="center"/>
        <w:rPr>
          <w:sz w:val="28"/>
          <w:szCs w:val="28"/>
          <w:highlight w:val="none"/>
        </w:rPr>
      </w:pPr>
      <w:r>
        <w:rPr>
          <w:rFonts w:hint="eastAsia" w:ascii="楷体_GB2312" w:hAnsi="宋体" w:eastAsia="楷体_GB2312"/>
          <w:sz w:val="52"/>
          <w:szCs w:val="52"/>
          <w:highlight w:val="none"/>
          <w:lang w:val="en-US" w:eastAsia="zh-CN"/>
        </w:rPr>
        <w:t>2026年办公耗材采购项目</w:t>
      </w:r>
    </w:p>
    <w:p w14:paraId="18CBF8EA">
      <w:pPr>
        <w:ind w:right="280"/>
        <w:jc w:val="center"/>
        <w:rPr>
          <w:sz w:val="28"/>
          <w:szCs w:val="28"/>
          <w:highlight w:val="none"/>
        </w:rPr>
      </w:pPr>
    </w:p>
    <w:p w14:paraId="6418E5FF">
      <w:pPr>
        <w:jc w:val="center"/>
        <w:rPr>
          <w:rFonts w:ascii="宋体" w:hAnsi="宋体" w:cs="宋体"/>
          <w:sz w:val="72"/>
          <w:szCs w:val="72"/>
          <w:highlight w:val="none"/>
        </w:rPr>
      </w:pPr>
      <w:r>
        <w:rPr>
          <w:rFonts w:hint="eastAsia" w:ascii="宋体" w:hAnsi="宋体" w:cs="宋体"/>
          <w:sz w:val="72"/>
          <w:szCs w:val="72"/>
          <w:highlight w:val="none"/>
        </w:rPr>
        <w:t>招标文件</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63FA33C5">
      <w:pPr>
        <w:widowControl/>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lang w:val="en-US" w:eastAsia="zh-CN"/>
        </w:rPr>
        <w:t>FSCZB2025100141</w:t>
      </w:r>
    </w:p>
    <w:p w14:paraId="10A10BCC">
      <w:pPr>
        <w:jc w:val="center"/>
        <w:rPr>
          <w:rFonts w:ascii="宋体" w:hAnsi="宋体"/>
          <w:sz w:val="48"/>
          <w:szCs w:val="48"/>
          <w:highlight w:val="none"/>
        </w:rPr>
      </w:pPr>
    </w:p>
    <w:p w14:paraId="0D4E54EC">
      <w:pPr>
        <w:jc w:val="center"/>
        <w:rPr>
          <w:rFonts w:ascii="宋体" w:hAnsi="宋体"/>
          <w:sz w:val="48"/>
          <w:szCs w:val="48"/>
          <w:highlight w:val="none"/>
        </w:rPr>
      </w:pPr>
    </w:p>
    <w:p w14:paraId="111CA3F9">
      <w:pPr>
        <w:jc w:val="center"/>
        <w:rPr>
          <w:rFonts w:ascii="宋体" w:hAnsi="宋体"/>
          <w:sz w:val="28"/>
          <w:szCs w:val="28"/>
          <w:highlight w:val="none"/>
        </w:rPr>
      </w:pPr>
    </w:p>
    <w:p w14:paraId="12CB50D1">
      <w:pPr>
        <w:jc w:val="center"/>
        <w:rPr>
          <w:rFonts w:ascii="宋体" w:hAnsi="宋体"/>
          <w:sz w:val="28"/>
          <w:szCs w:val="28"/>
          <w:highlight w:val="none"/>
        </w:rPr>
      </w:pPr>
    </w:p>
    <w:p w14:paraId="1CE80EBC">
      <w:pPr>
        <w:jc w:val="center"/>
        <w:rPr>
          <w:rFonts w:ascii="宋体" w:hAnsi="宋体"/>
          <w:sz w:val="28"/>
          <w:szCs w:val="28"/>
          <w:highlight w:val="none"/>
        </w:rPr>
      </w:pPr>
      <w:r>
        <w:rPr>
          <w:rFonts w:hint="eastAsia" w:ascii="宋体" w:hAnsi="宋体"/>
          <w:sz w:val="28"/>
          <w:szCs w:val="28"/>
          <w:highlight w:val="none"/>
        </w:rPr>
        <w:t>招 标 人：中国重汽集团济宁商用车有限公司</w:t>
      </w:r>
    </w:p>
    <w:p w14:paraId="0D8A0D9A">
      <w:pPr>
        <w:jc w:val="center"/>
        <w:rPr>
          <w:rFonts w:ascii="宋体" w:hAnsi="宋体"/>
          <w:sz w:val="28"/>
          <w:szCs w:val="28"/>
          <w:highlight w:val="none"/>
        </w:rPr>
      </w:pPr>
    </w:p>
    <w:p w14:paraId="09CB3C92">
      <w:pPr>
        <w:spacing w:line="480" w:lineRule="auto"/>
        <w:jc w:val="center"/>
        <w:rPr>
          <w:rFonts w:ascii="宋体" w:hAnsi="宋体"/>
          <w:b/>
          <w:bCs/>
          <w:sz w:val="48"/>
          <w:szCs w:val="48"/>
          <w:highlight w:val="none"/>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25</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10月</w:t>
      </w:r>
    </w:p>
    <w:p w14:paraId="21391FE3">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35A69E4D">
          <w:pPr>
            <w:pStyle w:val="20"/>
            <w:tabs>
              <w:tab w:val="right" w:leader="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_Toc23927 </w:instrText>
          </w:r>
          <w:r>
            <w:rPr>
              <w:rFonts w:hint="eastAsia" w:ascii="Calibri" w:hAnsi="Calibri"/>
              <w:bCs/>
              <w:kern w:val="44"/>
              <w:szCs w:val="44"/>
            </w:rPr>
            <w:fldChar w:fldCharType="separate"/>
          </w:r>
          <w:r>
            <w:rPr>
              <w:rFonts w:hint="eastAsia"/>
            </w:rPr>
            <w:t>第一部分  投标人须知</w:t>
          </w:r>
          <w:r>
            <w:tab/>
          </w:r>
          <w:r>
            <w:fldChar w:fldCharType="begin"/>
          </w:r>
          <w:r>
            <w:instrText xml:space="preserve"> PAGEREF _Toc23927 \h </w:instrText>
          </w:r>
          <w:r>
            <w:fldChar w:fldCharType="separate"/>
          </w:r>
          <w:r>
            <w:t>2</w:t>
          </w:r>
          <w:r>
            <w:fldChar w:fldCharType="end"/>
          </w:r>
          <w:r>
            <w:rPr>
              <w:rFonts w:hint="eastAsia" w:ascii="Calibri" w:hAnsi="Calibri"/>
              <w:bCs/>
              <w:kern w:val="44"/>
              <w:szCs w:val="44"/>
            </w:rPr>
            <w:fldChar w:fldCharType="end"/>
          </w:r>
        </w:p>
        <w:p w14:paraId="4C8160F4">
          <w:pPr>
            <w:pStyle w:val="20"/>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_Toc16500 </w:instrText>
          </w:r>
          <w:r>
            <w:rPr>
              <w:rFonts w:hint="eastAsia" w:ascii="Calibri" w:hAnsi="Calibri" w:eastAsia="宋体" w:cs="Times New Roman"/>
              <w:bCs/>
              <w:kern w:val="44"/>
              <w:szCs w:val="44"/>
            </w:rPr>
            <w:fldChar w:fldCharType="separate"/>
          </w:r>
          <w:r>
            <w:rPr>
              <w:rFonts w:hint="eastAsia"/>
            </w:rPr>
            <w:t>第</w:t>
          </w:r>
          <w:r>
            <w:rPr>
              <w:rFonts w:hint="eastAsia"/>
              <w:lang w:val="en-US" w:eastAsia="zh-CN"/>
            </w:rPr>
            <w:t>二</w:t>
          </w:r>
          <w:r>
            <w:rPr>
              <w:rFonts w:hint="eastAsia"/>
            </w:rPr>
            <w:t>部分　</w:t>
          </w:r>
          <w:r>
            <w:rPr>
              <w:rFonts w:hint="eastAsia"/>
              <w:lang w:val="en-US" w:eastAsia="zh-CN"/>
            </w:rPr>
            <w:t>投标文件附件</w:t>
          </w:r>
          <w:r>
            <w:tab/>
          </w:r>
          <w:r>
            <w:fldChar w:fldCharType="begin"/>
          </w:r>
          <w:r>
            <w:instrText xml:space="preserve"> PAGEREF _Toc16500 \h </w:instrText>
          </w:r>
          <w:r>
            <w:fldChar w:fldCharType="separate"/>
          </w:r>
          <w:r>
            <w:t>1</w:t>
          </w:r>
          <w:r>
            <w:rPr>
              <w:rFonts w:hint="eastAsia"/>
              <w:lang w:val="en-US" w:eastAsia="zh-CN"/>
            </w:rPr>
            <w:t>0</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3478AAEC">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3D820EEC">
      <w:pPr>
        <w:pStyle w:val="71"/>
      </w:pPr>
      <w:bookmarkStart w:id="0" w:name="_Toc23927"/>
      <w:bookmarkStart w:id="1" w:name="_Toc47976595"/>
      <w:r>
        <w:rPr>
          <w:rFonts w:hint="eastAsia"/>
        </w:rPr>
        <w:t>第一部分  投标人须知</w:t>
      </w:r>
      <w:bookmarkEnd w:id="0"/>
      <w:bookmarkEnd w:id="1"/>
    </w:p>
    <w:p w14:paraId="418340FC">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2" w:name="_Toc47976596"/>
      <w:r>
        <w:rPr>
          <w:rFonts w:hint="eastAsia" w:cs="Times New Roman"/>
        </w:rPr>
        <w:t>项目</w:t>
      </w:r>
      <w:r>
        <w:rPr>
          <w:rFonts w:hint="eastAsia"/>
        </w:rPr>
        <w:t>介绍</w:t>
      </w:r>
      <w:bookmarkEnd w:id="2"/>
    </w:p>
    <w:p w14:paraId="6360E7CD">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rPr>
        <w:t>项目名称</w:t>
      </w:r>
      <w:r>
        <w:rPr>
          <w:rFonts w:hint="eastAsia"/>
          <w:highlight w:val="none"/>
        </w:rPr>
        <w:t>：</w:t>
      </w:r>
      <w:r>
        <w:rPr>
          <w:rFonts w:hint="eastAsia"/>
          <w:highlight w:val="none"/>
          <w:lang w:val="en-US" w:eastAsia="zh-CN"/>
        </w:rPr>
        <w:t>2026年办公耗材采购项目</w:t>
      </w:r>
    </w:p>
    <w:p w14:paraId="17A97EAA">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highlight w:val="none"/>
        </w:rPr>
        <w:t>项目编号：</w:t>
      </w:r>
      <w:r>
        <w:rPr>
          <w:rFonts w:hint="eastAsia"/>
          <w:highlight w:val="none"/>
          <w:lang w:val="en-US" w:eastAsia="zh-CN"/>
        </w:rPr>
        <w:t>FSCZB2025100141</w:t>
      </w:r>
    </w:p>
    <w:p w14:paraId="5C6CF56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highlight w:val="none"/>
        </w:rPr>
        <w:t>招标形式：</w:t>
      </w:r>
      <w:bookmarkStart w:id="3" w:name="_Toc47112482"/>
      <w:r>
        <w:rPr>
          <w:rFonts w:hint="eastAsia"/>
          <w:highlight w:val="none"/>
          <w:lang w:val="en-US" w:eastAsia="zh-CN"/>
        </w:rPr>
        <w:t>公开招标</w:t>
      </w:r>
    </w:p>
    <w:p w14:paraId="742B3A80">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highlight w:val="none"/>
          <w:lang w:val="en-US" w:eastAsia="zh-CN"/>
        </w:rPr>
        <w:t>项目概况：根据生产管理和日常办公的需求，每年需采购一批办公耗材并提供办公耗材服务项目。2025年办公耗材采购项目合同2025年12月31日到期，为防止日常生产工作受到影响，需对办公耗材进行重新招标。</w:t>
      </w:r>
    </w:p>
    <w:p w14:paraId="151561C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u w:val="none"/>
          <w:lang w:val="en-US" w:eastAsia="zh-CN"/>
        </w:rPr>
      </w:pPr>
      <w:r>
        <w:rPr>
          <w:rFonts w:hint="eastAsia"/>
          <w:lang w:val="en-US" w:eastAsia="zh-CN"/>
        </w:rPr>
        <w:t>报价：</w:t>
      </w:r>
    </w:p>
    <w:p w14:paraId="40FB1354">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宋体" w:eastAsia="宋体" w:cs="宋体"/>
          <w:b/>
          <w:bCs/>
          <w:color w:val="FF0000"/>
          <w:sz w:val="21"/>
          <w:szCs w:val="21"/>
          <w:highlight w:val="yellow"/>
          <w:u w:val="none"/>
          <w:lang w:val="en-US" w:eastAsia="zh-CN"/>
        </w:rPr>
      </w:pPr>
      <w:r>
        <w:rPr>
          <w:rFonts w:hint="eastAsia" w:ascii="宋体" w:hAnsi="宋体" w:eastAsia="宋体" w:cs="宋体"/>
          <w:i w:val="0"/>
          <w:iCs w:val="0"/>
          <w:caps w:val="0"/>
          <w:color w:val="0F1115"/>
          <w:spacing w:val="0"/>
          <w:sz w:val="21"/>
          <w:szCs w:val="21"/>
          <w:shd w:val="clear" w:fill="FFFFFF"/>
          <w:lang w:val="en-US" w:eastAsia="zh-CN"/>
        </w:rPr>
        <w:t>本</w:t>
      </w:r>
      <w:r>
        <w:rPr>
          <w:rFonts w:hint="eastAsia" w:ascii="宋体" w:hAnsi="宋体" w:eastAsia="宋体" w:cs="宋体"/>
          <w:i w:val="0"/>
          <w:iCs w:val="0"/>
          <w:caps w:val="0"/>
          <w:color w:val="0F1115"/>
          <w:spacing w:val="0"/>
          <w:sz w:val="21"/>
          <w:szCs w:val="21"/>
          <w:shd w:val="clear" w:fill="FFFFFF"/>
        </w:rPr>
        <w:t>项目的所有报价均以人民币填报。投标人应分别报出不含税金额、税率和</w:t>
      </w:r>
      <w:r>
        <w:rPr>
          <w:rFonts w:hint="eastAsia" w:cs="Times New Roman"/>
          <w:b/>
          <w:bCs/>
          <w:color w:val="auto"/>
          <w:highlight w:val="none"/>
          <w:u w:val="none"/>
          <w:lang w:val="en-US" w:eastAsia="zh-CN"/>
        </w:rPr>
        <w:t>价税合计金额</w:t>
      </w:r>
      <w:r>
        <w:rPr>
          <w:rFonts w:hint="eastAsia" w:ascii="宋体" w:hAnsi="宋体" w:eastAsia="宋体" w:cs="宋体"/>
          <w:i w:val="0"/>
          <w:iCs w:val="0"/>
          <w:caps w:val="0"/>
          <w:color w:val="0F1115"/>
          <w:spacing w:val="0"/>
          <w:sz w:val="21"/>
          <w:szCs w:val="21"/>
          <w:shd w:val="clear" w:fill="FFFFFF"/>
        </w:rPr>
        <w:t>。</w:t>
      </w:r>
    </w:p>
    <w:p w14:paraId="3B448AB2">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default" w:cs="Times New Roman"/>
          <w:highlight w:val="none"/>
          <w:u w:val="none"/>
          <w:lang w:val="en-US" w:eastAsia="zh-CN"/>
        </w:rPr>
      </w:pPr>
      <w:r>
        <w:rPr>
          <w:rFonts w:hint="eastAsia" w:ascii="宋体" w:hAnsi="宋体" w:eastAsia="宋体" w:cs="宋体"/>
          <w:i w:val="0"/>
          <w:iCs w:val="0"/>
          <w:caps w:val="0"/>
          <w:color w:val="0F1115"/>
          <w:spacing w:val="0"/>
          <w:sz w:val="21"/>
          <w:szCs w:val="21"/>
          <w:shd w:val="clear" w:fill="FFFFFF"/>
        </w:rPr>
        <w:t>投标限价为人</w:t>
      </w:r>
      <w:r>
        <w:rPr>
          <w:rFonts w:hint="eastAsia" w:ascii="宋体" w:hAnsi="宋体" w:eastAsia="宋体" w:cs="宋体"/>
          <w:i w:val="0"/>
          <w:iCs w:val="0"/>
          <w:caps w:val="0"/>
          <w:color w:val="0F1115"/>
          <w:spacing w:val="0"/>
          <w:sz w:val="21"/>
          <w:szCs w:val="21"/>
          <w:highlight w:val="none"/>
          <w:shd w:val="clear" w:fill="FFFFFF"/>
        </w:rPr>
        <w:t>民币</w:t>
      </w:r>
      <w:r>
        <w:rPr>
          <w:rFonts w:hint="eastAsia" w:hAnsi="宋体" w:cs="宋体"/>
          <w:i w:val="0"/>
          <w:iCs w:val="0"/>
          <w:caps w:val="0"/>
          <w:color w:val="0F1115"/>
          <w:spacing w:val="0"/>
          <w:sz w:val="21"/>
          <w:szCs w:val="21"/>
          <w:highlight w:val="none"/>
          <w:shd w:val="clear" w:fill="FFFFFF"/>
          <w:lang w:val="en-US" w:eastAsia="zh-CN"/>
        </w:rPr>
        <w:t>15.6474</w:t>
      </w:r>
      <w:r>
        <w:rPr>
          <w:rFonts w:hint="eastAsia" w:ascii="宋体" w:hAnsi="宋体" w:eastAsia="宋体" w:cs="宋体"/>
          <w:i w:val="0"/>
          <w:iCs w:val="0"/>
          <w:caps w:val="0"/>
          <w:color w:val="0F1115"/>
          <w:spacing w:val="0"/>
          <w:sz w:val="21"/>
          <w:szCs w:val="21"/>
          <w:highlight w:val="none"/>
          <w:shd w:val="clear" w:fill="FFFFFF"/>
          <w:lang w:val="en-US" w:eastAsia="zh-CN"/>
        </w:rPr>
        <w:t>万元</w:t>
      </w:r>
      <w:r>
        <w:rPr>
          <w:rFonts w:hint="eastAsia" w:ascii="宋体" w:hAnsi="宋体" w:eastAsia="宋体" w:cs="宋体"/>
          <w:i w:val="0"/>
          <w:iCs w:val="0"/>
          <w:caps w:val="0"/>
          <w:color w:val="0F1115"/>
          <w:spacing w:val="0"/>
          <w:sz w:val="21"/>
          <w:szCs w:val="21"/>
          <w:highlight w:val="none"/>
          <w:shd w:val="clear" w:fill="FFFFFF"/>
        </w:rPr>
        <w:t xml:space="preserve"> （含税，税率</w:t>
      </w:r>
      <w:r>
        <w:rPr>
          <w:rFonts w:hint="eastAsia" w:hAnsi="宋体" w:cs="宋体"/>
          <w:i w:val="0"/>
          <w:iCs w:val="0"/>
          <w:caps w:val="0"/>
          <w:color w:val="0F1115"/>
          <w:spacing w:val="0"/>
          <w:sz w:val="21"/>
          <w:szCs w:val="21"/>
          <w:highlight w:val="none"/>
          <w:shd w:val="clear" w:fill="FFFFFF"/>
          <w:lang w:val="en-US" w:eastAsia="zh-CN"/>
        </w:rPr>
        <w:t>13</w:t>
      </w:r>
      <w:r>
        <w:rPr>
          <w:rFonts w:hint="eastAsia" w:ascii="宋体" w:hAnsi="宋体" w:eastAsia="宋体" w:cs="宋体"/>
          <w:i w:val="0"/>
          <w:iCs w:val="0"/>
          <w:caps w:val="0"/>
          <w:color w:val="0F1115"/>
          <w:spacing w:val="0"/>
          <w:sz w:val="21"/>
          <w:szCs w:val="21"/>
          <w:highlight w:val="none"/>
          <w:shd w:val="clear" w:fill="FFFFFF"/>
        </w:rPr>
        <w:t>%），超过投标限价无法投标。</w:t>
      </w:r>
    </w:p>
    <w:p w14:paraId="4FF8F32C">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none"/>
          <w:lang w:val="en-US" w:eastAsia="zh-CN"/>
        </w:rPr>
      </w:pPr>
      <w:r>
        <w:rPr>
          <w:rFonts w:hint="default" w:cs="Times New Roman"/>
          <w:highlight w:val="none"/>
          <w:lang w:val="en-US" w:eastAsia="zh-CN"/>
        </w:rPr>
        <w:t>资金来源：企业自筹，已落实。</w:t>
      </w:r>
    </w:p>
    <w:p w14:paraId="2A2F2260">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7DD6045B">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招标人名称：</w:t>
      </w:r>
      <w:r>
        <w:rPr>
          <w:rFonts w:ascii="宋体" w:hAnsi="宋体" w:eastAsia="宋体" w:cs="宋体"/>
          <w:sz w:val="21"/>
          <w:szCs w:val="21"/>
        </w:rPr>
        <w:t>中国重汽集团济宁商用车有限公司</w:t>
      </w:r>
    </w:p>
    <w:p w14:paraId="4842B46D">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宋体" w:hAnsi="Courier New" w:eastAsia="宋体" w:cs="Times New Roman"/>
          <w:kern w:val="2"/>
          <w:sz w:val="21"/>
          <w:lang w:val="en-US" w:eastAsia="zh-CN" w:bidi="ar-SA"/>
        </w:rPr>
      </w:pPr>
      <w:r>
        <w:rPr>
          <w:rFonts w:hint="eastAsia" w:ascii="宋体" w:hAnsi="宋体" w:eastAsia="宋体" w:cs="宋体"/>
          <w:b w:val="0"/>
          <w:bCs w:val="0"/>
          <w:sz w:val="21"/>
          <w:szCs w:val="21"/>
          <w:highlight w:val="none"/>
        </w:rPr>
        <w:t>报名及投标招标事宜联系人：</w:t>
      </w:r>
      <w:r>
        <w:rPr>
          <w:rFonts w:hint="eastAsia" w:ascii="宋体" w:hAnsi="Courier New" w:cs="Times New Roman"/>
          <w:b w:val="0"/>
          <w:bCs w:val="0"/>
          <w:kern w:val="2"/>
          <w:sz w:val="21"/>
          <w:lang w:val="en-US" w:eastAsia="zh-CN" w:bidi="ar-SA"/>
        </w:rPr>
        <w:t>王瑄</w:t>
      </w:r>
    </w:p>
    <w:p w14:paraId="71154E14">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w:t>
      </w:r>
      <w:r>
        <w:rPr>
          <w:rFonts w:hint="eastAsia" w:ascii="宋体" w:hAnsi="Courier New" w:cs="Times New Roman"/>
          <w:kern w:val="2"/>
          <w:sz w:val="21"/>
          <w:lang w:val="en-US" w:eastAsia="zh-CN" w:bidi="ar-SA"/>
        </w:rPr>
        <w:t>5786</w:t>
      </w:r>
    </w:p>
    <w:p w14:paraId="412224C5">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宋体" w:hAnsi="Courier New" w:eastAsia="宋体" w:cs="Times New Roman"/>
          <w:color w:val="auto"/>
          <w:kern w:val="2"/>
          <w:sz w:val="21"/>
          <w:highlight w:val="none"/>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color w:val="auto"/>
          <w:kern w:val="2"/>
          <w:sz w:val="21"/>
          <w:highlight w:val="none"/>
          <w:lang w:val="en-US" w:eastAsia="zh-CN" w:bidi="ar-SA"/>
        </w:rPr>
        <w:fldChar w:fldCharType="begin"/>
      </w:r>
      <w:r>
        <w:rPr>
          <w:rFonts w:hint="eastAsia" w:ascii="宋体" w:hAnsi="Courier New" w:eastAsia="宋体" w:cs="Times New Roman"/>
          <w:color w:val="auto"/>
          <w:kern w:val="2"/>
          <w:sz w:val="21"/>
          <w:highlight w:val="none"/>
          <w:lang w:val="en-US" w:eastAsia="zh-CN" w:bidi="ar-SA"/>
        </w:rPr>
        <w:instrText xml:space="preserve"> HYPERLINK "mailto:lvyidi@sinotruk.com" </w:instrText>
      </w:r>
      <w:r>
        <w:rPr>
          <w:rFonts w:hint="eastAsia" w:ascii="宋体" w:hAnsi="Courier New" w:eastAsia="宋体" w:cs="Times New Roman"/>
          <w:color w:val="auto"/>
          <w:kern w:val="2"/>
          <w:sz w:val="21"/>
          <w:highlight w:val="none"/>
          <w:lang w:val="en-US" w:eastAsia="zh-CN" w:bidi="ar-SA"/>
        </w:rPr>
        <w:fldChar w:fldCharType="separate"/>
      </w:r>
      <w:r>
        <w:rPr>
          <w:rFonts w:hint="eastAsia" w:ascii="宋体" w:hAnsi="Courier New" w:cs="Times New Roman"/>
          <w:color w:val="auto"/>
          <w:kern w:val="2"/>
          <w:sz w:val="21"/>
          <w:highlight w:val="none"/>
          <w:lang w:val="en-US" w:eastAsia="zh-CN" w:bidi="ar-SA"/>
        </w:rPr>
        <w:t>wangxuan1</w:t>
      </w:r>
      <w:r>
        <w:rPr>
          <w:rStyle w:val="37"/>
          <w:rFonts w:hint="eastAsia" w:ascii="宋体" w:hAnsi="Courier New" w:eastAsia="宋体" w:cs="Times New Roman"/>
          <w:color w:val="auto"/>
          <w:kern w:val="2"/>
          <w:sz w:val="21"/>
          <w:highlight w:val="none"/>
          <w:lang w:val="en-US" w:eastAsia="zh-CN" w:bidi="ar-SA"/>
        </w:rPr>
        <w:t>@sinotruk.com</w:t>
      </w:r>
      <w:r>
        <w:rPr>
          <w:rFonts w:hint="eastAsia" w:ascii="宋体" w:hAnsi="Courier New" w:eastAsia="宋体" w:cs="Times New Roman"/>
          <w:color w:val="auto"/>
          <w:kern w:val="2"/>
          <w:sz w:val="21"/>
          <w:highlight w:val="none"/>
          <w:lang w:val="en-US" w:eastAsia="zh-CN" w:bidi="ar-SA"/>
        </w:rPr>
        <w:fldChar w:fldCharType="end"/>
      </w:r>
    </w:p>
    <w:p w14:paraId="424BC099">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default" w:ascii="宋体" w:hAnsi="Courier New" w:eastAsia="宋体" w:cs="Times New Roman"/>
          <w:kern w:val="2"/>
          <w:sz w:val="21"/>
          <w:highlight w:val="none"/>
          <w:lang w:val="en-US" w:eastAsia="zh-CN" w:bidi="ar-SA"/>
        </w:rPr>
      </w:pPr>
      <w:r>
        <w:rPr>
          <w:rFonts w:hint="eastAsia" w:ascii="宋体" w:hAnsi="Courier New" w:cs="Times New Roman"/>
          <w:b w:val="0"/>
          <w:bCs w:val="0"/>
          <w:kern w:val="2"/>
          <w:sz w:val="21"/>
          <w:highlight w:val="none"/>
          <w:lang w:val="en-US" w:eastAsia="zh-CN" w:bidi="ar-SA"/>
        </w:rPr>
        <w:t>项目</w:t>
      </w:r>
      <w:r>
        <w:rPr>
          <w:rFonts w:hint="eastAsia" w:ascii="宋体" w:hAnsi="Courier New" w:eastAsia="宋体" w:cs="Times New Roman"/>
          <w:b w:val="0"/>
          <w:bCs w:val="0"/>
          <w:kern w:val="2"/>
          <w:sz w:val="21"/>
          <w:highlight w:val="none"/>
          <w:lang w:val="en-US" w:eastAsia="zh-CN" w:bidi="ar-SA"/>
        </w:rPr>
        <w:t>联系人：</w:t>
      </w:r>
      <w:r>
        <w:rPr>
          <w:rFonts w:hint="eastAsia" w:ascii="宋体" w:hAnsi="Courier New" w:cs="Times New Roman"/>
          <w:kern w:val="2"/>
          <w:sz w:val="21"/>
          <w:highlight w:val="none"/>
          <w:lang w:val="en-US" w:eastAsia="zh-CN" w:bidi="ar-SA"/>
        </w:rPr>
        <w:t>满德顺</w:t>
      </w:r>
    </w:p>
    <w:p w14:paraId="43D8535D">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电话：</w:t>
      </w:r>
      <w:r>
        <w:rPr>
          <w:rFonts w:hint="eastAsia" w:ascii="宋体" w:hAnsi="Courier New" w:cs="Times New Roman"/>
          <w:kern w:val="2"/>
          <w:sz w:val="21"/>
          <w:highlight w:val="none"/>
          <w:lang w:val="en-US" w:eastAsia="zh-CN" w:bidi="ar-SA"/>
        </w:rPr>
        <w:t>18653758375</w:t>
      </w:r>
    </w:p>
    <w:p w14:paraId="0F35D5A2">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default"/>
          <w:highlight w:val="none"/>
          <w:lang w:val="en-US" w:eastAsia="zh-CN"/>
        </w:rPr>
      </w:pPr>
      <w:r>
        <w:rPr>
          <w:rFonts w:hint="eastAsia" w:ascii="宋体" w:hAnsi="Courier New" w:eastAsia="宋体" w:cs="Times New Roman"/>
          <w:kern w:val="2"/>
          <w:sz w:val="21"/>
          <w:highlight w:val="none"/>
          <w:lang w:val="en-US" w:eastAsia="zh-CN" w:bidi="ar-SA"/>
        </w:rPr>
        <w:t>邮箱</w:t>
      </w:r>
      <w:r>
        <w:rPr>
          <w:rFonts w:hint="eastAsia"/>
          <w:highlight w:val="none"/>
          <w:lang w:val="en-US" w:eastAsia="zh-CN"/>
        </w:rPr>
        <w:t>：</w:t>
      </w:r>
      <w:r>
        <w:rPr>
          <w:rFonts w:hint="eastAsia" w:ascii="宋体" w:hAnsi="Courier New" w:cs="Times New Roman"/>
          <w:kern w:val="2"/>
          <w:sz w:val="21"/>
          <w:highlight w:val="none"/>
          <w:lang w:val="en-US" w:eastAsia="zh-CN" w:bidi="ar-SA"/>
        </w:rPr>
        <w:t>564878809@qq.com</w:t>
      </w:r>
    </w:p>
    <w:bookmarkEnd w:id="3"/>
    <w:p w14:paraId="50DC6C75">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4" w:name="_Toc47976598"/>
      <w:r>
        <w:rPr>
          <w:rFonts w:hint="eastAsia"/>
        </w:rPr>
        <w:t>合格的投标人</w:t>
      </w:r>
      <w:bookmarkEnd w:id="4"/>
    </w:p>
    <w:p w14:paraId="32C28062">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left"/>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1.投标人须遵守《中华人民共和国招标投标法》及其他有关的法律和法规；为中华人民共和国境内注册的独立法人机构，具有独立承担民事责任能力。</w:t>
      </w:r>
    </w:p>
    <w:p w14:paraId="582B98D1">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left"/>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2.具有有效的统一社会信用代码的营业执照，成立三年以上；且经营范围满足本次招标项目内容需求，具有承担本项目的能力；注册资金不低于50万元。</w:t>
      </w:r>
    </w:p>
    <w:p w14:paraId="3119BD23">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left"/>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3.具有良好的商业信誉，具有良好的商业信誉，投标人近三年内在经营活动中无与本项目有关的行政处罚、违法及重大违规情况；未处于被有权机关吊销营业执照、吊销资质、停业整顿、取消投标资格以及财产被接管、冻结或进入破产程序等；</w:t>
      </w:r>
    </w:p>
    <w:p w14:paraId="12706DBE">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left"/>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4.投标人有与本次招标内容相同或类似项目业绩，且近三年内无因服务不当而造成重大事故。</w:t>
      </w:r>
    </w:p>
    <w:p w14:paraId="1C79AD38">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left"/>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5.投标人不存在严重违规或被列入招标人处《黑名单》；在国家市场监督管理总局的《国家企业信用信息公示系统》中查询不存在不良记录。</w:t>
      </w:r>
    </w:p>
    <w:p w14:paraId="31D6CFD2">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left"/>
        <w:textAlignment w:val="auto"/>
        <w:rPr>
          <w:rFonts w:hint="eastAsia" w:ascii="宋体" w:hAnsi="Courier New" w:eastAsia="宋体" w:cs="宋体"/>
          <w:kern w:val="2"/>
          <w:sz w:val="21"/>
          <w:szCs w:val="21"/>
          <w:highlight w:val="none"/>
          <w:lang w:val="en-US" w:eastAsia="zh-CN" w:bidi="ar-SA"/>
        </w:rPr>
      </w:pPr>
      <w:r>
        <w:rPr>
          <w:rFonts w:hint="eastAsia" w:ascii="宋体" w:hAnsi="Courier New" w:eastAsia="宋体" w:cs="宋体"/>
          <w:kern w:val="2"/>
          <w:sz w:val="21"/>
          <w:szCs w:val="21"/>
          <w:highlight w:val="none"/>
          <w:lang w:val="en-US" w:eastAsia="zh-CN" w:bidi="ar-SA"/>
        </w:rPr>
        <w:t>6.须提供法人授权委托书及投标单位的法定代表人及授权代表的身份证复印件（加盖公章）。</w:t>
      </w:r>
    </w:p>
    <w:p w14:paraId="25D8C10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ascii="宋体" w:hAnsi="Courier New" w:eastAsia="宋体" w:cs="宋体"/>
          <w:kern w:val="2"/>
          <w:sz w:val="21"/>
          <w:szCs w:val="21"/>
          <w:highlight w:val="none"/>
          <w:lang w:val="en-US" w:eastAsia="zh-CN" w:bidi="ar-SA"/>
        </w:rPr>
      </w:pPr>
      <w:r>
        <w:rPr>
          <w:rFonts w:hint="eastAsia" w:ascii="宋体" w:hAnsi="Courier New" w:eastAsia="宋体" w:cs="宋体"/>
          <w:kern w:val="2"/>
          <w:sz w:val="21"/>
          <w:szCs w:val="21"/>
          <w:highlight w:val="none"/>
          <w:lang w:val="en-US" w:eastAsia="zh-CN" w:bidi="ar-SA"/>
        </w:rPr>
        <w:t>7.投标人必须是最终投标、签订合同的单位，不得以任何理由将已中标项目以任何形式转包给其他单位。</w:t>
      </w:r>
    </w:p>
    <w:p w14:paraId="31CA8C38">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FF44D4D">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10</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w:t>
      </w:r>
    </w:p>
    <w:p w14:paraId="44BC705F">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投标报名</w:t>
      </w:r>
    </w:p>
    <w:p w14:paraId="22D0959D">
      <w:pPr>
        <w:pStyle w:val="76"/>
        <w:keepNext w:val="0"/>
        <w:keepLines w:val="0"/>
        <w:pageBreakBefore w:val="0"/>
        <w:widowControl w:val="0"/>
        <w:numPr>
          <w:ilvl w:val="1"/>
          <w:numId w:val="11"/>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应标截止时间：</w:t>
      </w:r>
      <w:r>
        <w:rPr>
          <w:rFonts w:hint="eastAsia" w:eastAsia="宋体" w:cs="宋体"/>
          <w:highlight w:val="none"/>
          <w:u w:val="single"/>
        </w:rPr>
        <w:t>202</w:t>
      </w:r>
      <w:r>
        <w:rPr>
          <w:rFonts w:hint="eastAsia" w:cs="宋体"/>
          <w:highlight w:val="none"/>
          <w:u w:val="single"/>
          <w:lang w:val="en-US" w:eastAsia="zh-CN"/>
        </w:rPr>
        <w:t>5</w:t>
      </w:r>
      <w:r>
        <w:rPr>
          <w:rFonts w:hint="eastAsia" w:eastAsia="宋体" w:cs="宋体"/>
          <w:highlight w:val="none"/>
          <w:u w:val="single"/>
        </w:rPr>
        <w:t>年</w:t>
      </w:r>
      <w:r>
        <w:rPr>
          <w:rFonts w:hint="eastAsia" w:cs="宋体"/>
          <w:highlight w:val="none"/>
          <w:u w:val="single"/>
          <w:lang w:val="en-US" w:eastAsia="zh-CN"/>
        </w:rPr>
        <w:t>11</w:t>
      </w:r>
      <w:r>
        <w:rPr>
          <w:rFonts w:hint="eastAsia" w:eastAsia="宋体" w:cs="宋体"/>
          <w:highlight w:val="none"/>
          <w:u w:val="single"/>
        </w:rPr>
        <w:t>月</w:t>
      </w:r>
      <w:r>
        <w:rPr>
          <w:rFonts w:hint="eastAsia" w:cs="宋体"/>
          <w:highlight w:val="none"/>
          <w:u w:val="single"/>
          <w:lang w:val="en-US" w:eastAsia="zh-CN"/>
        </w:rPr>
        <w:t>7</w:t>
      </w:r>
      <w:r>
        <w:rPr>
          <w:rFonts w:hint="eastAsia" w:eastAsia="宋体" w:cs="宋体"/>
          <w:highlight w:val="none"/>
          <w:u w:val="single"/>
        </w:rPr>
        <w:t>日</w:t>
      </w:r>
      <w:r>
        <w:rPr>
          <w:rFonts w:hint="eastAsia" w:cs="宋体"/>
          <w:highlight w:val="none"/>
          <w:u w:val="single"/>
          <w:lang w:val="en-US" w:eastAsia="zh-CN"/>
        </w:rPr>
        <w:t>17</w:t>
      </w:r>
      <w:r>
        <w:rPr>
          <w:rFonts w:hint="eastAsia"/>
          <w:highlight w:val="none"/>
          <w:u w:val="single"/>
          <w:lang w:val="en-US" w:eastAsia="zh-CN"/>
        </w:rPr>
        <w:t>:00:00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30D267C1">
      <w:pPr>
        <w:pStyle w:val="76"/>
        <w:keepNext w:val="0"/>
        <w:keepLines w:val="0"/>
        <w:pageBreakBefore w:val="0"/>
        <w:widowControl w:val="0"/>
        <w:numPr>
          <w:ilvl w:val="1"/>
          <w:numId w:val="11"/>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报名方式：</w:t>
      </w: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w:t>
      </w:r>
      <w:r>
        <w:rPr>
          <w:rFonts w:hint="eastAsia" w:cs="Times New Roman"/>
          <w:b/>
          <w:bCs/>
          <w:sz w:val="21"/>
          <w:szCs w:val="21"/>
          <w:highlight w:val="none"/>
          <w:lang w:val="en-US" w:eastAsia="zh-CN"/>
        </w:rPr>
        <w:t>8</w:t>
      </w:r>
      <w:r>
        <w:rPr>
          <w:rFonts w:hint="eastAsia" w:eastAsia="宋体" w:cs="Times New Roman"/>
          <w:b/>
          <w:bCs/>
          <w:sz w:val="21"/>
          <w:szCs w:val="21"/>
          <w:highlight w:val="none"/>
        </w:rPr>
        <w:t>）进行注册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hAnsi="宋体" w:cs="宋体"/>
          <w:b/>
          <w:color w:val="000000"/>
          <w:sz w:val="21"/>
          <w:szCs w:val="21"/>
          <w:highlight w:val="none"/>
          <w:lang w:val="en-US" w:eastAsia="zh-CN"/>
        </w:rPr>
        <w:t>9</w:t>
      </w:r>
      <w:r>
        <w:rPr>
          <w:rFonts w:hint="eastAsia" w:ascii="宋体" w:hAnsi="宋体" w:eastAsia="宋体" w:cs="宋体"/>
          <w:b/>
          <w:color w:val="000000"/>
          <w:sz w:val="21"/>
          <w:szCs w:val="21"/>
          <w:highlight w:val="none"/>
          <w:lang w:val="en-US" w:eastAsia="zh-CN"/>
        </w:rPr>
        <w:t>）”，</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文件中第四部分的“投标文件的编制资质文件”</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b/>
          <w:bCs/>
          <w:color w:val="000000"/>
          <w:sz w:val="21"/>
          <w:szCs w:val="21"/>
          <w:highlight w:val="none"/>
          <w:lang w:val="en-US" w:eastAsia="zh-CN"/>
        </w:rPr>
        <w:t>上传</w:t>
      </w:r>
      <w:r>
        <w:rPr>
          <w:rFonts w:hint="eastAsia" w:ascii="宋体" w:hAnsi="宋体" w:eastAsia="宋体" w:cs="Times New Roman"/>
          <w:color w:val="000000"/>
          <w:sz w:val="21"/>
          <w:szCs w:val="21"/>
          <w:highlight w:val="none"/>
          <w:lang w:val="en-US" w:eastAsia="zh-CN"/>
        </w:rPr>
        <w:t>，资质审查通过即为报名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447D8BC7">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2" w:firstLineChars="200"/>
        <w:jc w:val="both"/>
        <w:textAlignment w:val="auto"/>
        <w:rPr>
          <w:rFonts w:hint="eastAsia"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2C8A7A75">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03DE9C64">
      <w:pPr>
        <w:pStyle w:val="76"/>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获取时间：报名成功后；</w:t>
      </w:r>
    </w:p>
    <w:p w14:paraId="2E9312AD">
      <w:pPr>
        <w:pStyle w:val="76"/>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2DC106E1">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疑问提交</w:t>
      </w:r>
    </w:p>
    <w:p w14:paraId="6F38B2E2">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8</w:t>
      </w:r>
      <w:r>
        <w:rPr>
          <w:rFonts w:hint="eastAsia" w:ascii="宋体" w:hAnsi="Courier New" w:eastAsia="宋体" w:cs="Times New Roman"/>
          <w:highlight w:val="none"/>
          <w:u w:val="single"/>
          <w:lang w:val="en-US" w:eastAsia="zh-CN"/>
        </w:rPr>
        <w:t>日</w:t>
      </w:r>
      <w:r>
        <w:rPr>
          <w:rFonts w:hint="default" w:ascii="宋体" w:hAnsi="Courier New" w:eastAsia="宋体" w:cs="Times New Roman"/>
          <w:highlight w:val="none"/>
          <w:u w:val="single"/>
          <w:lang w:val="en-US" w:eastAsia="zh-CN"/>
        </w:rPr>
        <w:t>12:00</w:t>
      </w:r>
      <w:r>
        <w:rPr>
          <w:rFonts w:hint="eastAsia"/>
          <w:highlight w:val="none"/>
          <w:u w:val="single"/>
          <w:lang w:val="en-US" w:eastAsia="zh-CN"/>
        </w:rPr>
        <w:t>:00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7860A805">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邮件名格式为：XXX公司（五个字以内公司简称）XX项目答疑文件。同时必须在邮件中以文字方式提供投标人全称、投标授权人姓名、联系方式（固定电话、手机、电子邮箱），并提供附件1法定代表人授权委托书。</w:t>
      </w:r>
    </w:p>
    <w:p w14:paraId="698AA9EF">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14:paraId="3B474890">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11月8日</w:t>
      </w:r>
      <w:r>
        <w:rPr>
          <w:rFonts w:hint="default" w:ascii="宋体" w:hAnsi="Courier New" w:eastAsia="宋体" w:cs="Times New Roman"/>
          <w:highlight w:val="none"/>
          <w:u w:val="single"/>
          <w:lang w:val="en-US" w:eastAsia="zh-CN"/>
        </w:rPr>
        <w:t>17:00</w:t>
      </w:r>
      <w:r>
        <w:rPr>
          <w:rFonts w:hint="eastAsia" w:ascii="宋体" w:hAnsi="Courier New" w:eastAsia="宋体" w:cs="Times New Roman"/>
          <w:highlight w:val="none"/>
          <w:u w:val="single"/>
          <w:lang w:val="en-US" w:eastAsia="zh-CN"/>
        </w:rPr>
        <w:t>前</w:t>
      </w:r>
      <w:r>
        <w:rPr>
          <w:rFonts w:hint="eastAsia" w:cs="Times New Roman"/>
          <w:highlight w:val="none"/>
          <w:u w:val="single"/>
          <w:lang w:val="en-US" w:eastAsia="zh-CN"/>
        </w:rPr>
        <w:t>；</w:t>
      </w:r>
    </w:p>
    <w:p w14:paraId="474343AB">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14:paraId="0C785EC5">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2"/>
        <w:keepNext w:val="0"/>
        <w:keepLines w:val="0"/>
        <w:pageBreakBefore w:val="0"/>
        <w:widowControl w:val="0"/>
        <w:numPr>
          <w:ilvl w:val="0"/>
          <w:numId w:val="1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投标文件的组成</w:t>
      </w:r>
    </w:p>
    <w:p w14:paraId="5EA04826">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cs="Times New Roman"/>
          <w:lang w:val="en-US" w:eastAsia="zh-CN"/>
        </w:rPr>
        <w:t>本项目投标文件为</w:t>
      </w:r>
      <w:r>
        <w:rPr>
          <w:rFonts w:hint="eastAsia" w:ascii="Times New Roman" w:hAnsi="Times New Roman" w:cs="Times New Roman"/>
          <w:color w:val="auto"/>
          <w:lang w:val="en-US" w:eastAsia="zh-CN"/>
        </w:rPr>
        <w:t>盖章扫描</w:t>
      </w:r>
      <w:r>
        <w:rPr>
          <w:rFonts w:hint="eastAsia" w:cs="Times New Roman"/>
          <w:lang w:val="en-US" w:eastAsia="zh-CN"/>
        </w:rPr>
        <w:t>电子版投标文件。</w:t>
      </w:r>
      <w:r>
        <w:rPr>
          <w:rFonts w:hint="eastAsia"/>
          <w:lang w:val="en-US" w:eastAsia="zh-CN"/>
        </w:rPr>
        <w:t>投标人编写的投标文件由《投标文件（资质标）》、《投标文件（技术标）》(若有）、《投标文件（商务标）》（开标一览表）文件组成，共计3个文件。</w:t>
      </w:r>
    </w:p>
    <w:p w14:paraId="5D4F8B0C">
      <w:pPr>
        <w:pStyle w:val="76"/>
        <w:keepNext w:val="0"/>
        <w:keepLines w:val="0"/>
        <w:pageBreakBefore w:val="0"/>
        <w:widowControl w:val="0"/>
        <w:numPr>
          <w:ilvl w:val="1"/>
          <w:numId w:val="16"/>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Times New Roman" w:hAnsi="Times New Roman" w:cs="Times New Roman"/>
          <w:color w:val="auto"/>
        </w:rPr>
      </w:pPr>
      <w:r>
        <w:rPr>
          <w:rFonts w:hint="eastAsia" w:ascii="黑体" w:hAnsi="黑体" w:eastAsia="黑体" w:cs="黑体"/>
          <w:b w:val="0"/>
          <w:bCs/>
          <w:sz w:val="21"/>
          <w:szCs w:val="21"/>
          <w:highlight w:val="none"/>
        </w:rPr>
        <w:t>资质文件</w:t>
      </w:r>
    </w:p>
    <w:p w14:paraId="35EF7D00">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rPr>
      </w:pPr>
      <w:r>
        <w:rPr>
          <w:rFonts w:hint="eastAsia" w:ascii="Times New Roman" w:hAnsi="Times New Roman" w:cs="Times New Roman"/>
          <w:color w:val="auto"/>
        </w:rPr>
        <w:t>营业执照副本原件</w:t>
      </w:r>
      <w:r>
        <w:rPr>
          <w:rFonts w:hint="eastAsia" w:ascii="Times New Roman" w:hAnsi="Times New Roman" w:cs="Times New Roman"/>
          <w:color w:val="auto"/>
          <w:lang w:val="en-US" w:eastAsia="zh-CN"/>
        </w:rPr>
        <w:t>或复印件</w:t>
      </w:r>
      <w:r>
        <w:rPr>
          <w:rFonts w:hint="default" w:ascii="Times New Roman" w:hAnsi="Times New Roman" w:cs="Times New Roman"/>
          <w:color w:val="auto"/>
        </w:rPr>
        <w:t>（需加盖公章）</w:t>
      </w:r>
      <w:r>
        <w:rPr>
          <w:rFonts w:hint="eastAsia" w:ascii="Times New Roman" w:hAnsi="Times New Roman" w:cs="Times New Roman"/>
          <w:color w:val="auto"/>
        </w:rPr>
        <w:t>；</w:t>
      </w:r>
    </w:p>
    <w:p w14:paraId="6D74587B">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rPr>
      </w:pPr>
      <w:r>
        <w:rPr>
          <w:rFonts w:hint="default" w:ascii="Times New Roman" w:hAnsi="Times New Roman" w:cs="Times New Roman"/>
          <w:color w:val="auto"/>
        </w:rPr>
        <w:t>法定代表人授</w:t>
      </w:r>
      <w:r>
        <w:rPr>
          <w:rFonts w:hint="default" w:ascii="Times New Roman" w:hAnsi="Times New Roman" w:cs="Times New Roman"/>
          <w:color w:val="auto"/>
          <w:highlight w:val="none"/>
        </w:rPr>
        <w:t>权书（附件</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t>）；法定代表人参加投标的，提供法人身份证明文件即可；被授权人参加投标的，需提供法定代表人授权委托书（含法人身份证和被授权人身份证正反面复印件）</w:t>
      </w:r>
      <w:r>
        <w:rPr>
          <w:rFonts w:hint="eastAsia" w:ascii="Times New Roman" w:hAnsi="Times New Roman" w:cs="Times New Roman"/>
          <w:color w:val="auto"/>
          <w:highlight w:val="none"/>
          <w:lang w:eastAsia="zh-CN"/>
        </w:rPr>
        <w:t>；</w:t>
      </w:r>
    </w:p>
    <w:p w14:paraId="1CEFCCB6">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rPr>
        <w:t>经会计师事务所审计且出具无保留意见的近三年的财务审计报告，并加盖公章，包括但不限于报告页、经审计的资产负债表、利润表、现金流量表及报表附注</w:t>
      </w:r>
      <w:r>
        <w:rPr>
          <w:rFonts w:hint="eastAsia" w:ascii="Times New Roman" w:hAnsi="Times New Roman" w:cs="Times New Roman"/>
          <w:color w:val="auto"/>
          <w:highlight w:val="none"/>
          <w:lang w:eastAsia="zh-CN"/>
        </w:rPr>
        <w:t>，且未显示异常</w:t>
      </w:r>
      <w:r>
        <w:rPr>
          <w:rFonts w:hint="eastAsia" w:ascii="Times New Roman" w:hAnsi="Times New Roman" w:cs="Times New Roman"/>
          <w:color w:val="auto"/>
          <w:highlight w:val="none"/>
        </w:rPr>
        <w:t>。如投标人公司没有经审计的财务报告，可提供加盖公章的近三年财务报表，包括但不限于资产负债表、利润表、现金流量表</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应提供中文版本的审计报告或财务报表</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必须连续，同时填写投标人基本情况表（附件</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eastAsia="zh-CN"/>
        </w:rPr>
        <w:t>）</w:t>
      </w:r>
      <w:r>
        <w:rPr>
          <w:rFonts w:hint="eastAsia" w:ascii="宋体" w:hAnsi="宋体" w:eastAsia="宋体" w:cs="Times New Roman"/>
          <w:b w:val="0"/>
          <w:bCs/>
          <w:highlight w:val="none"/>
          <w:lang w:val="en-US" w:eastAsia="zh-CN"/>
        </w:rPr>
        <w:t>；</w:t>
      </w:r>
    </w:p>
    <w:p w14:paraId="7A60C7D7">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rPr>
      </w:pPr>
      <w:r>
        <w:rPr>
          <w:rFonts w:hint="eastAsia" w:ascii="Times New Roman" w:hAnsi="Times New Roman" w:cs="Times New Roman"/>
          <w:color w:val="auto"/>
          <w:highlight w:val="none"/>
          <w:lang w:val="en-US" w:eastAsia="zh-CN"/>
        </w:rPr>
        <w:t>企业最近半年完税证明、信用证明材料（征信报告）；</w:t>
      </w:r>
    </w:p>
    <w:p w14:paraId="119848A3">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年度纳税信用评价信息（可从电子税务局查询截图，需加盖公章）；</w:t>
      </w:r>
    </w:p>
    <w:p w14:paraId="4E46CB10">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企业对外担保说明（写明贵单位对外有无对外担保和质押业务，需加盖公章）；</w:t>
      </w:r>
    </w:p>
    <w:p w14:paraId="7C89376D">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投标人在国家企业信用信息公示系统中无与本项目有关的行政处罚、经营异常和失信信息的声明（附投标当日系统内相关截图）</w:t>
      </w:r>
      <w:r>
        <w:rPr>
          <w:rFonts w:hint="eastAsia" w:ascii="Times New Roman" w:hAnsi="Times New Roman" w:cs="Times New Roman"/>
          <w:color w:val="auto"/>
          <w:highlight w:val="none"/>
          <w:lang w:val="en-US" w:eastAsia="zh-CN"/>
        </w:rPr>
        <w:t>；</w:t>
      </w:r>
    </w:p>
    <w:p w14:paraId="4402A5B1">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投标</w:t>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人应具有相应生产证明，若非原厂商需提供原厂商授权书（原件或加盖投标单位公章的彩色打印件）；</w:t>
      </w:r>
    </w:p>
    <w:p w14:paraId="1E42F048">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保密承诺函（附件</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eastAsia="zh-CN"/>
        </w:rPr>
        <w:t>，需</w:t>
      </w:r>
      <w:r>
        <w:rPr>
          <w:rFonts w:hint="eastAsia" w:ascii="Times New Roman" w:hAnsi="Times New Roman" w:cs="Times New Roman"/>
          <w:color w:val="auto"/>
          <w:highlight w:val="none"/>
          <w:lang w:val="en-US" w:eastAsia="zh-CN"/>
        </w:rPr>
        <w:t>加</w:t>
      </w:r>
      <w:r>
        <w:rPr>
          <w:rFonts w:hint="default" w:ascii="Times New Roman" w:hAnsi="Times New Roman" w:cs="Times New Roman"/>
          <w:color w:val="auto"/>
          <w:highlight w:val="none"/>
          <w:lang w:val="en-US" w:eastAsia="zh-CN"/>
        </w:rPr>
        <w:t>盖章）</w:t>
      </w:r>
      <w:r>
        <w:rPr>
          <w:rFonts w:hint="eastAsia" w:ascii="Times New Roman" w:hAnsi="Times New Roman" w:cs="Times New Roman"/>
          <w:color w:val="auto"/>
          <w:highlight w:val="none"/>
          <w:lang w:val="en-US" w:eastAsia="zh-CN"/>
        </w:rPr>
        <w:t>；</w:t>
      </w:r>
    </w:p>
    <w:p w14:paraId="3D766582">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lang w:val="en-US" w:eastAsia="zh-CN"/>
        </w:rPr>
      </w:pPr>
      <w:r>
        <w:rPr>
          <w:rFonts w:hint="default" w:ascii="Times New Roman" w:hAnsi="Times New Roman" w:cs="Times New Roman"/>
          <w:color w:val="auto"/>
          <w:highlight w:val="none"/>
          <w:lang w:val="en-US" w:eastAsia="zh-CN"/>
        </w:rPr>
        <w:t>2022年1月1日至今，企业近三</w:t>
      </w:r>
      <w:r>
        <w:rPr>
          <w:rFonts w:hint="default" w:ascii="Times New Roman" w:hAnsi="Times New Roman" w:cs="Times New Roman"/>
          <w:color w:val="auto"/>
          <w:lang w:val="en-US" w:eastAsia="zh-CN"/>
        </w:rPr>
        <w:t>年同类项目业绩证明，须提供用户清单、采购合同复印件</w:t>
      </w:r>
      <w:r>
        <w:rPr>
          <w:rFonts w:hint="eastAsia" w:cs="Times New Roman"/>
          <w:highlight w:val="none"/>
        </w:rPr>
        <w:t>；</w:t>
      </w:r>
    </w:p>
    <w:p w14:paraId="08F8AAFD">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投标保证金缴纳凭证，同时正文描述付款账号、户名、开户行名称、开户行行号、保证金金额。</w:t>
      </w:r>
    </w:p>
    <w:p w14:paraId="0FCAA68A">
      <w:pPr>
        <w:pStyle w:val="76"/>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422" w:firstLineChars="200"/>
        <w:textAlignment w:val="auto"/>
        <w:rPr>
          <w:b/>
          <w:bCs/>
          <w:color w:val="auto"/>
        </w:rPr>
      </w:pPr>
      <w:r>
        <w:rPr>
          <w:rFonts w:hint="eastAsia"/>
          <w:b/>
          <w:bCs/>
          <w:color w:val="auto"/>
        </w:rPr>
        <w:t>对于投标人资质审核不通过的，招标人有权拒绝其投标。</w:t>
      </w:r>
    </w:p>
    <w:p w14:paraId="1B6DBABE">
      <w:pPr>
        <w:pStyle w:val="76"/>
        <w:keepNext w:val="0"/>
        <w:keepLines w:val="0"/>
        <w:pageBreakBefore w:val="0"/>
        <w:widowControl w:val="0"/>
        <w:numPr>
          <w:ilvl w:val="1"/>
          <w:numId w:val="16"/>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sz w:val="21"/>
          <w:szCs w:val="21"/>
          <w:highlight w:val="none"/>
          <w:lang w:val="en-US" w:eastAsia="zh-CN"/>
        </w:rPr>
      </w:pPr>
      <w:r>
        <w:rPr>
          <w:rFonts w:hint="eastAsia" w:ascii="黑体" w:hAnsi="黑体" w:eastAsia="黑体" w:cs="黑体"/>
          <w:b w:val="0"/>
          <w:bCs/>
          <w:sz w:val="21"/>
          <w:szCs w:val="21"/>
          <w:highlight w:val="none"/>
          <w:lang w:val="en-US" w:eastAsia="zh-CN"/>
        </w:rPr>
        <w:t>商务标</w:t>
      </w:r>
    </w:p>
    <w:p w14:paraId="36BEA27F">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lang w:val="en-US" w:eastAsia="zh-CN"/>
        </w:rPr>
        <w:t>开标一览表（</w:t>
      </w:r>
      <w:r>
        <w:rPr>
          <w:rFonts w:hint="eastAsia" w:cs="Times New Roman"/>
          <w:highlight w:val="cyan"/>
          <w:lang w:val="en-US" w:eastAsia="zh-CN"/>
        </w:rPr>
        <w:t>附件4</w:t>
      </w:r>
      <w:r>
        <w:rPr>
          <w:rFonts w:hint="eastAsia" w:cs="Times New Roman"/>
          <w:highlight w:val="none"/>
          <w:lang w:val="en-US" w:eastAsia="zh-CN"/>
        </w:rPr>
        <w:t>）</w:t>
      </w:r>
      <w:r>
        <w:rPr>
          <w:rFonts w:hint="eastAsia" w:cs="Times New Roman"/>
          <w:highlight w:val="none"/>
        </w:rPr>
        <w:t>；</w:t>
      </w:r>
    </w:p>
    <w:p w14:paraId="0167F81C">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rPr>
        <w:t>投标函（</w:t>
      </w:r>
      <w:r>
        <w:rPr>
          <w:rFonts w:hint="eastAsia" w:cs="Times New Roman"/>
          <w:highlight w:val="cyan"/>
        </w:rPr>
        <w:t>附件</w:t>
      </w:r>
      <w:r>
        <w:rPr>
          <w:rFonts w:hint="eastAsia" w:cs="Times New Roman"/>
          <w:highlight w:val="cyan"/>
          <w:lang w:val="en-US" w:eastAsia="zh-CN"/>
        </w:rPr>
        <w:t>5</w:t>
      </w:r>
      <w:r>
        <w:rPr>
          <w:rFonts w:hint="eastAsia" w:cs="Times New Roman"/>
          <w:highlight w:val="none"/>
        </w:rPr>
        <w:t>）；</w:t>
      </w:r>
    </w:p>
    <w:p w14:paraId="290ED0C2">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rPr>
        <w:t>商务条款偏离表（</w:t>
      </w:r>
      <w:r>
        <w:rPr>
          <w:rFonts w:hint="eastAsia" w:cs="Times New Roman"/>
          <w:highlight w:val="cyan"/>
        </w:rPr>
        <w:t>附件</w:t>
      </w:r>
      <w:r>
        <w:rPr>
          <w:rFonts w:hint="eastAsia" w:cs="Times New Roman"/>
          <w:highlight w:val="cyan"/>
          <w:lang w:val="en-US" w:eastAsia="zh-CN"/>
        </w:rPr>
        <w:t>6</w:t>
      </w:r>
      <w:r>
        <w:rPr>
          <w:rFonts w:hint="eastAsia" w:cs="Times New Roman"/>
          <w:highlight w:val="none"/>
        </w:rPr>
        <w:t>）；</w:t>
      </w:r>
    </w:p>
    <w:p w14:paraId="51A1A787">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cyan"/>
          <w:lang w:val="en-US" w:eastAsia="zh-CN"/>
        </w:rPr>
      </w:pPr>
      <w:r>
        <w:rPr>
          <w:rFonts w:hint="eastAsia" w:cs="Times New Roman"/>
          <w:highlight w:val="none"/>
        </w:rPr>
        <w:t>分项报价表（</w:t>
      </w:r>
      <w:r>
        <w:rPr>
          <w:rFonts w:hint="eastAsia" w:cs="Times New Roman"/>
          <w:highlight w:val="cyan"/>
        </w:rPr>
        <w:t>附件</w:t>
      </w:r>
      <w:r>
        <w:rPr>
          <w:rFonts w:hint="eastAsia" w:cs="Times New Roman"/>
          <w:highlight w:val="cyan"/>
          <w:lang w:val="en-US" w:eastAsia="zh-CN"/>
        </w:rPr>
        <w:t>7</w:t>
      </w:r>
      <w:r>
        <w:rPr>
          <w:rFonts w:hint="eastAsia" w:cs="Times New Roman"/>
          <w:highlight w:val="none"/>
        </w:rPr>
        <w:t>）；</w:t>
      </w:r>
    </w:p>
    <w:p w14:paraId="53DECED4">
      <w:pPr>
        <w:pStyle w:val="76"/>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b w:val="0"/>
          <w:bCs w:val="0"/>
          <w:highlight w:val="none"/>
          <w:lang w:val="en-US" w:eastAsia="zh-CN"/>
        </w:rPr>
      </w:pPr>
      <w:r>
        <w:rPr>
          <w:rFonts w:hint="eastAsia" w:cs="Times New Roman"/>
          <w:b w:val="0"/>
          <w:bCs w:val="0"/>
          <w:highlight w:val="none"/>
          <w:lang w:val="en-US" w:eastAsia="zh-CN"/>
        </w:rPr>
        <w:t>商务报价注意内容：</w:t>
      </w:r>
      <w:r>
        <w:rPr>
          <w:rFonts w:hint="eastAsia" w:cs="Times New Roman"/>
          <w:b w:val="0"/>
          <w:bCs w:val="0"/>
          <w:highlight w:val="none"/>
        </w:rPr>
        <w:t>最高投标限价（招标控制价）：人民币</w:t>
      </w:r>
      <w:r>
        <w:rPr>
          <w:rFonts w:hint="eastAsia" w:cs="Times New Roman"/>
          <w:b w:val="0"/>
          <w:bCs w:val="0"/>
          <w:highlight w:val="none"/>
          <w:u w:val="single"/>
          <w:lang w:val="en-US" w:eastAsia="zh-CN"/>
        </w:rPr>
        <w:t>15.6474</w:t>
      </w:r>
      <w:r>
        <w:rPr>
          <w:rFonts w:hint="eastAsia" w:cs="Times New Roman"/>
          <w:b w:val="0"/>
          <w:bCs w:val="0"/>
          <w:highlight w:val="none"/>
        </w:rPr>
        <w:t>万元（含</w:t>
      </w:r>
      <w:r>
        <w:rPr>
          <w:rFonts w:hint="eastAsia" w:cs="Times New Roman"/>
          <w:b w:val="0"/>
          <w:bCs w:val="0"/>
          <w:highlight w:val="none"/>
          <w:u w:val="single"/>
          <w:lang w:val="en-US" w:eastAsia="zh-CN"/>
        </w:rPr>
        <w:t>13</w:t>
      </w:r>
      <w:r>
        <w:rPr>
          <w:rFonts w:hint="eastAsia" w:cs="Times New Roman"/>
          <w:b w:val="0"/>
          <w:bCs w:val="0"/>
          <w:highlight w:val="none"/>
          <w:u w:val="single"/>
        </w:rPr>
        <w:t>%</w:t>
      </w:r>
      <w:r>
        <w:rPr>
          <w:rFonts w:hint="eastAsia" w:cs="Times New Roman"/>
          <w:b w:val="0"/>
          <w:bCs w:val="0"/>
          <w:highlight w:val="none"/>
        </w:rPr>
        <w:t>增值税），超过投标限价无法投标。</w:t>
      </w:r>
    </w:p>
    <w:p w14:paraId="5DF4D985">
      <w:pPr>
        <w:pStyle w:val="72"/>
        <w:keepNext w:val="0"/>
        <w:keepLines w:val="0"/>
        <w:pageBreakBefore w:val="0"/>
        <w:widowControl w:val="0"/>
        <w:numPr>
          <w:ilvl w:val="0"/>
          <w:numId w:val="1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投标文件的投递</w:t>
      </w:r>
    </w:p>
    <w:p w14:paraId="2AB224DF">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投标方式</w:t>
      </w:r>
    </w:p>
    <w:p w14:paraId="2079F016">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在中国重汽e采通平台应标成功后，进入“供应商投标”环节，投递盖章扫描版电子标书（包含资质标书、技术标书、商务标书）</w:t>
      </w:r>
      <w:r>
        <w:rPr>
          <w:rFonts w:hint="eastAsia" w:ascii="宋体" w:hAnsi="宋体" w:eastAsia="宋体" w:cs="宋体"/>
          <w:sz w:val="24"/>
          <w:szCs w:val="24"/>
        </w:rPr>
        <w:t>，</w:t>
      </w:r>
      <w:r>
        <w:rPr>
          <w:rFonts w:hint="eastAsia" w:ascii="Times New Roman" w:hAnsi="Times New Roman" w:cs="Times New Roman"/>
          <w:color w:val="auto"/>
          <w:lang w:val="en-US" w:eastAsia="zh-CN"/>
        </w:rPr>
        <w:t>用“公司名称+文件名称”命名。</w:t>
      </w:r>
      <w:r>
        <w:rPr>
          <w:rFonts w:hint="eastAsia" w:ascii="Times New Roman" w:hAnsi="Times New Roman" w:cs="Times New Roman"/>
          <w:b/>
          <w:bCs/>
          <w:color w:val="auto"/>
          <w:lang w:val="en-US" w:eastAsia="zh-CN"/>
        </w:rPr>
        <w:t>若逾期未在中国重汽e采通平台上传电子标书，即便递交了纸版投标文件，一律视为无效投标。</w:t>
      </w:r>
    </w:p>
    <w:p w14:paraId="4AAA3F9B">
      <w:pPr>
        <w:pStyle w:val="76"/>
        <w:keepNext w:val="0"/>
        <w:keepLines w:val="0"/>
        <w:pageBreakBefore w:val="0"/>
        <w:widowControl w:val="0"/>
        <w:numPr>
          <w:ilvl w:val="1"/>
          <w:numId w:val="15"/>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lang w:val="en-US" w:eastAsia="zh-CN"/>
        </w:rPr>
      </w:pPr>
      <w:r>
        <w:rPr>
          <w:rFonts w:hint="eastAsia"/>
          <w:lang w:val="en-US" w:eastAsia="zh-CN"/>
        </w:rPr>
        <w:t>投标文件</w:t>
      </w:r>
      <w:r>
        <w:rPr>
          <w:rFonts w:hint="eastAsia" w:ascii="宋体" w:hAnsi="Courier New" w:eastAsia="宋体" w:cs="Times New Roman"/>
          <w:highlight w:val="none"/>
          <w:lang w:val="en-US" w:eastAsia="zh-CN"/>
        </w:rPr>
        <w:t>递交</w:t>
      </w:r>
      <w:r>
        <w:rPr>
          <w:rFonts w:hint="eastAsia"/>
          <w:lang w:val="en-US" w:eastAsia="zh-CN"/>
        </w:rPr>
        <w:t>截止时间：</w:t>
      </w:r>
      <w:r>
        <w:rPr>
          <w:rFonts w:hint="eastAsia"/>
          <w:u w:val="single"/>
          <w:lang w:val="en-US" w:eastAsia="zh-CN"/>
        </w:rPr>
        <w:t>2025年</w:t>
      </w:r>
      <w:r>
        <w:rPr>
          <w:rFonts w:hint="eastAsia"/>
          <w:highlight w:val="cyan"/>
          <w:u w:val="single"/>
          <w:lang w:val="en-US" w:eastAsia="zh-CN"/>
        </w:rPr>
        <w:t>11月12日</w:t>
      </w:r>
      <w:r>
        <w:rPr>
          <w:rFonts w:hint="eastAsia"/>
          <w:u w:val="single"/>
          <w:lang w:val="en-US" w:eastAsia="zh-CN"/>
        </w:rPr>
        <w:t>9:00:00</w:t>
      </w:r>
      <w:r>
        <w:rPr>
          <w:rFonts w:hint="default"/>
          <w:u w:val="single"/>
          <w:lang w:val="en-US" w:eastAsia="zh-CN"/>
        </w:rPr>
        <w:t>（</w:t>
      </w:r>
      <w:r>
        <w:rPr>
          <w:rFonts w:hint="default" w:ascii="宋体" w:hAnsi="Courier New" w:eastAsia="宋体" w:cs="Times New Roman"/>
          <w:highlight w:val="none"/>
          <w:u w:val="single"/>
          <w:lang w:val="en-US" w:eastAsia="zh-CN"/>
        </w:rPr>
        <w:t>北京时间）</w:t>
      </w:r>
    </w:p>
    <w:p w14:paraId="25974AAC">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bookmarkStart w:id="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keepNext w:val="0"/>
        <w:keepLines w:val="0"/>
        <w:pageBreakBefore w:val="0"/>
        <w:widowControl w:val="0"/>
        <w:numPr>
          <w:ilvl w:val="0"/>
          <w:numId w:val="18"/>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u w:val="single"/>
          <w:lang w:val="en-US" w:eastAsia="zh-CN"/>
        </w:rPr>
      </w:pPr>
      <w:r>
        <w:rPr>
          <w:rFonts w:hint="eastAsia" w:ascii="黑体" w:hAnsi="黑体" w:eastAsia="黑体" w:cs="黑体"/>
          <w:b w:val="0"/>
          <w:bCs w:val="0"/>
          <w:sz w:val="24"/>
          <w:szCs w:val="24"/>
          <w:highlight w:val="none"/>
        </w:rPr>
        <w:t>投标保证金的缴纳</w:t>
      </w:r>
    </w:p>
    <w:p w14:paraId="021ADBC0">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7767E796">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25AC0430">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r>
        <w:rPr>
          <w:rFonts w:hint="eastAsia" w:hAnsi="宋体" w:cs="宋体"/>
          <w:b w:val="0"/>
          <w:bCs w:val="0"/>
          <w:sz w:val="21"/>
          <w:szCs w:val="21"/>
          <w:highlight w:val="none"/>
          <w:lang w:eastAsia="zh-CN"/>
        </w:rPr>
        <w:t>。</w:t>
      </w:r>
    </w:p>
    <w:p w14:paraId="04CD311F">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outlineLvl w:val="3"/>
        <w:rPr>
          <w:rFonts w:hint="default"/>
          <w:highlight w:val="none"/>
          <w:lang w:val="en-US" w:eastAsia="zh-CN"/>
        </w:rPr>
      </w:pPr>
      <w:r>
        <w:rPr>
          <w:rFonts w:hint="eastAsia"/>
          <w:highlight w:val="none"/>
        </w:rPr>
        <w:t>投标保证金的金额：人民币</w:t>
      </w:r>
      <w:r>
        <w:rPr>
          <w:rFonts w:hint="eastAsia"/>
          <w:highlight w:val="cyan"/>
          <w:lang w:val="en-US" w:eastAsia="zh-CN"/>
        </w:rPr>
        <w:t>5000</w:t>
      </w:r>
      <w:r>
        <w:rPr>
          <w:rFonts w:hint="eastAsia"/>
          <w:highlight w:val="none"/>
        </w:rPr>
        <w:t>元</w:t>
      </w:r>
    </w:p>
    <w:p w14:paraId="2B390D7C">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rPr>
        <w:t>收款账号：231202725157</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开户行行号：104461000020</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开户行名称：中国银行股份有限公司济宁分行</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账户名称：中国重汽集团济宁商用车有限公司</w:t>
      </w:r>
    </w:p>
    <w:p w14:paraId="1591D62C">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422" w:firstLineChars="200"/>
        <w:textAlignment w:val="auto"/>
        <w:rPr>
          <w:rFonts w:hint="eastAsia"/>
          <w:b/>
          <w:bCs/>
          <w:lang w:val="en-US" w:eastAsia="zh-CN"/>
        </w:rPr>
      </w:pPr>
      <w:r>
        <w:rPr>
          <w:rFonts w:hint="eastAsia"/>
          <w:b/>
          <w:bCs/>
          <w:lang w:val="en-US" w:eastAsia="zh-CN"/>
        </w:rPr>
        <w:t>转账附言：公司名称+项目名称+投标保证金。</w:t>
      </w:r>
    </w:p>
    <w:p w14:paraId="5568414C">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保证金缴纳</w:t>
      </w:r>
      <w:r>
        <w:rPr>
          <w:rFonts w:hint="eastAsia" w:cs="Times New Roman"/>
        </w:rPr>
        <w:t>截止</w:t>
      </w:r>
      <w:r>
        <w:rPr>
          <w:rFonts w:hint="eastAsia" w:ascii="宋体" w:hAnsi="宋体" w:eastAsia="宋体" w:cs="宋体"/>
          <w:b w:val="0"/>
          <w:bCs w:val="0"/>
          <w:sz w:val="21"/>
          <w:szCs w:val="21"/>
          <w:highlight w:val="none"/>
        </w:rPr>
        <w:t>时间：202</w:t>
      </w:r>
      <w:r>
        <w:rPr>
          <w:rFonts w:hint="eastAsia" w:ascii="宋体" w:hAnsi="宋体" w:eastAsia="宋体" w:cs="宋体"/>
          <w:b w:val="0"/>
          <w:bCs w:val="0"/>
          <w:sz w:val="21"/>
          <w:szCs w:val="21"/>
          <w:highlight w:val="none"/>
          <w:lang w:val="en-US" w:eastAsia="zh-CN"/>
        </w:rPr>
        <w:t>5</w:t>
      </w:r>
      <w:r>
        <w:rPr>
          <w:rFonts w:hint="eastAsia" w:ascii="宋体" w:hAnsi="宋体" w:eastAsia="宋体" w:cs="宋体"/>
          <w:b w:val="0"/>
          <w:bCs w:val="0"/>
          <w:sz w:val="21"/>
          <w:szCs w:val="21"/>
          <w:highlight w:val="none"/>
        </w:rPr>
        <w:t>年</w:t>
      </w:r>
      <w:r>
        <w:rPr>
          <w:rFonts w:hint="eastAsia" w:hAnsi="宋体" w:cs="宋体"/>
          <w:b w:val="0"/>
          <w:bCs w:val="0"/>
          <w:sz w:val="21"/>
          <w:szCs w:val="21"/>
          <w:highlight w:val="cyan"/>
          <w:lang w:val="en-US" w:eastAsia="zh-CN"/>
        </w:rPr>
        <w:t>11</w:t>
      </w:r>
      <w:r>
        <w:rPr>
          <w:rFonts w:hint="eastAsia" w:ascii="宋体" w:hAnsi="宋体" w:eastAsia="宋体" w:cs="宋体"/>
          <w:b w:val="0"/>
          <w:bCs w:val="0"/>
          <w:sz w:val="21"/>
          <w:szCs w:val="21"/>
          <w:highlight w:val="cyan"/>
        </w:rPr>
        <w:t>月</w:t>
      </w:r>
      <w:r>
        <w:rPr>
          <w:rFonts w:hint="eastAsia" w:hAnsi="宋体" w:cs="宋体"/>
          <w:b w:val="0"/>
          <w:bCs w:val="0"/>
          <w:sz w:val="21"/>
          <w:szCs w:val="21"/>
          <w:highlight w:val="cyan"/>
          <w:lang w:val="en-US" w:eastAsia="zh-CN"/>
        </w:rPr>
        <w:t>12</w:t>
      </w:r>
      <w:r>
        <w:rPr>
          <w:rFonts w:hint="eastAsia" w:ascii="宋体" w:hAnsi="宋体" w:eastAsia="宋体" w:cs="宋体"/>
          <w:b w:val="0"/>
          <w:bCs w:val="0"/>
          <w:sz w:val="21"/>
          <w:szCs w:val="21"/>
          <w:highlight w:val="cyan"/>
        </w:rPr>
        <w:t>日</w:t>
      </w:r>
      <w:r>
        <w:rPr>
          <w:rFonts w:hint="eastAsia" w:ascii="宋体" w:hAnsi="宋体" w:eastAsia="宋体" w:cs="宋体"/>
          <w:b w:val="0"/>
          <w:bCs w:val="0"/>
          <w:sz w:val="21"/>
          <w:szCs w:val="21"/>
          <w:highlight w:val="none"/>
          <w:lang w:val="en-US" w:eastAsia="zh-CN"/>
        </w:rPr>
        <w:t>9</w:t>
      </w:r>
      <w:r>
        <w:rPr>
          <w:rFonts w:hint="eastAsia"/>
          <w:u w:val="none"/>
          <w:lang w:val="en-US" w:eastAsia="zh-CN"/>
        </w:rPr>
        <w:t>:00:00</w:t>
      </w:r>
      <w:r>
        <w:rPr>
          <w:rFonts w:hint="default" w:ascii="宋体" w:hAnsi="Courier New" w:eastAsia="宋体" w:cs="Times New Roman"/>
          <w:highlight w:val="none"/>
          <w:u w:val="none"/>
          <w:lang w:val="en-US" w:eastAsia="zh-CN"/>
        </w:rPr>
        <w:t>（北京时间）</w:t>
      </w:r>
    </w:p>
    <w:p w14:paraId="5306DE77">
      <w:pPr>
        <w:pStyle w:val="72"/>
        <w:keepNext w:val="0"/>
        <w:keepLines w:val="0"/>
        <w:pageBreakBefore w:val="0"/>
        <w:widowControl w:val="0"/>
        <w:numPr>
          <w:ilvl w:val="0"/>
          <w:numId w:val="18"/>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对于没有中标的</w:t>
      </w:r>
      <w:r>
        <w:rPr>
          <w:rFonts w:hint="eastAsia" w:ascii="黑体" w:hAnsi="黑体" w:eastAsia="黑体" w:cs="黑体"/>
          <w:b w:val="0"/>
          <w:bCs w:val="0"/>
          <w:sz w:val="24"/>
          <w:szCs w:val="24"/>
          <w:highlight w:val="none"/>
          <w:lang w:eastAsia="zh-CN"/>
        </w:rPr>
        <w:t>投标人</w:t>
      </w:r>
      <w:r>
        <w:rPr>
          <w:rFonts w:hint="eastAsia" w:ascii="黑体" w:hAnsi="黑体" w:eastAsia="黑体" w:cs="黑体"/>
          <w:b w:val="0"/>
          <w:bCs w:val="0"/>
          <w:sz w:val="24"/>
          <w:szCs w:val="24"/>
          <w:highlight w:val="none"/>
        </w:rPr>
        <w:t>，投标保证金将于招标人内部完成中标人评审并确认最终中标人后在</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内予以原路返还（无息）；对于中标方，投标保证金将在签订合同后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内原路返还（无息）。</w:t>
      </w:r>
    </w:p>
    <w:p w14:paraId="02113B20">
      <w:pPr>
        <w:pStyle w:val="72"/>
        <w:keepNext w:val="0"/>
        <w:keepLines w:val="0"/>
        <w:pageBreakBefore w:val="0"/>
        <w:widowControl w:val="0"/>
        <w:numPr>
          <w:ilvl w:val="0"/>
          <w:numId w:val="18"/>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发生</w:t>
      </w:r>
      <w:r>
        <w:rPr>
          <w:rFonts w:hint="eastAsia" w:ascii="黑体" w:hAnsi="黑体" w:eastAsia="黑体" w:cs="黑体"/>
          <w:b w:val="0"/>
          <w:bCs w:val="0"/>
          <w:sz w:val="24"/>
          <w:szCs w:val="24"/>
          <w:highlight w:val="none"/>
          <w:lang w:val="en-US" w:eastAsia="zh-CN"/>
        </w:rPr>
        <w:t>以下</w:t>
      </w:r>
      <w:r>
        <w:rPr>
          <w:rFonts w:hint="eastAsia" w:ascii="黑体" w:hAnsi="黑体" w:eastAsia="黑体" w:cs="黑体"/>
          <w:b w:val="0"/>
          <w:bCs w:val="0"/>
          <w:sz w:val="24"/>
          <w:szCs w:val="24"/>
          <w:highlight w:val="none"/>
        </w:rPr>
        <w:t>情况时，有权没收保证金：</w:t>
      </w:r>
    </w:p>
    <w:p w14:paraId="69D68B6B">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ascii="宋体" w:hAnsi="宋体" w:eastAsia="宋体" w:cs="宋体"/>
          <w:b w:val="0"/>
          <w:bCs w:val="0"/>
          <w:szCs w:val="21"/>
          <w:highlight w:val="none"/>
        </w:rPr>
        <w:t>供</w:t>
      </w:r>
      <w:r>
        <w:rPr>
          <w:rFonts w:hint="eastAsia"/>
        </w:rPr>
        <w:t>应商在提交响应文件截止时间后撤回响应文件的；</w:t>
      </w:r>
    </w:p>
    <w:p w14:paraId="56CEC558">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供应商在响应文件中提供虚假材料的；</w:t>
      </w:r>
    </w:p>
    <w:p w14:paraId="14DF0C78">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除因不可抗力或谈判文件、询价通知书认可的情形以外，成交供应商不与采购人签订合同的；</w:t>
      </w:r>
    </w:p>
    <w:p w14:paraId="1D9AD298">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供应商与采购人、其他供应商或者采购代理机构恶意串通、围标、陪标的；</w:t>
      </w:r>
    </w:p>
    <w:p w14:paraId="1211AC71">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供应商有违约违规行为或被投诉、举报的，在调查处理期间，保证金暂不退还，待调查处理结束后按有关规定处理。</w:t>
      </w:r>
    </w:p>
    <w:p w14:paraId="1C7FF7D7">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截至开标前3天，投标人无正当理由、未以书面形式向招标人递交说明而在投标截止日不来投标的。</w:t>
      </w:r>
    </w:p>
    <w:p w14:paraId="7A3035DA">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自中标通知书发出之日起30日内，中标人无正当理由投标人无正当签订合同的；</w:t>
      </w:r>
    </w:p>
    <w:p w14:paraId="271EC8CF">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仿宋_GB2312" w:cs="宋体"/>
          <w:b w:val="0"/>
          <w:bCs w:val="0"/>
          <w:szCs w:val="24"/>
          <w:highlight w:val="none"/>
          <w:lang w:val="en-US" w:eastAsia="zh-CN"/>
        </w:rPr>
      </w:pPr>
      <w:r>
        <w:rPr>
          <w:rFonts w:hint="eastAsia"/>
        </w:rPr>
        <w:t>采购文件规定</w:t>
      </w:r>
      <w:r>
        <w:rPr>
          <w:rFonts w:hint="eastAsia" w:ascii="宋体" w:hAnsi="宋体" w:eastAsia="宋体" w:cs="宋体"/>
          <w:b w:val="0"/>
          <w:bCs w:val="0"/>
          <w:szCs w:val="21"/>
          <w:highlight w:val="none"/>
        </w:rPr>
        <w:t>的其他情形</w:t>
      </w:r>
      <w:r>
        <w:rPr>
          <w:rFonts w:hint="eastAsia" w:ascii="宋体" w:hAnsi="宋体" w:eastAsia="宋体" w:cs="宋体"/>
          <w:b w:val="0"/>
          <w:bCs w:val="0"/>
          <w:szCs w:val="21"/>
          <w:highlight w:val="none"/>
          <w:lang w:eastAsia="zh-CN"/>
        </w:rPr>
        <w:t>。</w:t>
      </w:r>
    </w:p>
    <w:bookmarkEnd w:id="5"/>
    <w:p w14:paraId="368B6990">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开评标</w:t>
      </w:r>
    </w:p>
    <w:p w14:paraId="6D5294CB">
      <w:pPr>
        <w:pStyle w:val="72"/>
        <w:keepNext w:val="0"/>
        <w:keepLines w:val="0"/>
        <w:pageBreakBefore w:val="0"/>
        <w:widowControl w:val="0"/>
        <w:numPr>
          <w:ilvl w:val="0"/>
          <w:numId w:val="21"/>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开标时间和地点</w:t>
      </w:r>
    </w:p>
    <w:p w14:paraId="4FACE4AA">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r>
        <w:rPr>
          <w:rFonts w:hint="eastAsia" w:hAnsi="宋体" w:cs="宋体"/>
          <w:b w:val="0"/>
          <w:bCs w:val="0"/>
          <w:sz w:val="21"/>
          <w:szCs w:val="21"/>
          <w:highlight w:val="none"/>
          <w:lang w:val="en-US" w:eastAsia="zh-CN"/>
        </w:rPr>
        <w:t>2025年</w:t>
      </w:r>
      <w:r>
        <w:rPr>
          <w:rFonts w:hint="eastAsia" w:hAnsi="宋体" w:cs="宋体"/>
          <w:b w:val="0"/>
          <w:bCs w:val="0"/>
          <w:sz w:val="21"/>
          <w:szCs w:val="21"/>
          <w:highlight w:val="cyan"/>
          <w:lang w:val="en-US" w:eastAsia="zh-CN"/>
        </w:rPr>
        <w:t>11</w:t>
      </w:r>
      <w:r>
        <w:rPr>
          <w:rFonts w:hint="eastAsia" w:ascii="宋体" w:hAnsi="宋体" w:eastAsia="宋体" w:cs="宋体"/>
          <w:b w:val="0"/>
          <w:bCs w:val="0"/>
          <w:sz w:val="21"/>
          <w:szCs w:val="21"/>
          <w:highlight w:val="cyan"/>
          <w:lang w:val="en-US" w:eastAsia="zh-CN"/>
        </w:rPr>
        <w:t>月</w:t>
      </w:r>
      <w:r>
        <w:rPr>
          <w:rFonts w:hint="eastAsia" w:hAnsi="宋体" w:cs="宋体"/>
          <w:b w:val="0"/>
          <w:bCs w:val="0"/>
          <w:sz w:val="21"/>
          <w:szCs w:val="21"/>
          <w:highlight w:val="cyan"/>
          <w:lang w:val="en-US" w:eastAsia="zh-CN"/>
        </w:rPr>
        <w:t>12</w:t>
      </w:r>
      <w:r>
        <w:rPr>
          <w:rFonts w:hint="eastAsia" w:ascii="宋体" w:hAnsi="宋体" w:eastAsia="宋体" w:cs="宋体"/>
          <w:b w:val="0"/>
          <w:bCs w:val="0"/>
          <w:sz w:val="21"/>
          <w:szCs w:val="21"/>
          <w:highlight w:val="cyan"/>
          <w:lang w:val="en-US" w:eastAsia="zh-CN"/>
        </w:rPr>
        <w:t>日</w:t>
      </w:r>
      <w:r>
        <w:rPr>
          <w:rFonts w:hint="default" w:ascii="宋体" w:hAnsi="宋体" w:eastAsia="宋体" w:cs="宋体"/>
          <w:b w:val="0"/>
          <w:bCs w:val="0"/>
          <w:sz w:val="21"/>
          <w:szCs w:val="21"/>
          <w:highlight w:val="none"/>
          <w:lang w:val="en-US" w:eastAsia="zh-CN"/>
        </w:rPr>
        <w:t>9:00:00（北京时间）</w:t>
      </w:r>
      <w:r>
        <w:rPr>
          <w:rFonts w:hint="eastAsia" w:ascii="宋体" w:hAnsi="宋体" w:eastAsia="宋体" w:cs="宋体"/>
          <w:b w:val="0"/>
          <w:bCs w:val="0"/>
          <w:sz w:val="21"/>
          <w:szCs w:val="21"/>
          <w:highlight w:val="none"/>
          <w:lang w:val="en-US" w:eastAsia="zh-CN"/>
        </w:rPr>
        <w:t>，</w:t>
      </w:r>
      <w:r>
        <w:rPr>
          <w:rFonts w:hint="default" w:ascii="宋体" w:hAnsi="宋体" w:eastAsia="宋体" w:cs="宋体"/>
          <w:b w:val="0"/>
          <w:bCs w:val="0"/>
          <w:sz w:val="21"/>
          <w:szCs w:val="21"/>
          <w:highlight w:val="none"/>
          <w:lang w:val="en-US" w:eastAsia="zh-CN"/>
        </w:rPr>
        <w:t>若有变动另行通知。</w:t>
      </w:r>
    </w:p>
    <w:p w14:paraId="72FF61DD">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w:t>
      </w:r>
      <w:r>
        <w:rPr>
          <w:rFonts w:hint="eastAsia" w:cs="Times New Roman"/>
          <w:kern w:val="2"/>
          <w:sz w:val="21"/>
          <w:lang w:val="en-US" w:eastAsia="zh-CN" w:bidi="ar-SA"/>
        </w:rPr>
        <w:t>线上</w:t>
      </w:r>
      <w:r>
        <w:rPr>
          <w:rFonts w:hint="eastAsia" w:ascii="宋体" w:hAnsi="宋体" w:eastAsia="宋体" w:cs="宋体"/>
          <w:b w:val="0"/>
          <w:bCs w:val="0"/>
          <w:sz w:val="21"/>
          <w:szCs w:val="21"/>
          <w:highlight w:val="none"/>
          <w:lang w:val="en-US" w:eastAsia="zh-CN"/>
        </w:rPr>
        <w:t xml:space="preserve"> ，</w:t>
      </w:r>
      <w:r>
        <w:rPr>
          <w:rFonts w:hint="default" w:ascii="宋体" w:hAnsi="宋体" w:eastAsia="宋体" w:cs="宋体"/>
          <w:b w:val="0"/>
          <w:bCs w:val="0"/>
          <w:sz w:val="21"/>
          <w:szCs w:val="21"/>
          <w:highlight w:val="none"/>
          <w:lang w:val="en-US" w:eastAsia="zh-CN"/>
        </w:rPr>
        <w:t>若有变动另行通知。</w:t>
      </w:r>
      <w:bookmarkStart w:id="19" w:name="_GoBack"/>
      <w:bookmarkEnd w:id="19"/>
    </w:p>
    <w:p w14:paraId="4ECFB5AE">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开标方式：</w:t>
      </w:r>
    </w:p>
    <w:p w14:paraId="3EF8D0F8">
      <w:pPr>
        <w:pStyle w:val="75"/>
        <w:keepNext w:val="0"/>
        <w:keepLines w:val="0"/>
        <w:pageBreakBefore w:val="0"/>
        <w:widowControl w:val="0"/>
        <w:numPr>
          <w:ilvl w:val="0"/>
          <w:numId w:val="23"/>
        </w:numPr>
        <w:kinsoku/>
        <w:wordWrap/>
        <w:overflowPunct/>
        <w:topLinePunct w:val="0"/>
        <w:autoSpaceDE/>
        <w:autoSpaceDN/>
        <w:bidi w:val="0"/>
        <w:adjustRightInd/>
        <w:snapToGrid/>
        <w:ind w:left="420" w:leftChars="0" w:hanging="420" w:firstLineChars="0"/>
        <w:textAlignment w:val="auto"/>
        <w:outlineLvl w:val="9"/>
        <w:rPr>
          <w:rFonts w:hint="eastAsia" w:ascii="宋体" w:hAnsi="宋体" w:eastAsia="宋体" w:cs="宋体"/>
          <w:color w:val="000000"/>
          <w:sz w:val="21"/>
          <w:szCs w:val="21"/>
          <w:highlight w:val="none"/>
        </w:rPr>
      </w:pPr>
      <w:r>
        <w:rPr>
          <w:rFonts w:hint="eastAsia" w:ascii="宋体" w:hAnsi="Courier New" w:eastAsia="宋体" w:cs="Times New Roman"/>
          <w:b/>
          <w:bCs w:val="0"/>
          <w:color w:val="FF0000"/>
          <w:kern w:val="2"/>
          <w:sz w:val="21"/>
          <w:highlight w:val="none"/>
          <w:u w:val="single"/>
          <w:lang w:val="en-US" w:eastAsia="zh-CN" w:bidi="ar-SA"/>
        </w:rPr>
        <w:t>线上</w:t>
      </w:r>
      <w:r>
        <w:rPr>
          <w:rFonts w:hint="eastAsia" w:cs="Times New Roman"/>
          <w:b/>
          <w:bCs w:val="0"/>
          <w:color w:val="FF0000"/>
          <w:highlight w:val="none"/>
          <w:u w:val="single"/>
          <w:lang w:val="en-US" w:eastAsia="zh-CN"/>
        </w:rPr>
        <w:t>招标</w:t>
      </w:r>
      <w:r>
        <w:rPr>
          <w:rFonts w:hint="eastAsia" w:ascii="宋体" w:hAnsi="Courier New" w:eastAsia="宋体" w:cs="Times New Roman"/>
          <w:b/>
          <w:bCs w:val="0"/>
          <w:color w:val="FF0000"/>
          <w:kern w:val="2"/>
          <w:sz w:val="21"/>
          <w:highlight w:val="none"/>
          <w:u w:val="single"/>
          <w:lang w:val="en-US" w:eastAsia="zh-CN" w:bidi="ar-SA"/>
        </w:rPr>
        <w:t>：</w:t>
      </w:r>
      <w:r>
        <w:rPr>
          <w:rFonts w:hint="eastAsia" w:ascii="宋体" w:hAnsi="宋体" w:eastAsia="宋体" w:cs="宋体"/>
          <w:color w:val="000000"/>
          <w:sz w:val="21"/>
          <w:szCs w:val="21"/>
          <w:highlight w:val="none"/>
          <w:u w:val="singl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u w:val="single"/>
        </w:rPr>
        <w:t>招标人创建视频链接</w:t>
      </w:r>
      <w:r>
        <w:rPr>
          <w:rFonts w:hint="eastAsia" w:ascii="宋体" w:hAnsi="宋体" w:eastAsia="宋体" w:cs="宋体"/>
          <w:color w:val="000000"/>
          <w:sz w:val="21"/>
          <w:szCs w:val="21"/>
          <w:highlight w:val="none"/>
          <w:u w:val="single"/>
          <w:lang w:eastAsia="zh-CN"/>
        </w:rPr>
        <w:t>，</w:t>
      </w:r>
      <w:r>
        <w:rPr>
          <w:rFonts w:hint="eastAsia" w:ascii="宋体" w:hAnsi="宋体" w:eastAsia="宋体" w:cs="宋体"/>
          <w:color w:val="000000"/>
          <w:sz w:val="21"/>
          <w:szCs w:val="21"/>
          <w:highlight w:val="none"/>
          <w:u w:val="single"/>
        </w:rPr>
        <w:t>并在报名结束后统一通知。</w:t>
      </w:r>
    </w:p>
    <w:p w14:paraId="59F17765">
      <w:pPr>
        <w:pStyle w:val="72"/>
        <w:keepNext w:val="0"/>
        <w:keepLines w:val="0"/>
        <w:pageBreakBefore w:val="0"/>
        <w:widowControl w:val="0"/>
        <w:numPr>
          <w:ilvl w:val="0"/>
          <w:numId w:val="21"/>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评标</w:t>
      </w:r>
    </w:p>
    <w:p w14:paraId="649C28C4">
      <w:pPr>
        <w:pStyle w:val="72"/>
        <w:keepNext w:val="0"/>
        <w:keepLines w:val="0"/>
        <w:pageBreakBefore w:val="0"/>
        <w:widowControl w:val="0"/>
        <w:numPr>
          <w:ilvl w:val="1"/>
          <w:numId w:val="21"/>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评标方法</w:t>
      </w:r>
    </w:p>
    <w:p w14:paraId="52AB1644">
      <w:pPr>
        <w:pStyle w:val="75"/>
        <w:keepNext w:val="0"/>
        <w:keepLines w:val="0"/>
        <w:pageBreakBefore w:val="0"/>
        <w:widowControl w:val="0"/>
        <w:numPr>
          <w:ilvl w:val="0"/>
          <w:numId w:val="23"/>
        </w:numPr>
        <w:kinsoku/>
        <w:wordWrap/>
        <w:overflowPunct/>
        <w:topLinePunct w:val="0"/>
        <w:autoSpaceDE/>
        <w:autoSpaceDN/>
        <w:bidi w:val="0"/>
        <w:adjustRightInd/>
        <w:snapToGrid/>
        <w:ind w:left="420" w:leftChars="0" w:hanging="420" w:firstLineChars="0"/>
        <w:textAlignment w:val="auto"/>
        <w:outlineLvl w:val="9"/>
        <w:rPr>
          <w:rFonts w:hint="eastAsia" w:cs="Times New Roman"/>
          <w:b/>
          <w:bCs w:val="0"/>
          <w:color w:val="FF0000"/>
          <w:highlight w:val="none"/>
          <w:u w:val="single"/>
          <w:lang w:val="en-US" w:eastAsia="zh-CN"/>
        </w:rPr>
      </w:pPr>
      <w:r>
        <w:rPr>
          <w:rFonts w:hint="eastAsia" w:cs="Times New Roman"/>
          <w:b/>
          <w:bCs w:val="0"/>
          <w:color w:val="FF0000"/>
          <w:highlight w:val="none"/>
          <w:u w:val="single"/>
          <w:lang w:val="en-US" w:eastAsia="zh-CN"/>
        </w:rPr>
        <w:t>合理最低价无技术</w:t>
      </w:r>
    </w:p>
    <w:p w14:paraId="07DFEB4C">
      <w:pPr>
        <w:pStyle w:val="75"/>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outlineLvl w:val="9"/>
        <w:rPr>
          <w:rFonts w:hint="eastAsia" w:cs="Times New Roman"/>
          <w:b w:val="0"/>
          <w:bCs/>
          <w:highlight w:val="none"/>
          <w:u w:val="single"/>
          <w:lang w:val="en-US" w:eastAsia="zh-CN"/>
        </w:rPr>
      </w:pPr>
      <w:r>
        <w:rPr>
          <w:rFonts w:hint="eastAsia" w:cs="Times New Roman"/>
          <w:b w:val="0"/>
          <w:bCs/>
          <w:highlight w:val="none"/>
          <w:u w:val="single"/>
          <w:lang w:val="en-US" w:eastAsia="zh-CN"/>
        </w:rPr>
        <w:t>本次招标采用合理最低价法进行评标。本着公平、公正、公开的原则，选择合理最低价确定中标人，对未中标单位不做任何解释。</w:t>
      </w:r>
    </w:p>
    <w:p w14:paraId="0B2A8F6D">
      <w:pPr>
        <w:pStyle w:val="72"/>
        <w:keepNext w:val="0"/>
        <w:keepLines w:val="0"/>
        <w:pageBreakBefore w:val="0"/>
        <w:widowControl w:val="0"/>
        <w:numPr>
          <w:ilvl w:val="1"/>
          <w:numId w:val="21"/>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评标流程</w:t>
      </w:r>
    </w:p>
    <w:p w14:paraId="08C47440">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应标资格审查：在“中国重汽e采通”应标报名时，按照</w:t>
      </w:r>
      <w:r>
        <w:rPr>
          <w:rFonts w:hint="eastAsia" w:ascii="宋体" w:hAnsi="宋体" w:eastAsia="宋体" w:cs="宋体"/>
          <w:b w:val="0"/>
          <w:bCs/>
          <w:color w:val="000000"/>
          <w:sz w:val="21"/>
          <w:szCs w:val="21"/>
          <w:highlight w:val="none"/>
          <w:lang w:val="en-US" w:eastAsia="zh-CN"/>
        </w:rPr>
        <w:t>招标文件中第四部分的“投标文件的编制资质文件”编制</w:t>
      </w:r>
      <w:r>
        <w:rPr>
          <w:rFonts w:hint="eastAsia" w:ascii="宋体" w:hAnsi="宋体" w:eastAsia="宋体" w:cs="宋体"/>
          <w:b w:val="0"/>
          <w:bCs/>
          <w:color w:val="000000"/>
          <w:sz w:val="21"/>
          <w:szCs w:val="21"/>
          <w:highlight w:val="none"/>
        </w:rPr>
        <w:t>资料，上传完毕后，等待审核；</w:t>
      </w:r>
    </w:p>
    <w:p w14:paraId="3925B8AD">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通过应标资格审查的单位进入投标环节，按照“SRM系统供应商用户手册</w:t>
      </w:r>
      <w:r>
        <w:rPr>
          <w:rFonts w:hint="eastAsia" w:ascii="宋体" w:hAnsi="宋体" w:cs="宋体"/>
          <w:b w:val="0"/>
          <w:bCs/>
          <w:color w:val="000000"/>
          <w:sz w:val="21"/>
          <w:szCs w:val="21"/>
          <w:highlight w:val="none"/>
          <w:lang w:eastAsia="zh-CN"/>
        </w:rPr>
        <w:t>（</w:t>
      </w:r>
      <w:r>
        <w:rPr>
          <w:rFonts w:hint="eastAsia" w:ascii="宋体" w:hAnsi="宋体" w:cs="宋体"/>
          <w:b w:val="0"/>
          <w:bCs/>
          <w:color w:val="000000"/>
          <w:sz w:val="21"/>
          <w:szCs w:val="21"/>
          <w:highlight w:val="none"/>
          <w:lang w:val="en-US" w:eastAsia="zh-CN"/>
        </w:rPr>
        <w:t>附件8</w:t>
      </w:r>
      <w:r>
        <w:rPr>
          <w:rFonts w:hint="eastAsia" w:ascii="宋体" w:hAnsi="宋体" w:cs="宋体"/>
          <w:b w:val="0"/>
          <w:bCs/>
          <w:color w:val="000000"/>
          <w:sz w:val="21"/>
          <w:szCs w:val="21"/>
          <w:highlight w:val="none"/>
          <w:lang w:eastAsia="zh-CN"/>
        </w:rPr>
        <w:t>）</w:t>
      </w:r>
      <w:r>
        <w:rPr>
          <w:rFonts w:hint="eastAsia" w:ascii="宋体" w:hAnsi="宋体" w:eastAsia="宋体" w:cs="宋体"/>
          <w:b w:val="0"/>
          <w:bCs/>
          <w:color w:val="000000"/>
          <w:sz w:val="21"/>
          <w:szCs w:val="21"/>
          <w:highlight w:val="none"/>
        </w:rPr>
        <w:t>”，在重汽e采通平台投递电子标书（包含资质标、技术标、商务标）；没有通过应标资质审查的单位不能进入投标环节；</w:t>
      </w:r>
    </w:p>
    <w:p w14:paraId="3B34C86F">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资质标评审：资质标审核通过的单位，可以进入公开唱标环节；</w:t>
      </w:r>
    </w:p>
    <w:p w14:paraId="7E63C2E8">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商务标评审：商务条款</w:t>
      </w:r>
      <w:r>
        <w:rPr>
          <w:rFonts w:hint="eastAsia" w:ascii="宋体" w:hAnsi="宋体" w:cs="宋体"/>
          <w:b w:val="0"/>
          <w:bCs/>
          <w:color w:val="000000"/>
          <w:sz w:val="21"/>
          <w:szCs w:val="21"/>
          <w:highlight w:val="none"/>
          <w:lang w:val="en-US" w:eastAsia="zh-CN"/>
        </w:rPr>
        <w:t>相</w:t>
      </w:r>
      <w:r>
        <w:rPr>
          <w:rFonts w:hint="eastAsia" w:ascii="宋体" w:hAnsi="宋体" w:eastAsia="宋体" w:cs="宋体"/>
          <w:b w:val="0"/>
          <w:bCs/>
          <w:color w:val="000000"/>
          <w:sz w:val="21"/>
          <w:szCs w:val="21"/>
          <w:highlight w:val="none"/>
        </w:rPr>
        <w:t>应确认→价格澄清→商务标评审；评审期间产生的商务价格澄清均由投标人在重汽e采通平台限时内完成提交；</w:t>
      </w:r>
    </w:p>
    <w:p w14:paraId="148C0E04">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注意：所有参与现场投标的投标人，需要自带笔记本电脑在</w:t>
      </w:r>
      <w:r>
        <w:rPr>
          <w:rFonts w:hint="eastAsia"/>
          <w:lang w:eastAsia="zh-CN"/>
        </w:rPr>
        <w:t>“</w:t>
      </w:r>
      <w:r>
        <w:rPr>
          <w:rFonts w:hint="eastAsia"/>
        </w:rPr>
        <w:t>重汽e采通</w:t>
      </w:r>
      <w:r>
        <w:rPr>
          <w:rFonts w:hint="eastAsia"/>
          <w:lang w:eastAsia="zh-CN"/>
        </w:rPr>
        <w:t>”</w:t>
      </w:r>
      <w:r>
        <w:rPr>
          <w:rFonts w:hint="eastAsia"/>
        </w:rPr>
        <w:t>进行自主投标和提交澄清函；投标和提交澄清函均有时间限制，超时未提交的按无效处理。</w:t>
      </w:r>
    </w:p>
    <w:p w14:paraId="20BA3AE6">
      <w:pPr>
        <w:pStyle w:val="72"/>
        <w:keepNext w:val="0"/>
        <w:keepLines w:val="0"/>
        <w:pageBreakBefore w:val="0"/>
        <w:widowControl w:val="0"/>
        <w:numPr>
          <w:ilvl w:val="1"/>
          <w:numId w:val="21"/>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评分标准</w:t>
      </w:r>
      <w:r>
        <w:rPr>
          <w:rFonts w:hint="eastAsia" w:hAnsi="黑体" w:cs="黑体"/>
          <w:b w:val="0"/>
          <w:bCs w:val="0"/>
          <w:sz w:val="21"/>
          <w:szCs w:val="21"/>
          <w:highlight w:val="none"/>
          <w:lang w:val="en-US" w:eastAsia="zh-CN"/>
        </w:rPr>
        <w:t xml:space="preserve"> </w:t>
      </w:r>
    </w:p>
    <w:p w14:paraId="08D5EEAF">
      <w:pPr>
        <w:pStyle w:val="75"/>
        <w:keepNext w:val="0"/>
        <w:keepLines w:val="0"/>
        <w:pageBreakBefore w:val="0"/>
        <w:widowControl w:val="0"/>
        <w:numPr>
          <w:ilvl w:val="0"/>
          <w:numId w:val="23"/>
        </w:numPr>
        <w:kinsoku/>
        <w:wordWrap/>
        <w:overflowPunct/>
        <w:topLinePunct w:val="0"/>
        <w:autoSpaceDE/>
        <w:autoSpaceDN/>
        <w:bidi w:val="0"/>
        <w:adjustRightInd/>
        <w:snapToGrid/>
        <w:ind w:left="420" w:leftChars="0" w:hanging="420" w:firstLineChars="0"/>
        <w:textAlignment w:val="auto"/>
        <w:outlineLvl w:val="9"/>
        <w:rPr>
          <w:rFonts w:hint="eastAsia" w:cs="Times New Roman"/>
          <w:b/>
          <w:bCs w:val="0"/>
          <w:color w:val="FF0000"/>
          <w:highlight w:val="none"/>
          <w:lang w:val="en-US" w:eastAsia="zh-CN"/>
        </w:rPr>
      </w:pPr>
      <w:r>
        <w:rPr>
          <w:rFonts w:hint="eastAsia" w:cs="Times New Roman"/>
          <w:b/>
          <w:bCs w:val="0"/>
          <w:color w:val="FF0000"/>
          <w:highlight w:val="none"/>
          <w:u w:val="single"/>
          <w:lang w:val="en-US" w:eastAsia="zh-CN"/>
        </w:rPr>
        <w:t>合理最低价无技术标</w:t>
      </w:r>
    </w:p>
    <w:p w14:paraId="3600D9D4">
      <w:pPr>
        <w:pStyle w:val="76"/>
        <w:keepNext w:val="0"/>
        <w:keepLines w:val="0"/>
        <w:pageBreakBefore w:val="0"/>
        <w:widowControl w:val="0"/>
        <w:numPr>
          <w:ilvl w:val="2"/>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u w:val="single"/>
          <w:lang w:val="en-US" w:eastAsia="zh-CN"/>
        </w:rPr>
      </w:pPr>
      <w:r>
        <w:rPr>
          <w:rFonts w:hint="eastAsia" w:cs="Times New Roman"/>
          <w:u w:val="single"/>
          <w:lang w:val="en-US" w:eastAsia="zh-CN"/>
        </w:rPr>
        <w:t>通过初审者为有效投标。</w:t>
      </w:r>
    </w:p>
    <w:p w14:paraId="0662E4D4">
      <w:pPr>
        <w:pStyle w:val="76"/>
        <w:keepNext w:val="0"/>
        <w:keepLines w:val="0"/>
        <w:pageBreakBefore w:val="0"/>
        <w:widowControl w:val="0"/>
        <w:numPr>
          <w:ilvl w:val="2"/>
          <w:numId w:val="21"/>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u w:val="single"/>
          <w:lang w:val="en-US" w:eastAsia="zh-CN"/>
        </w:rPr>
      </w:pPr>
      <w:r>
        <w:rPr>
          <w:rFonts w:hint="eastAsia" w:cs="Times New Roman"/>
          <w:u w:val="single"/>
          <w:lang w:val="en-US" w:eastAsia="zh-CN"/>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p w14:paraId="7C0A112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cs="Times New Roman"/>
          <w:lang w:val="en-US" w:eastAsia="zh-CN"/>
        </w:rPr>
        <w:t>定标</w:t>
      </w:r>
    </w:p>
    <w:p w14:paraId="6B705137">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eastAsia="zh-CN"/>
        </w:rPr>
      </w:pPr>
      <w:r>
        <w:rPr>
          <w:rFonts w:hint="eastAsia"/>
        </w:rPr>
        <w:t>本项目只产生</w:t>
      </w:r>
      <w:r>
        <w:rPr>
          <w:rFonts w:hint="eastAsia"/>
          <w:highlight w:val="cyan"/>
          <w:u w:val="single"/>
          <w:lang w:val="en-US" w:eastAsia="zh-CN"/>
        </w:rPr>
        <w:t>1</w:t>
      </w:r>
      <w:r>
        <w:rPr>
          <w:rFonts w:hint="eastAsia"/>
        </w:rPr>
        <w:t>个中标人。中标人签订合同前须进行最终审查。最终审查的对象</w:t>
      </w:r>
      <w:r>
        <w:rPr>
          <w:rFonts w:hint="eastAsia"/>
          <w:lang w:val="en-US" w:eastAsia="zh-CN"/>
        </w:rPr>
        <w:t>是</w:t>
      </w:r>
      <w:r>
        <w:rPr>
          <w:rFonts w:hint="eastAsia"/>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lang w:val="en-US" w:eastAsia="zh-CN"/>
        </w:rPr>
        <w:t>的</w:t>
      </w:r>
      <w:r>
        <w:rPr>
          <w:rFonts w:hint="eastAsia"/>
        </w:rPr>
        <w:t>，则本次评标作废</w:t>
      </w:r>
      <w:r>
        <w:rPr>
          <w:rFonts w:hint="eastAsia"/>
          <w:lang w:val="en-US" w:eastAsia="zh-CN"/>
        </w:rPr>
        <w:t>或变更意向中标人</w:t>
      </w:r>
      <w:r>
        <w:rPr>
          <w:rFonts w:hint="eastAsia"/>
          <w:lang w:eastAsia="zh-CN"/>
        </w:rPr>
        <w:t>。</w:t>
      </w:r>
    </w:p>
    <w:p w14:paraId="434A2260">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废标及终止招标</w:t>
      </w:r>
    </w:p>
    <w:p w14:paraId="0C3179D2">
      <w:pPr>
        <w:pStyle w:val="72"/>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投标人提供的有关资格、资质证明文件不合格、不真实或提供虚假投标材料；</w:t>
      </w:r>
    </w:p>
    <w:p w14:paraId="6FDED8FB">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投标人在报价有效期内撤回投标；</w:t>
      </w:r>
    </w:p>
    <w:p w14:paraId="3376C2B4">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lang w:eastAsia="zh-CN"/>
        </w:rPr>
      </w:pPr>
      <w:r>
        <w:rPr>
          <w:rFonts w:hint="eastAsia"/>
        </w:rPr>
        <w:t>在整个评标过程中，投标人有企图影响评标结果公正性的任何活动；</w:t>
      </w:r>
    </w:p>
    <w:p w14:paraId="43958B1B">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投标人以任何方式诋毁其他投标人；</w:t>
      </w:r>
    </w:p>
    <w:p w14:paraId="4B7A3D41">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投标人串通投标；</w:t>
      </w:r>
    </w:p>
    <w:p w14:paraId="4AFE6A78">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投标人被举报、检举，并经招标人查实无误的；</w:t>
      </w:r>
    </w:p>
    <w:p w14:paraId="34970088">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以他人名义投标或者以其他方式弄虚作假，骗取中标的；</w:t>
      </w:r>
    </w:p>
    <w:p w14:paraId="37A45F95">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投标人负责人为同一人或者存在控股、管理关系的不同单位；</w:t>
      </w:r>
    </w:p>
    <w:p w14:paraId="6BBD4266">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有效投标不足三家；</w:t>
      </w:r>
    </w:p>
    <w:p w14:paraId="1D2B4C1A">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不同投标人的投标文件异常一致或者投标报价呈规律性差异的；</w:t>
      </w:r>
    </w:p>
    <w:p w14:paraId="6C84FB5F">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投标人报价均超过</w:t>
      </w:r>
      <w:r>
        <w:rPr>
          <w:rFonts w:hint="eastAsia"/>
          <w:lang w:val="en-US" w:eastAsia="zh-CN"/>
        </w:rPr>
        <w:t>最高限价</w:t>
      </w:r>
      <w:r>
        <w:rPr>
          <w:rFonts w:hint="eastAsia"/>
        </w:rPr>
        <w:t>的；</w:t>
      </w:r>
    </w:p>
    <w:p w14:paraId="627A4FDE">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未按要求填报商务报价资料，对招标开展造成较大影响；</w:t>
      </w:r>
    </w:p>
    <w:p w14:paraId="720979DB">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lang w:val="en-US" w:eastAsia="zh-CN"/>
        </w:rPr>
        <w:t>未按照招标人规定的时间内在中国重汽e采通完成投标的；</w:t>
      </w:r>
    </w:p>
    <w:p w14:paraId="2A852CD1">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法律、法规规定的其他情况。</w:t>
      </w:r>
    </w:p>
    <w:p w14:paraId="215E3D0C">
      <w:pPr>
        <w:pStyle w:val="72"/>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出现下列情形之一，招标人有权否决所有投标人的投标，并终止招标。</w:t>
      </w:r>
    </w:p>
    <w:p w14:paraId="6BC017B6">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评标委员会经评审，认为所有投标都不符合招标文件要求的；</w:t>
      </w:r>
    </w:p>
    <w:p w14:paraId="1872B765">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因重大变故，采购任务取消的</w:t>
      </w:r>
      <w:bookmarkStart w:id="6" w:name="OLE_LINK29"/>
      <w:bookmarkStart w:id="7" w:name="OLE_LINK27"/>
      <w:bookmarkStart w:id="8" w:name="OLE_LINK26"/>
      <w:bookmarkStart w:id="9" w:name="OLE_LINK25"/>
      <w:bookmarkStart w:id="10" w:name="OLE_LINK28"/>
      <w:r>
        <w:rPr>
          <w:rFonts w:hint="eastAsia" w:ascii="宋体" w:hAnsi="宋体" w:eastAsia="宋体" w:cs="宋体"/>
          <w:sz w:val="21"/>
          <w:szCs w:val="21"/>
          <w:highlight w:val="none"/>
        </w:rPr>
        <w:t>；</w:t>
      </w:r>
      <w:bookmarkEnd w:id="6"/>
      <w:bookmarkEnd w:id="7"/>
      <w:bookmarkEnd w:id="8"/>
      <w:bookmarkEnd w:id="9"/>
      <w:bookmarkEnd w:id="10"/>
    </w:p>
    <w:p w14:paraId="5CD1D199">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招标人认为其他应终止招标的情形。</w:t>
      </w:r>
    </w:p>
    <w:p w14:paraId="24E6827E">
      <w:pPr>
        <w:pStyle w:val="72"/>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hAnsi="Courier New" w:cs="Times New Roman"/>
          <w:highlight w:val="none"/>
          <w:lang w:val="en-US" w:eastAsia="zh-CN"/>
        </w:rPr>
        <w:t>合同</w:t>
      </w:r>
      <w:r>
        <w:rPr>
          <w:rFonts w:hint="eastAsia"/>
          <w:lang w:val="en-US" w:eastAsia="zh-CN"/>
        </w:rPr>
        <w:t>签订</w:t>
      </w:r>
    </w:p>
    <w:p w14:paraId="38A4E3E0">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招标人根据评标工作小组的评标结果确定中标人，在重汽e采通平台公布中标结果，并发送中标通知。</w:t>
      </w:r>
    </w:p>
    <w:p w14:paraId="01A8757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中标人应该在中标通知书规定的时间、地点与招标人签订采购合同，否则按照开标后撤回投标处理。</w:t>
      </w:r>
    </w:p>
    <w:p w14:paraId="05680D5A">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b w:val="0"/>
          <w:bCs w:val="0"/>
          <w:sz w:val="21"/>
          <w:szCs w:val="21"/>
        </w:rPr>
      </w:pPr>
      <w:r>
        <w:rPr>
          <w:rFonts w:hint="eastAsia" w:ascii="宋体" w:hAnsi="宋体" w:cs="宋体"/>
          <w:b w:val="0"/>
          <w:bCs w:val="0"/>
          <w:color w:val="000000"/>
          <w:sz w:val="21"/>
          <w:szCs w:val="21"/>
        </w:rPr>
        <w:t>中标人应当按照合同约定的履约责任，在保证质量的前提下完成中标项目，不得将中标项目转包或分包给他人，否则视为违约，招标人有权解除合同。</w:t>
      </w:r>
    </w:p>
    <w:p w14:paraId="68DD9DBB">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rPr>
        <w:t>中标人由于履行义务的能力或信用有严重缺陷，招标人有权取消其中标资格，招标人将从中标候选单位中依序重新确定中标人，或重新组织招标</w:t>
      </w:r>
      <w:r>
        <w:rPr>
          <w:rFonts w:hint="eastAsia" w:ascii="宋体" w:hAnsi="宋体" w:cs="宋体"/>
          <w:b w:val="0"/>
          <w:bCs/>
          <w:sz w:val="21"/>
          <w:szCs w:val="21"/>
          <w:lang w:eastAsia="zh-CN"/>
        </w:rPr>
        <w:t>。</w:t>
      </w:r>
    </w:p>
    <w:p w14:paraId="5591E191">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lang w:eastAsia="zh-CN"/>
        </w:rPr>
        <w:t>招标人有权指定招标人的关联单位作为合同签订人，与中标人签署相关合同，且具体权利义务以中标人与招标人的关联公司最终签署的合同为准</w:t>
      </w:r>
      <w:r>
        <w:rPr>
          <w:rFonts w:hint="eastAsia" w:ascii="宋体" w:hAnsi="宋体" w:cs="宋体"/>
          <w:b w:val="0"/>
          <w:bCs/>
          <w:sz w:val="21"/>
          <w:szCs w:val="21"/>
        </w:rPr>
        <w:t>；</w:t>
      </w:r>
    </w:p>
    <w:p w14:paraId="4B1A7D9C">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rPr>
        <w:t>合同以双方最终签署的版本为准。</w:t>
      </w:r>
    </w:p>
    <w:p w14:paraId="610E8BB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交货及付款</w:t>
      </w:r>
    </w:p>
    <w:p w14:paraId="7C4CCB57">
      <w:pPr>
        <w:pStyle w:val="76"/>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b w:val="0"/>
          <w:bCs/>
          <w:color w:val="auto"/>
          <w:highlight w:val="none"/>
          <w:u w:val="single"/>
          <w:lang w:val="en-US" w:eastAsia="zh-CN"/>
        </w:rPr>
      </w:pPr>
      <w:r>
        <w:rPr>
          <w:rFonts w:hint="eastAsia" w:cs="Times New Roman"/>
          <w:lang w:val="en-US" w:eastAsia="zh-CN"/>
        </w:rPr>
        <w:t>付款方式：</w:t>
      </w:r>
      <w:r>
        <w:rPr>
          <w:rFonts w:hint="eastAsia" w:cs="Times New Roman"/>
          <w:b w:val="0"/>
          <w:bCs/>
          <w:color w:val="auto"/>
          <w:highlight w:val="none"/>
          <w:u w:val="single"/>
          <w:lang w:val="en-US" w:eastAsia="zh-CN"/>
        </w:rPr>
        <w:t>银行转账；</w:t>
      </w:r>
    </w:p>
    <w:p w14:paraId="36776B88">
      <w:pPr>
        <w:pStyle w:val="76"/>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lang w:val="en-US" w:eastAsia="zh-CN"/>
        </w:rPr>
        <w:t>付款节点：</w:t>
      </w:r>
    </w:p>
    <w:p w14:paraId="142DB7A2">
      <w:pPr>
        <w:pStyle w:val="75"/>
        <w:keepNext w:val="0"/>
        <w:keepLines w:val="0"/>
        <w:pageBreakBefore w:val="0"/>
        <w:widowControl w:val="0"/>
        <w:numPr>
          <w:ilvl w:val="0"/>
          <w:numId w:val="23"/>
        </w:numPr>
        <w:kinsoku/>
        <w:wordWrap/>
        <w:overflowPunct/>
        <w:topLinePunct w:val="0"/>
        <w:autoSpaceDE/>
        <w:autoSpaceDN/>
        <w:bidi w:val="0"/>
        <w:adjustRightInd/>
        <w:snapToGrid/>
        <w:spacing w:line="440" w:lineRule="exact"/>
        <w:ind w:left="420" w:leftChars="0" w:hanging="420" w:firstLineChars="0"/>
        <w:textAlignment w:val="auto"/>
        <w:outlineLvl w:val="9"/>
        <w:rPr>
          <w:rFonts w:hint="eastAsia" w:cs="Times New Roman"/>
          <w:b w:val="0"/>
          <w:bCs/>
          <w:i w:val="0"/>
          <w:iCs w:val="0"/>
          <w:color w:val="auto"/>
          <w:highlight w:val="none"/>
          <w:u w:val="single"/>
          <w:lang w:val="en-US" w:eastAsia="zh-CN"/>
        </w:rPr>
      </w:pPr>
      <w:r>
        <w:rPr>
          <w:rFonts w:hint="eastAsia" w:cs="Times New Roman"/>
          <w:b w:val="0"/>
          <w:bCs/>
          <w:i w:val="0"/>
          <w:iCs w:val="0"/>
          <w:color w:val="auto"/>
          <w:highlight w:val="none"/>
          <w:u w:val="single"/>
          <w:lang w:val="en-US" w:eastAsia="zh-CN"/>
        </w:rPr>
        <w:t>①100%：乙方完成甲方的需求，乙方开具合同价款100%的收据并增值税专用发票，经甲方核对无误后支付。</w:t>
      </w:r>
    </w:p>
    <w:p w14:paraId="6E0D7439">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lang w:val="en-US" w:eastAsia="zh-CN"/>
        </w:rPr>
      </w:pPr>
      <w:r>
        <w:rPr>
          <w:rFonts w:hint="eastAsia"/>
          <w:lang w:val="en-US" w:eastAsia="zh-CN"/>
        </w:rPr>
        <w:t>本次招标最终解释权归中国重汽集团济宁商用车有限公司。</w:t>
      </w:r>
    </w:p>
    <w:p w14:paraId="66BCACD8">
      <w:pPr>
        <w:pStyle w:val="76"/>
        <w:bidi w:val="0"/>
      </w:pPr>
    </w:p>
    <w:p w14:paraId="243FF35F">
      <w:pPr>
        <w:pStyle w:val="76"/>
        <w:bidi w:val="0"/>
        <w:rPr>
          <w:rFonts w:hint="eastAsia"/>
        </w:rPr>
      </w:pPr>
      <w:bookmarkStart w:id="11" w:name="_Toc47976607"/>
    </w:p>
    <w:p w14:paraId="362F0A00">
      <w:pPr>
        <w:pStyle w:val="76"/>
        <w:bidi w:val="0"/>
        <w:rPr>
          <w:rFonts w:hint="eastAsia"/>
        </w:rPr>
      </w:pPr>
    </w:p>
    <w:p w14:paraId="10AEFF69">
      <w:pPr>
        <w:pStyle w:val="76"/>
        <w:bidi w:val="0"/>
        <w:rPr>
          <w:rFonts w:hint="eastAsia"/>
        </w:rPr>
      </w:pPr>
    </w:p>
    <w:p w14:paraId="16F7CE97">
      <w:pPr>
        <w:pStyle w:val="76"/>
        <w:bidi w:val="0"/>
        <w:rPr>
          <w:rFonts w:hint="eastAsia"/>
        </w:rPr>
      </w:pPr>
    </w:p>
    <w:p w14:paraId="23D42FBD">
      <w:pPr>
        <w:pStyle w:val="76"/>
        <w:bidi w:val="0"/>
        <w:rPr>
          <w:rFonts w:hint="eastAsia"/>
        </w:rPr>
      </w:pPr>
    </w:p>
    <w:p w14:paraId="7307E11A">
      <w:pPr>
        <w:pStyle w:val="76"/>
        <w:bidi w:val="0"/>
        <w:rPr>
          <w:rFonts w:hint="eastAsia"/>
        </w:rPr>
      </w:pPr>
    </w:p>
    <w:p w14:paraId="3A64B4FF">
      <w:pPr>
        <w:pStyle w:val="76"/>
        <w:bidi w:val="0"/>
        <w:rPr>
          <w:rFonts w:hint="eastAsia"/>
        </w:rPr>
      </w:pPr>
    </w:p>
    <w:p w14:paraId="3F9FB118">
      <w:pPr>
        <w:pStyle w:val="76"/>
        <w:bidi w:val="0"/>
        <w:rPr>
          <w:rFonts w:hint="eastAsia"/>
        </w:rPr>
      </w:pPr>
    </w:p>
    <w:p w14:paraId="319C0962">
      <w:pPr>
        <w:pStyle w:val="76"/>
        <w:bidi w:val="0"/>
        <w:rPr>
          <w:rFonts w:hint="eastAsia"/>
        </w:rPr>
      </w:pPr>
    </w:p>
    <w:p w14:paraId="26981F33">
      <w:pPr>
        <w:rPr>
          <w:rFonts w:hint="eastAsia"/>
        </w:rPr>
      </w:pPr>
    </w:p>
    <w:bookmarkEnd w:id="11"/>
    <w:p w14:paraId="56105630">
      <w:pPr>
        <w:rPr>
          <w:rFonts w:ascii="宋体" w:hAnsi="宋体"/>
          <w:b/>
          <w:sz w:val="28"/>
          <w:szCs w:val="28"/>
        </w:rPr>
      </w:pPr>
    </w:p>
    <w:p w14:paraId="71B3C43D">
      <w:pPr>
        <w:rPr>
          <w:rFonts w:hint="eastAsia"/>
        </w:rPr>
      </w:pPr>
      <w:bookmarkStart w:id="12" w:name="_Toc47976615"/>
    </w:p>
    <w:p w14:paraId="1A67A1AE">
      <w:pPr>
        <w:rPr>
          <w:rFonts w:hint="eastAsia"/>
        </w:rPr>
      </w:pPr>
      <w:r>
        <w:rPr>
          <w:rFonts w:hint="eastAsia"/>
        </w:rPr>
        <w:br w:type="page"/>
      </w:r>
    </w:p>
    <w:p w14:paraId="50D9D845">
      <w:pPr>
        <w:pStyle w:val="71"/>
        <w:rPr>
          <w:rFonts w:ascii="黑体" w:hAnsi="Calibri" w:eastAsia="黑体" w:cs="Times New Roman"/>
          <w:color w:val="000000"/>
          <w:sz w:val="24"/>
          <w:szCs w:val="24"/>
        </w:rPr>
      </w:pPr>
      <w:bookmarkStart w:id="13" w:name="_Toc16500"/>
      <w:r>
        <w:rPr>
          <w:rFonts w:hint="eastAsia"/>
        </w:rPr>
        <w:t>第</w:t>
      </w:r>
      <w:r>
        <w:rPr>
          <w:rFonts w:hint="eastAsia"/>
          <w:lang w:val="en-US" w:eastAsia="zh-CN"/>
        </w:rPr>
        <w:t>二</w:t>
      </w:r>
      <w:r>
        <w:rPr>
          <w:rFonts w:hint="eastAsia"/>
        </w:rPr>
        <w:t>部分　</w:t>
      </w:r>
      <w:bookmarkEnd w:id="12"/>
      <w:r>
        <w:rPr>
          <w:rFonts w:hint="eastAsia"/>
          <w:lang w:val="en-US" w:eastAsia="zh-CN"/>
        </w:rPr>
        <w:t>投标文件附件</w:t>
      </w:r>
      <w:bookmarkEnd w:id="13"/>
    </w:p>
    <w:p w14:paraId="32681108">
      <w:pPr>
        <w:jc w:val="both"/>
        <w:rPr>
          <w:rFonts w:ascii="宋体"/>
          <w:b/>
          <w:color w:val="000000"/>
          <w:szCs w:val="24"/>
        </w:rPr>
      </w:pPr>
    </w:p>
    <w:p w14:paraId="6220DDA8">
      <w:pPr>
        <w:pStyle w:val="14"/>
      </w:pPr>
    </w:p>
    <w:p w14:paraId="34291980">
      <w:pPr>
        <w:pStyle w:val="72"/>
        <w:numPr>
          <w:ilvl w:val="0"/>
          <w:numId w:val="0"/>
        </w:numPr>
        <w:ind w:leftChars="0"/>
        <w:outlineLvl w:val="1"/>
        <w:rPr>
          <w:rFonts w:hint="default" w:ascii="宋体" w:hAnsi="宋体" w:eastAsia="宋体" w:cs="宋体"/>
          <w:sz w:val="32"/>
          <w:szCs w:val="32"/>
          <w:highlight w:val="yellow"/>
          <w:lang w:val="en-US" w:eastAsia="zh-CN"/>
        </w:rPr>
      </w:pPr>
      <w:bookmarkStart w:id="14" w:name="_Toc47976618"/>
      <w:bookmarkStart w:id="15" w:name="_Toc29366869"/>
      <w:bookmarkStart w:id="16" w:name="_Toc29366865"/>
      <w:r>
        <w:rPr>
          <w:rFonts w:hint="eastAsia" w:ascii="宋体" w:hAnsi="宋体" w:eastAsia="宋体" w:cs="宋体"/>
          <w:sz w:val="32"/>
          <w:szCs w:val="32"/>
          <w:highlight w:val="none"/>
          <w:lang w:val="en-US" w:eastAsia="zh-CN"/>
        </w:rPr>
        <w:t>附件1 法定代表人授权委托书</w:t>
      </w:r>
    </w:p>
    <w:bookmarkEnd w:id="14"/>
    <w:p w14:paraId="5121093B">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法定代表人授权委托书</w:t>
      </w:r>
    </w:p>
    <w:p w14:paraId="180342E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2026年办公耗材采购项目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F8F578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0B7C1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A69F347">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427685B">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6609A01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73B5E5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6F6925F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585FAE3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A49D1B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74AA84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2D6CAE40">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FFC5B98">
      <w:pPr>
        <w:spacing w:line="460" w:lineRule="exact"/>
        <w:ind w:firstLine="5520" w:firstLineChars="2300"/>
        <w:rPr>
          <w:rFonts w:ascii="宋体" w:hAnsi="Calibri" w:eastAsia="宋体" w:cs="Times New Roman"/>
          <w:sz w:val="24"/>
          <w:szCs w:val="20"/>
          <w:u w:val="single"/>
        </w:rPr>
      </w:pPr>
    </w:p>
    <w:p w14:paraId="436DB774">
      <w:pPr>
        <w:rPr>
          <w:rFonts w:ascii="Calibri" w:hAnsi="Calibri" w:eastAsia="黑体" w:cs="Times New Roman"/>
          <w:b/>
          <w:bCs/>
          <w:color w:val="000000"/>
          <w:sz w:val="28"/>
          <w:szCs w:val="20"/>
        </w:rPr>
      </w:pPr>
    </w:p>
    <w:p w14:paraId="25979DDA">
      <w:pPr>
        <w:pStyle w:val="14"/>
        <w:rPr>
          <w:rFonts w:ascii="Calibri" w:hAnsi="Calibri" w:eastAsia="黑体" w:cs="Times New Roman"/>
          <w:b/>
          <w:bCs/>
          <w:color w:val="000000"/>
          <w:sz w:val="28"/>
          <w:szCs w:val="20"/>
        </w:rPr>
        <w:sectPr>
          <w:footerReference r:id="rId9" w:type="first"/>
          <w:headerReference r:id="rId7" w:type="default"/>
          <w:footerReference r:id="rId8" w:type="default"/>
          <w:pgSz w:w="11906" w:h="16838"/>
          <w:pgMar w:top="1588" w:right="1418" w:bottom="1134" w:left="1418" w:header="851" w:footer="992" w:gutter="0"/>
          <w:cols w:space="720" w:num="1"/>
          <w:titlePg/>
          <w:docGrid w:type="lines" w:linePitch="312" w:charSpace="0"/>
        </w:sectPr>
      </w:pPr>
    </w:p>
    <w:p w14:paraId="396A5D81">
      <w:pPr>
        <w:pStyle w:val="72"/>
        <w:numPr>
          <w:ilvl w:val="0"/>
          <w:numId w:val="0"/>
        </w:numPr>
        <w:ind w:leftChars="0"/>
        <w:outlineLvl w:val="1"/>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附件2 投标人基本情况及资产情况汇总表</w:t>
      </w:r>
    </w:p>
    <w:p w14:paraId="58088325">
      <w:pPr>
        <w:spacing w:line="360" w:lineRule="auto"/>
        <w:jc w:val="left"/>
        <w:outlineLvl w:val="3"/>
        <w:rPr>
          <w:rFonts w:hint="eastAsia" w:ascii="宋体" w:hAnsi="宋体" w:eastAsia="宋体" w:cs="宋体"/>
          <w:b/>
          <w:bCs/>
          <w:color w:val="000000"/>
          <w:sz w:val="32"/>
          <w:szCs w:val="32"/>
        </w:rPr>
      </w:pPr>
      <w:r>
        <w:rPr>
          <w:rFonts w:hint="eastAsia" w:ascii="宋体" w:hAnsi="宋体" w:eastAsia="宋体" w:cs="宋体"/>
          <w:b/>
          <w:bCs/>
          <w:color w:val="000000"/>
          <w:sz w:val="32"/>
          <w:szCs w:val="32"/>
        </w:rPr>
        <w:t>表 1 投标人基本情况表</w:t>
      </w:r>
    </w:p>
    <w:p w14:paraId="0144CA54">
      <w:pPr>
        <w:spacing w:line="360" w:lineRule="auto"/>
        <w:jc w:val="center"/>
        <w:outlineLvl w:val="9"/>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投标人基本情况表</w:t>
      </w:r>
    </w:p>
    <w:tbl>
      <w:tblPr>
        <w:tblStyle w:val="11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DE00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67A997E">
            <w:pPr>
              <w:pStyle w:val="112"/>
              <w:spacing w:before="114"/>
              <w:ind w:left="720"/>
            </w:pPr>
            <w:r>
              <w:t xml:space="preserve">企业名称 </w:t>
            </w:r>
          </w:p>
        </w:tc>
        <w:tc>
          <w:tcPr>
            <w:tcW w:w="4680" w:type="dxa"/>
            <w:gridSpan w:val="4"/>
            <w:vAlign w:val="center"/>
          </w:tcPr>
          <w:p w14:paraId="095B8201">
            <w:pPr>
              <w:widowControl/>
              <w:jc w:val="center"/>
              <w:textAlignment w:val="center"/>
              <w:rPr>
                <w:rFonts w:ascii="宋体" w:hAnsi="宋体" w:eastAsia="宋体" w:cs="宋体"/>
                <w:color w:val="000000"/>
              </w:rPr>
            </w:pPr>
          </w:p>
        </w:tc>
        <w:tc>
          <w:tcPr>
            <w:tcW w:w="1310" w:type="dxa"/>
          </w:tcPr>
          <w:p w14:paraId="57DCA48F">
            <w:pPr>
              <w:pStyle w:val="112"/>
              <w:spacing w:before="106"/>
              <w:ind w:left="154" w:right="26"/>
              <w:jc w:val="center"/>
              <w:rPr>
                <w:color w:val="000000"/>
              </w:rPr>
            </w:pPr>
            <w:r>
              <w:rPr>
                <w:color w:val="000000"/>
              </w:rPr>
              <w:t xml:space="preserve">联系人 </w:t>
            </w:r>
          </w:p>
        </w:tc>
        <w:tc>
          <w:tcPr>
            <w:tcW w:w="1510" w:type="dxa"/>
            <w:vAlign w:val="center"/>
          </w:tcPr>
          <w:p w14:paraId="4819903C">
            <w:pPr>
              <w:widowControl/>
              <w:jc w:val="center"/>
              <w:textAlignment w:val="center"/>
              <w:rPr>
                <w:rFonts w:ascii="宋体" w:hAnsi="宋体" w:eastAsia="宋体" w:cs="宋体"/>
                <w:color w:val="000000"/>
                <w:szCs w:val="21"/>
              </w:rPr>
            </w:pPr>
          </w:p>
        </w:tc>
      </w:tr>
      <w:tr w14:paraId="54F0B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A13248D">
            <w:pPr>
              <w:pStyle w:val="112"/>
              <w:spacing w:before="114"/>
              <w:ind w:left="720"/>
            </w:pPr>
            <w:r>
              <w:t xml:space="preserve">企业地址 </w:t>
            </w:r>
          </w:p>
        </w:tc>
        <w:tc>
          <w:tcPr>
            <w:tcW w:w="4680" w:type="dxa"/>
            <w:gridSpan w:val="4"/>
            <w:vAlign w:val="center"/>
          </w:tcPr>
          <w:p w14:paraId="4009A84D">
            <w:pPr>
              <w:widowControl/>
              <w:jc w:val="center"/>
              <w:textAlignment w:val="center"/>
              <w:rPr>
                <w:rFonts w:ascii="宋体" w:hAnsi="宋体" w:eastAsia="宋体" w:cs="宋体"/>
                <w:color w:val="000000"/>
              </w:rPr>
            </w:pPr>
          </w:p>
        </w:tc>
        <w:tc>
          <w:tcPr>
            <w:tcW w:w="1310" w:type="dxa"/>
          </w:tcPr>
          <w:p w14:paraId="0BA48AC5">
            <w:pPr>
              <w:pStyle w:val="112"/>
              <w:spacing w:before="106"/>
              <w:ind w:left="154" w:right="26"/>
              <w:jc w:val="center"/>
              <w:rPr>
                <w:color w:val="000000"/>
              </w:rPr>
            </w:pPr>
            <w:r>
              <w:rPr>
                <w:color w:val="000000"/>
              </w:rPr>
              <w:t xml:space="preserve">联系人电话 </w:t>
            </w:r>
          </w:p>
        </w:tc>
        <w:tc>
          <w:tcPr>
            <w:tcW w:w="1510" w:type="dxa"/>
            <w:vAlign w:val="center"/>
          </w:tcPr>
          <w:p w14:paraId="7E3EEDA2">
            <w:pPr>
              <w:widowControl/>
              <w:jc w:val="center"/>
              <w:textAlignment w:val="center"/>
              <w:rPr>
                <w:rFonts w:ascii="宋体" w:hAnsi="宋体" w:eastAsia="宋体" w:cs="宋体"/>
                <w:color w:val="000000"/>
                <w:szCs w:val="21"/>
              </w:rPr>
            </w:pPr>
          </w:p>
        </w:tc>
      </w:tr>
      <w:tr w14:paraId="16B4E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551FB39">
            <w:pPr>
              <w:pStyle w:val="112"/>
              <w:spacing w:before="111"/>
              <w:ind w:left="720"/>
            </w:pPr>
            <w:r>
              <w:t xml:space="preserve">企业性质 </w:t>
            </w:r>
          </w:p>
        </w:tc>
        <w:tc>
          <w:tcPr>
            <w:tcW w:w="4680" w:type="dxa"/>
            <w:gridSpan w:val="4"/>
            <w:vAlign w:val="center"/>
          </w:tcPr>
          <w:p w14:paraId="5B648FE9">
            <w:pPr>
              <w:widowControl/>
              <w:jc w:val="center"/>
              <w:textAlignment w:val="center"/>
              <w:rPr>
                <w:rFonts w:ascii="宋体" w:hAnsi="宋体" w:eastAsia="宋体" w:cs="宋体"/>
                <w:color w:val="000000"/>
              </w:rPr>
            </w:pPr>
          </w:p>
        </w:tc>
        <w:tc>
          <w:tcPr>
            <w:tcW w:w="1310" w:type="dxa"/>
          </w:tcPr>
          <w:p w14:paraId="022012E2">
            <w:pPr>
              <w:pStyle w:val="112"/>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3FA7830C">
            <w:pPr>
              <w:widowControl/>
              <w:jc w:val="center"/>
              <w:textAlignment w:val="center"/>
              <w:rPr>
                <w:rFonts w:ascii="宋体" w:hAnsi="宋体" w:eastAsia="宋体" w:cs="宋体"/>
                <w:color w:val="000000"/>
                <w:szCs w:val="21"/>
              </w:rPr>
            </w:pPr>
          </w:p>
        </w:tc>
      </w:tr>
      <w:tr w14:paraId="7E91A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7C1A7A9">
            <w:pPr>
              <w:pStyle w:val="112"/>
              <w:spacing w:before="111"/>
              <w:ind w:left="509"/>
              <w:rPr>
                <w:highlight w:val="yellow"/>
              </w:rPr>
            </w:pPr>
            <w:r>
              <w:t xml:space="preserve">企业法人代表  </w:t>
            </w:r>
          </w:p>
        </w:tc>
        <w:tc>
          <w:tcPr>
            <w:tcW w:w="4680" w:type="dxa"/>
            <w:gridSpan w:val="4"/>
          </w:tcPr>
          <w:p w14:paraId="4B5F8599">
            <w:pPr>
              <w:pStyle w:val="4"/>
              <w:keepNext w:val="0"/>
              <w:keepLines w:val="0"/>
              <w:widowControl/>
              <w:shd w:val="clear" w:color="auto" w:fill="FFFFFF"/>
              <w:spacing w:before="0" w:after="0" w:line="450" w:lineRule="atLeast"/>
              <w:rPr>
                <w:rFonts w:ascii="宋体" w:hAnsi="宋体" w:cs="宋体"/>
                <w:color w:val="000000"/>
              </w:rPr>
            </w:pPr>
          </w:p>
        </w:tc>
        <w:tc>
          <w:tcPr>
            <w:tcW w:w="1310" w:type="dxa"/>
          </w:tcPr>
          <w:p w14:paraId="6D04B196">
            <w:pPr>
              <w:pStyle w:val="112"/>
              <w:spacing w:before="103"/>
              <w:ind w:right="26"/>
              <w:jc w:val="center"/>
              <w:rPr>
                <w:color w:val="000000"/>
              </w:rPr>
            </w:pPr>
            <w:r>
              <w:rPr>
                <w:color w:val="000000"/>
              </w:rPr>
              <w:t>企业资质</w:t>
            </w:r>
          </w:p>
        </w:tc>
        <w:tc>
          <w:tcPr>
            <w:tcW w:w="1510" w:type="dxa"/>
            <w:vAlign w:val="center"/>
          </w:tcPr>
          <w:p w14:paraId="475B8BC0">
            <w:pPr>
              <w:widowControl/>
              <w:jc w:val="center"/>
              <w:textAlignment w:val="center"/>
              <w:rPr>
                <w:rFonts w:ascii="宋体" w:hAnsi="宋体" w:eastAsia="宋体" w:cs="宋体"/>
                <w:color w:val="000000"/>
                <w:szCs w:val="21"/>
              </w:rPr>
            </w:pPr>
          </w:p>
        </w:tc>
      </w:tr>
      <w:tr w14:paraId="55A7F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19303D">
            <w:pPr>
              <w:pStyle w:val="112"/>
              <w:spacing w:before="114"/>
              <w:ind w:left="720"/>
            </w:pPr>
            <w:r>
              <w:t xml:space="preserve">品牌区分 </w:t>
            </w:r>
          </w:p>
        </w:tc>
        <w:tc>
          <w:tcPr>
            <w:tcW w:w="7500" w:type="dxa"/>
            <w:gridSpan w:val="6"/>
          </w:tcPr>
          <w:p w14:paraId="3BAE0FF2">
            <w:pPr>
              <w:pStyle w:val="112"/>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E453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05C8BF">
            <w:pPr>
              <w:pStyle w:val="112"/>
              <w:spacing w:before="178"/>
              <w:ind w:left="720"/>
            </w:pPr>
            <w:r>
              <w:t xml:space="preserve">品牌名称 </w:t>
            </w:r>
          </w:p>
        </w:tc>
        <w:tc>
          <w:tcPr>
            <w:tcW w:w="3583" w:type="dxa"/>
            <w:gridSpan w:val="3"/>
            <w:vAlign w:val="center"/>
          </w:tcPr>
          <w:p w14:paraId="454E744B">
            <w:pPr>
              <w:widowControl/>
              <w:rPr>
                <w:rFonts w:ascii="宋体" w:hAnsi="宋体" w:eastAsia="仿宋_GB2312"/>
                <w:kern w:val="0"/>
                <w:szCs w:val="21"/>
              </w:rPr>
            </w:pPr>
          </w:p>
        </w:tc>
        <w:tc>
          <w:tcPr>
            <w:tcW w:w="1097" w:type="dxa"/>
          </w:tcPr>
          <w:p w14:paraId="089ADBEF">
            <w:pPr>
              <w:pStyle w:val="112"/>
              <w:spacing w:before="15"/>
              <w:ind w:left="279"/>
            </w:pPr>
            <w:r>
              <w:rPr>
                <w:spacing w:val="-2"/>
              </w:rPr>
              <w:t>质量</w:t>
            </w:r>
            <w:r>
              <w:t xml:space="preserve"> </w:t>
            </w:r>
          </w:p>
          <w:p w14:paraId="38F7D920">
            <w:pPr>
              <w:pStyle w:val="112"/>
              <w:spacing w:before="30" w:line="277" w:lineRule="exact"/>
              <w:ind w:left="279"/>
            </w:pPr>
            <w:r>
              <w:rPr>
                <w:rFonts w:hint="eastAsia"/>
              </w:rPr>
              <w:t>体系</w:t>
            </w:r>
          </w:p>
        </w:tc>
        <w:tc>
          <w:tcPr>
            <w:tcW w:w="2820" w:type="dxa"/>
            <w:gridSpan w:val="2"/>
          </w:tcPr>
          <w:p w14:paraId="53E9DAB1">
            <w:pPr>
              <w:pStyle w:val="112"/>
              <w:spacing w:before="158"/>
              <w:jc w:val="center"/>
              <w:rPr>
                <w:sz w:val="24"/>
              </w:rPr>
            </w:pPr>
          </w:p>
        </w:tc>
      </w:tr>
      <w:tr w14:paraId="335D3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063BA57">
            <w:pPr>
              <w:pStyle w:val="112"/>
              <w:spacing w:before="149"/>
              <w:ind w:left="3345" w:right="3223"/>
              <w:jc w:val="center"/>
            </w:pPr>
            <w:r>
              <w:rPr>
                <w:rFonts w:hint="eastAsia"/>
                <w:szCs w:val="21"/>
              </w:rPr>
              <w:t>单位概况</w:t>
            </w:r>
          </w:p>
        </w:tc>
      </w:tr>
      <w:tr w14:paraId="6ECE5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A7F5E61">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16C369F">
            <w:pPr>
              <w:widowControl/>
              <w:textAlignment w:val="center"/>
              <w:rPr>
                <w:rFonts w:ascii="宋体" w:hAnsi="宋体" w:eastAsia="宋体" w:cs="宋体"/>
                <w:szCs w:val="21"/>
              </w:rPr>
            </w:pPr>
          </w:p>
        </w:tc>
        <w:tc>
          <w:tcPr>
            <w:tcW w:w="1530" w:type="dxa"/>
            <w:vAlign w:val="center"/>
          </w:tcPr>
          <w:p w14:paraId="4DE1BDA9">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90EE67E">
            <w:pPr>
              <w:widowControl/>
              <w:jc w:val="center"/>
              <w:textAlignment w:val="center"/>
              <w:rPr>
                <w:rFonts w:ascii="宋体" w:hAnsi="宋体" w:eastAsia="宋体" w:cs="宋体"/>
                <w:szCs w:val="21"/>
              </w:rPr>
            </w:pPr>
          </w:p>
        </w:tc>
        <w:tc>
          <w:tcPr>
            <w:tcW w:w="1097" w:type="dxa"/>
            <w:vAlign w:val="center"/>
          </w:tcPr>
          <w:p w14:paraId="7957444F">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637678A">
            <w:pPr>
              <w:widowControl/>
              <w:jc w:val="center"/>
              <w:textAlignment w:val="center"/>
              <w:rPr>
                <w:rFonts w:ascii="宋体" w:hAnsi="宋体" w:eastAsia="宋体" w:cs="宋体"/>
                <w:szCs w:val="21"/>
              </w:rPr>
            </w:pPr>
          </w:p>
        </w:tc>
      </w:tr>
      <w:tr w14:paraId="45DD2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A1B389F">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0DDABFCC">
            <w:pPr>
              <w:widowControl/>
              <w:jc w:val="left"/>
              <w:rPr>
                <w:rFonts w:ascii="宋体" w:hAnsi="宋体" w:eastAsia="宋体" w:cs="宋体"/>
                <w:szCs w:val="21"/>
              </w:rPr>
            </w:pPr>
            <w:r>
              <w:rPr>
                <w:rFonts w:hint="eastAsia" w:ascii="宋体" w:hAnsi="宋体" w:eastAsia="宋体" w:cs="宋体"/>
                <w:kern w:val="0"/>
                <w:szCs w:val="21"/>
              </w:rPr>
              <w:t>　</w:t>
            </w:r>
          </w:p>
        </w:tc>
      </w:tr>
      <w:tr w14:paraId="14197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0569FD2">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2D9B58CA">
            <w:pPr>
              <w:widowControl/>
              <w:jc w:val="left"/>
              <w:rPr>
                <w:rFonts w:ascii="宋体" w:hAnsi="宋体" w:eastAsia="宋体" w:cs="宋体"/>
                <w:szCs w:val="21"/>
              </w:rPr>
            </w:pPr>
            <w:r>
              <w:rPr>
                <w:rFonts w:hint="eastAsia" w:ascii="宋体" w:hAnsi="宋体" w:eastAsia="宋体" w:cs="宋体"/>
                <w:kern w:val="0"/>
                <w:szCs w:val="21"/>
              </w:rPr>
              <w:t>　</w:t>
            </w:r>
          </w:p>
        </w:tc>
      </w:tr>
      <w:tr w14:paraId="0FE72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B730ABC">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C36C38C">
            <w:pPr>
              <w:widowControl/>
              <w:jc w:val="left"/>
              <w:rPr>
                <w:rFonts w:ascii="宋体" w:hAnsi="宋体" w:eastAsia="宋体" w:cs="宋体"/>
                <w:szCs w:val="21"/>
              </w:rPr>
            </w:pPr>
            <w:r>
              <w:rPr>
                <w:rFonts w:hint="eastAsia" w:ascii="宋体" w:hAnsi="宋体" w:eastAsia="宋体" w:cs="宋体"/>
                <w:kern w:val="0"/>
                <w:szCs w:val="21"/>
              </w:rPr>
              <w:t>　</w:t>
            </w:r>
          </w:p>
        </w:tc>
      </w:tr>
      <w:tr w14:paraId="27D5C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E0FED42">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37D8D7C4">
            <w:pPr>
              <w:widowControl/>
              <w:jc w:val="left"/>
              <w:rPr>
                <w:rFonts w:ascii="宋体" w:hAnsi="宋体" w:eastAsia="宋体" w:cs="宋体"/>
                <w:szCs w:val="21"/>
              </w:rPr>
            </w:pPr>
            <w:r>
              <w:rPr>
                <w:rFonts w:hint="eastAsia" w:ascii="宋体" w:hAnsi="宋体" w:eastAsia="宋体" w:cs="宋体"/>
                <w:kern w:val="0"/>
                <w:szCs w:val="21"/>
              </w:rPr>
              <w:t>　</w:t>
            </w:r>
          </w:p>
        </w:tc>
      </w:tr>
      <w:tr w14:paraId="65BFB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62E87F0">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2F1DFF56">
            <w:pPr>
              <w:widowControl/>
              <w:jc w:val="left"/>
              <w:rPr>
                <w:rFonts w:ascii="宋体" w:hAnsi="宋体" w:eastAsia="宋体" w:cs="宋体"/>
                <w:szCs w:val="21"/>
              </w:rPr>
            </w:pPr>
            <w:r>
              <w:rPr>
                <w:rFonts w:hint="eastAsia" w:ascii="宋体" w:hAnsi="宋体" w:eastAsia="宋体" w:cs="宋体"/>
                <w:kern w:val="0"/>
                <w:szCs w:val="21"/>
              </w:rPr>
              <w:t>　</w:t>
            </w:r>
          </w:p>
        </w:tc>
      </w:tr>
      <w:tr w14:paraId="45160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206BEF">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107F0DC">
            <w:pPr>
              <w:widowControl/>
              <w:jc w:val="left"/>
              <w:rPr>
                <w:rFonts w:ascii="宋体" w:hAnsi="宋体" w:eastAsia="宋体" w:cs="宋体"/>
                <w:kern w:val="0"/>
                <w:szCs w:val="21"/>
              </w:rPr>
            </w:pPr>
          </w:p>
        </w:tc>
      </w:tr>
    </w:tbl>
    <w:p w14:paraId="108F8C63">
      <w:pPr>
        <w:pStyle w:val="14"/>
        <w:rPr>
          <w:rFonts w:ascii="Times New Roman" w:hAnsi="Times New Roman" w:eastAsia="宋体" w:cs="Times New Roman"/>
          <w:b/>
          <w:bCs/>
          <w:color w:val="000000"/>
          <w:sz w:val="24"/>
          <w:szCs w:val="24"/>
        </w:rPr>
      </w:pPr>
    </w:p>
    <w:p w14:paraId="37100778">
      <w:pPr>
        <w:pStyle w:val="14"/>
        <w:rPr>
          <w:rFonts w:ascii="Times New Roman" w:hAnsi="Times New Roman" w:eastAsia="宋体" w:cs="Times New Roman"/>
          <w:b/>
          <w:bCs/>
          <w:color w:val="000000"/>
          <w:sz w:val="24"/>
          <w:szCs w:val="24"/>
        </w:rPr>
      </w:pPr>
    </w:p>
    <w:p w14:paraId="39756F36">
      <w:pPr>
        <w:pStyle w:val="14"/>
        <w:rPr>
          <w:rFonts w:ascii="Times New Roman" w:hAnsi="Times New Roman" w:eastAsia="宋体" w:cs="Times New Roman"/>
          <w:b/>
          <w:bCs/>
          <w:color w:val="000000"/>
          <w:sz w:val="24"/>
          <w:szCs w:val="24"/>
        </w:rPr>
      </w:pPr>
    </w:p>
    <w:p w14:paraId="527F4C72">
      <w:pPr>
        <w:pStyle w:val="14"/>
        <w:rPr>
          <w:rFonts w:ascii="Times New Roman" w:hAnsi="Times New Roman" w:eastAsia="宋体" w:cs="Times New Roman"/>
          <w:b/>
          <w:bCs/>
          <w:color w:val="000000"/>
          <w:sz w:val="24"/>
          <w:szCs w:val="24"/>
        </w:rPr>
      </w:pPr>
    </w:p>
    <w:p w14:paraId="0FDAE4A3">
      <w:pPr>
        <w:spacing w:line="360" w:lineRule="auto"/>
        <w:jc w:val="left"/>
        <w:outlineLvl w:val="3"/>
        <w:rPr>
          <w:rFonts w:hint="eastAsia" w:ascii="宋体" w:hAnsi="宋体" w:eastAsia="宋体" w:cs="宋体"/>
          <w:b/>
          <w:bCs/>
          <w:color w:val="000000"/>
          <w:sz w:val="32"/>
          <w:szCs w:val="32"/>
        </w:rPr>
      </w:pPr>
      <w:r>
        <w:rPr>
          <w:rFonts w:hint="eastAsia" w:ascii="宋体" w:hAnsi="宋体" w:eastAsia="宋体" w:cs="宋体"/>
          <w:b/>
          <w:bCs/>
          <w:color w:val="000000"/>
          <w:sz w:val="32"/>
          <w:szCs w:val="32"/>
        </w:rPr>
        <w:t>表 2 资产情况汇总表</w:t>
      </w:r>
    </w:p>
    <w:p w14:paraId="54D6387F">
      <w:pPr>
        <w:spacing w:line="360" w:lineRule="auto"/>
        <w:jc w:val="center"/>
        <w:outlineLvl w:val="9"/>
        <w:rPr>
          <w:rFonts w:hint="eastAsia" w:ascii="宋体" w:hAnsi="宋体" w:eastAsia="宋体" w:cs="宋体"/>
          <w:b/>
          <w:bCs/>
          <w:color w:val="000000"/>
          <w:sz w:val="32"/>
          <w:szCs w:val="32"/>
        </w:rPr>
      </w:pPr>
      <w:r>
        <w:rPr>
          <w:rFonts w:hint="eastAsia" w:ascii="宋体" w:hAnsi="宋体" w:eastAsia="宋体" w:cs="宋体"/>
          <w:b/>
          <w:bCs/>
          <w:color w:val="000000"/>
          <w:sz w:val="32"/>
          <w:szCs w:val="32"/>
        </w:rPr>
        <w:t>资产情况汇总表</w:t>
      </w:r>
    </w:p>
    <w:p w14:paraId="14935736">
      <w:pPr>
        <w:bidi w:val="0"/>
        <w:rPr>
          <w:rFonts w:hint="eastAsia"/>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49" w:type="dxa"/>
            <w:gridSpan w:val="4"/>
            <w:vAlign w:val="center"/>
          </w:tcPr>
          <w:p w14:paraId="36F67D10">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13AD907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048B63AC">
            <w:pPr>
              <w:spacing w:line="440" w:lineRule="exact"/>
              <w:jc w:val="center"/>
              <w:rPr>
                <w:rFonts w:ascii="宋体" w:hAnsi="宋体"/>
                <w:color w:val="000000"/>
                <w:sz w:val="24"/>
                <w:szCs w:val="24"/>
                <w:highlight w:val="none"/>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05083AC6">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27C3827E">
            <w:pPr>
              <w:spacing w:line="440" w:lineRule="exact"/>
              <w:jc w:val="center"/>
              <w:rPr>
                <w:rFonts w:ascii="宋体" w:hAnsi="宋体"/>
                <w:color w:val="000000"/>
                <w:sz w:val="24"/>
                <w:szCs w:val="24"/>
                <w:highlight w:val="none"/>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3450AE9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164720DD">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1C48CB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C57E8F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2ED956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0F8980BD">
            <w:pPr>
              <w:spacing w:line="440" w:lineRule="exact"/>
              <w:jc w:val="center"/>
              <w:rPr>
                <w:rFonts w:ascii="宋体" w:hAnsi="宋体"/>
                <w:color w:val="000000"/>
                <w:sz w:val="24"/>
                <w:szCs w:val="24"/>
                <w:highlight w:val="none"/>
              </w:rPr>
            </w:pPr>
          </w:p>
        </w:tc>
        <w:tc>
          <w:tcPr>
            <w:tcW w:w="1288" w:type="dxa"/>
          </w:tcPr>
          <w:p w14:paraId="291C90DA">
            <w:pPr>
              <w:spacing w:line="440" w:lineRule="exact"/>
              <w:jc w:val="center"/>
              <w:rPr>
                <w:rFonts w:ascii="宋体" w:hAnsi="宋体"/>
                <w:color w:val="000000"/>
                <w:sz w:val="24"/>
                <w:szCs w:val="24"/>
                <w:highlight w:val="none"/>
              </w:rPr>
            </w:pPr>
          </w:p>
        </w:tc>
        <w:tc>
          <w:tcPr>
            <w:tcW w:w="1288" w:type="dxa"/>
          </w:tcPr>
          <w:p w14:paraId="47EDCBE5">
            <w:pPr>
              <w:spacing w:line="440" w:lineRule="exact"/>
              <w:jc w:val="center"/>
              <w:rPr>
                <w:rFonts w:ascii="宋体" w:hAnsi="宋体"/>
                <w:color w:val="000000"/>
                <w:sz w:val="24"/>
                <w:szCs w:val="24"/>
                <w:highlight w:val="none"/>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7700FF4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7C4E3409">
            <w:pPr>
              <w:spacing w:line="440" w:lineRule="exact"/>
              <w:jc w:val="center"/>
              <w:rPr>
                <w:rFonts w:ascii="宋体" w:hAnsi="宋体"/>
                <w:color w:val="000000"/>
                <w:sz w:val="24"/>
                <w:szCs w:val="24"/>
                <w:highlight w:val="none"/>
              </w:rPr>
            </w:pPr>
          </w:p>
        </w:tc>
        <w:tc>
          <w:tcPr>
            <w:tcW w:w="1288" w:type="dxa"/>
          </w:tcPr>
          <w:p w14:paraId="5F2F372D">
            <w:pPr>
              <w:spacing w:line="440" w:lineRule="exact"/>
              <w:jc w:val="center"/>
              <w:rPr>
                <w:rFonts w:ascii="宋体" w:hAnsi="宋体"/>
                <w:color w:val="000000"/>
                <w:sz w:val="24"/>
                <w:szCs w:val="24"/>
                <w:highlight w:val="none"/>
              </w:rPr>
            </w:pPr>
          </w:p>
        </w:tc>
        <w:tc>
          <w:tcPr>
            <w:tcW w:w="1288" w:type="dxa"/>
          </w:tcPr>
          <w:p w14:paraId="3164A792">
            <w:pPr>
              <w:spacing w:line="440" w:lineRule="exact"/>
              <w:jc w:val="center"/>
              <w:rPr>
                <w:rFonts w:ascii="宋体" w:hAnsi="宋体"/>
                <w:color w:val="000000"/>
                <w:sz w:val="24"/>
                <w:szCs w:val="24"/>
                <w:highlight w:val="none"/>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4A170FD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1C6D2C3">
            <w:pPr>
              <w:spacing w:line="440" w:lineRule="exact"/>
              <w:jc w:val="center"/>
              <w:rPr>
                <w:rFonts w:ascii="宋体" w:hAnsi="宋体"/>
                <w:color w:val="000000"/>
                <w:sz w:val="24"/>
                <w:szCs w:val="24"/>
                <w:highlight w:val="none"/>
              </w:rPr>
            </w:pPr>
          </w:p>
        </w:tc>
        <w:tc>
          <w:tcPr>
            <w:tcW w:w="1288" w:type="dxa"/>
          </w:tcPr>
          <w:p w14:paraId="73907D1F">
            <w:pPr>
              <w:spacing w:line="440" w:lineRule="exact"/>
              <w:jc w:val="center"/>
              <w:rPr>
                <w:rFonts w:ascii="宋体" w:hAnsi="宋体"/>
                <w:color w:val="000000"/>
                <w:sz w:val="24"/>
                <w:szCs w:val="24"/>
                <w:highlight w:val="none"/>
              </w:rPr>
            </w:pPr>
          </w:p>
        </w:tc>
        <w:tc>
          <w:tcPr>
            <w:tcW w:w="1288" w:type="dxa"/>
          </w:tcPr>
          <w:p w14:paraId="091CF8E3">
            <w:pPr>
              <w:spacing w:line="440" w:lineRule="exact"/>
              <w:jc w:val="center"/>
              <w:rPr>
                <w:rFonts w:ascii="宋体" w:hAnsi="宋体"/>
                <w:color w:val="000000"/>
                <w:sz w:val="24"/>
                <w:szCs w:val="24"/>
                <w:highlight w:val="none"/>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7FE782A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6F8CAB6A">
            <w:pPr>
              <w:spacing w:line="440" w:lineRule="exact"/>
              <w:jc w:val="center"/>
              <w:rPr>
                <w:rFonts w:ascii="宋体" w:hAnsi="宋体"/>
                <w:color w:val="000000"/>
                <w:sz w:val="24"/>
                <w:szCs w:val="24"/>
                <w:highlight w:val="none"/>
              </w:rPr>
            </w:pPr>
          </w:p>
        </w:tc>
        <w:tc>
          <w:tcPr>
            <w:tcW w:w="1288" w:type="dxa"/>
          </w:tcPr>
          <w:p w14:paraId="029904DC">
            <w:pPr>
              <w:spacing w:line="440" w:lineRule="exact"/>
              <w:jc w:val="center"/>
              <w:rPr>
                <w:rFonts w:ascii="宋体" w:hAnsi="宋体"/>
                <w:color w:val="000000"/>
                <w:sz w:val="24"/>
                <w:szCs w:val="24"/>
                <w:highlight w:val="none"/>
              </w:rPr>
            </w:pPr>
          </w:p>
        </w:tc>
        <w:tc>
          <w:tcPr>
            <w:tcW w:w="1288" w:type="dxa"/>
          </w:tcPr>
          <w:p w14:paraId="435C2F6F">
            <w:pPr>
              <w:spacing w:line="440" w:lineRule="exact"/>
              <w:jc w:val="center"/>
              <w:rPr>
                <w:rFonts w:ascii="宋体" w:hAnsi="宋体"/>
                <w:color w:val="000000"/>
                <w:sz w:val="24"/>
                <w:szCs w:val="24"/>
                <w:highlight w:val="none"/>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564E1D9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0DD10C49">
            <w:pPr>
              <w:spacing w:line="440" w:lineRule="exact"/>
              <w:jc w:val="center"/>
              <w:rPr>
                <w:rFonts w:ascii="宋体" w:hAnsi="宋体"/>
                <w:color w:val="000000"/>
                <w:sz w:val="24"/>
                <w:szCs w:val="24"/>
                <w:highlight w:val="none"/>
              </w:rPr>
            </w:pPr>
          </w:p>
        </w:tc>
        <w:tc>
          <w:tcPr>
            <w:tcW w:w="1288" w:type="dxa"/>
          </w:tcPr>
          <w:p w14:paraId="27D1005F">
            <w:pPr>
              <w:spacing w:line="440" w:lineRule="exact"/>
              <w:jc w:val="center"/>
              <w:rPr>
                <w:rFonts w:ascii="宋体" w:hAnsi="宋体"/>
                <w:color w:val="000000"/>
                <w:sz w:val="24"/>
                <w:szCs w:val="24"/>
                <w:highlight w:val="none"/>
              </w:rPr>
            </w:pPr>
          </w:p>
        </w:tc>
        <w:tc>
          <w:tcPr>
            <w:tcW w:w="1288" w:type="dxa"/>
          </w:tcPr>
          <w:p w14:paraId="18080AAA">
            <w:pPr>
              <w:spacing w:line="440" w:lineRule="exact"/>
              <w:jc w:val="center"/>
              <w:rPr>
                <w:rFonts w:ascii="宋体" w:hAnsi="宋体"/>
                <w:color w:val="000000"/>
                <w:sz w:val="24"/>
                <w:szCs w:val="24"/>
                <w:highlight w:val="none"/>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68EC0498">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41791BBA">
            <w:pPr>
              <w:spacing w:line="440" w:lineRule="exact"/>
              <w:jc w:val="center"/>
              <w:rPr>
                <w:rFonts w:ascii="宋体" w:hAnsi="宋体"/>
                <w:color w:val="000000"/>
                <w:sz w:val="24"/>
                <w:szCs w:val="24"/>
                <w:highlight w:val="none"/>
              </w:rPr>
            </w:pPr>
          </w:p>
        </w:tc>
        <w:tc>
          <w:tcPr>
            <w:tcW w:w="1288" w:type="dxa"/>
          </w:tcPr>
          <w:p w14:paraId="5E29869C">
            <w:pPr>
              <w:spacing w:line="440" w:lineRule="exact"/>
              <w:jc w:val="center"/>
              <w:rPr>
                <w:rFonts w:ascii="宋体" w:hAnsi="宋体"/>
                <w:color w:val="000000"/>
                <w:sz w:val="24"/>
                <w:szCs w:val="24"/>
                <w:highlight w:val="none"/>
              </w:rPr>
            </w:pPr>
          </w:p>
        </w:tc>
        <w:tc>
          <w:tcPr>
            <w:tcW w:w="1288" w:type="dxa"/>
          </w:tcPr>
          <w:p w14:paraId="7A1DF8EB">
            <w:pPr>
              <w:spacing w:line="440" w:lineRule="exact"/>
              <w:jc w:val="center"/>
              <w:rPr>
                <w:rFonts w:ascii="宋体" w:hAnsi="宋体"/>
                <w:color w:val="000000"/>
                <w:sz w:val="24"/>
                <w:szCs w:val="24"/>
                <w:highlight w:val="none"/>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AF268D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30AD9A83">
            <w:pPr>
              <w:spacing w:line="440" w:lineRule="exact"/>
              <w:jc w:val="center"/>
              <w:rPr>
                <w:rFonts w:ascii="宋体" w:hAnsi="宋体"/>
                <w:color w:val="000000"/>
                <w:sz w:val="24"/>
                <w:szCs w:val="24"/>
                <w:highlight w:val="none"/>
              </w:rPr>
            </w:pPr>
          </w:p>
        </w:tc>
        <w:tc>
          <w:tcPr>
            <w:tcW w:w="1288" w:type="dxa"/>
          </w:tcPr>
          <w:p w14:paraId="0F0D5E39">
            <w:pPr>
              <w:spacing w:line="440" w:lineRule="exact"/>
              <w:jc w:val="center"/>
              <w:rPr>
                <w:rFonts w:ascii="宋体" w:hAnsi="宋体"/>
                <w:color w:val="000000"/>
                <w:sz w:val="24"/>
                <w:szCs w:val="24"/>
                <w:highlight w:val="none"/>
              </w:rPr>
            </w:pPr>
          </w:p>
        </w:tc>
        <w:tc>
          <w:tcPr>
            <w:tcW w:w="1288" w:type="dxa"/>
          </w:tcPr>
          <w:p w14:paraId="0EE460E4">
            <w:pPr>
              <w:spacing w:line="440" w:lineRule="exact"/>
              <w:jc w:val="center"/>
              <w:rPr>
                <w:rFonts w:ascii="宋体" w:hAnsi="宋体"/>
                <w:color w:val="000000"/>
                <w:sz w:val="24"/>
                <w:szCs w:val="24"/>
                <w:highlight w:val="none"/>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5B14B59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44871F99">
            <w:pPr>
              <w:spacing w:line="440" w:lineRule="exact"/>
              <w:jc w:val="center"/>
              <w:rPr>
                <w:rFonts w:ascii="宋体" w:hAnsi="宋体"/>
                <w:color w:val="000000"/>
                <w:sz w:val="24"/>
                <w:szCs w:val="24"/>
                <w:highlight w:val="none"/>
              </w:rPr>
            </w:pPr>
          </w:p>
        </w:tc>
        <w:tc>
          <w:tcPr>
            <w:tcW w:w="1288" w:type="dxa"/>
          </w:tcPr>
          <w:p w14:paraId="0ED3FDD6">
            <w:pPr>
              <w:spacing w:line="440" w:lineRule="exact"/>
              <w:jc w:val="center"/>
              <w:rPr>
                <w:rFonts w:ascii="宋体" w:hAnsi="宋体"/>
                <w:color w:val="000000"/>
                <w:sz w:val="24"/>
                <w:szCs w:val="24"/>
                <w:highlight w:val="none"/>
              </w:rPr>
            </w:pPr>
          </w:p>
        </w:tc>
        <w:tc>
          <w:tcPr>
            <w:tcW w:w="1288" w:type="dxa"/>
          </w:tcPr>
          <w:p w14:paraId="75BDB8A1">
            <w:pPr>
              <w:spacing w:line="440" w:lineRule="exact"/>
              <w:jc w:val="center"/>
              <w:rPr>
                <w:rFonts w:ascii="宋体" w:hAnsi="宋体"/>
                <w:color w:val="000000"/>
                <w:sz w:val="24"/>
                <w:szCs w:val="24"/>
                <w:highlight w:val="none"/>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45652DB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5597CEC0">
            <w:pPr>
              <w:spacing w:line="440" w:lineRule="exact"/>
              <w:jc w:val="center"/>
              <w:rPr>
                <w:rFonts w:ascii="宋体" w:hAnsi="宋体"/>
                <w:color w:val="000000"/>
                <w:sz w:val="24"/>
                <w:szCs w:val="24"/>
                <w:highlight w:val="none"/>
              </w:rPr>
            </w:pPr>
          </w:p>
        </w:tc>
        <w:tc>
          <w:tcPr>
            <w:tcW w:w="1288" w:type="dxa"/>
          </w:tcPr>
          <w:p w14:paraId="3BE36C99">
            <w:pPr>
              <w:spacing w:line="440" w:lineRule="exact"/>
              <w:jc w:val="center"/>
              <w:rPr>
                <w:rFonts w:ascii="宋体" w:hAnsi="宋体"/>
                <w:color w:val="000000"/>
                <w:sz w:val="24"/>
                <w:szCs w:val="24"/>
                <w:highlight w:val="none"/>
              </w:rPr>
            </w:pPr>
          </w:p>
        </w:tc>
        <w:tc>
          <w:tcPr>
            <w:tcW w:w="1288" w:type="dxa"/>
          </w:tcPr>
          <w:p w14:paraId="1ECA030C">
            <w:pPr>
              <w:spacing w:line="440" w:lineRule="exact"/>
              <w:jc w:val="center"/>
              <w:rPr>
                <w:rFonts w:ascii="宋体" w:hAnsi="宋体"/>
                <w:color w:val="000000"/>
                <w:sz w:val="24"/>
                <w:szCs w:val="24"/>
                <w:highlight w:val="none"/>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92BE73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14521BB3">
            <w:pPr>
              <w:spacing w:line="440" w:lineRule="exact"/>
              <w:jc w:val="center"/>
              <w:rPr>
                <w:rFonts w:ascii="宋体" w:hAnsi="宋体"/>
                <w:color w:val="000000"/>
                <w:sz w:val="24"/>
                <w:szCs w:val="24"/>
                <w:highlight w:val="none"/>
              </w:rPr>
            </w:pPr>
          </w:p>
        </w:tc>
        <w:tc>
          <w:tcPr>
            <w:tcW w:w="1288" w:type="dxa"/>
          </w:tcPr>
          <w:p w14:paraId="2CFD5907">
            <w:pPr>
              <w:spacing w:line="440" w:lineRule="exact"/>
              <w:jc w:val="center"/>
              <w:rPr>
                <w:rFonts w:ascii="宋体" w:hAnsi="宋体"/>
                <w:color w:val="000000"/>
                <w:sz w:val="24"/>
                <w:szCs w:val="24"/>
                <w:highlight w:val="none"/>
              </w:rPr>
            </w:pPr>
          </w:p>
        </w:tc>
        <w:tc>
          <w:tcPr>
            <w:tcW w:w="1288" w:type="dxa"/>
          </w:tcPr>
          <w:p w14:paraId="0E4D2176">
            <w:pPr>
              <w:spacing w:line="440" w:lineRule="exact"/>
              <w:jc w:val="center"/>
              <w:rPr>
                <w:rFonts w:ascii="宋体" w:hAnsi="宋体"/>
                <w:color w:val="000000"/>
                <w:sz w:val="24"/>
                <w:szCs w:val="24"/>
                <w:highlight w:val="none"/>
              </w:rPr>
            </w:pPr>
          </w:p>
        </w:tc>
      </w:tr>
    </w:tbl>
    <w:p w14:paraId="31D18E00">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ascii="宋体" w:hAnsi="Calibri" w:eastAsia="宋体" w:cs="Times New Roman"/>
          <w:sz w:val="24"/>
          <w:szCs w:val="20"/>
        </w:rPr>
      </w:pPr>
      <w:r>
        <w:rPr>
          <w:rFonts w:hint="eastAsia" w:ascii="宋体" w:hAnsi="宋体" w:eastAsia="宋体" w:cs="Times New Roman"/>
          <w:sz w:val="24"/>
          <w:szCs w:val="20"/>
        </w:rPr>
        <w:t>投标人：（盖章）</w:t>
      </w:r>
    </w:p>
    <w:p w14:paraId="4DAB8C93">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64188AE">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B6617DA">
      <w:pPr>
        <w:rPr>
          <w:rFonts w:ascii="宋体" w:hAnsi="Calibri" w:eastAsia="宋体" w:cs="宋体"/>
          <w:b/>
          <w:bCs/>
          <w:color w:val="000000"/>
          <w:sz w:val="28"/>
          <w:szCs w:val="20"/>
        </w:rPr>
        <w:sectPr>
          <w:footerReference r:id="rId11" w:type="first"/>
          <w:footerReference r:id="rId10" w:type="default"/>
          <w:pgSz w:w="11906" w:h="16838"/>
          <w:pgMar w:top="1588" w:right="1418" w:bottom="1134" w:left="1418" w:header="851" w:footer="992" w:gutter="0"/>
          <w:cols w:space="720" w:num="1"/>
          <w:titlePg/>
          <w:docGrid w:type="lines" w:linePitch="312" w:charSpace="0"/>
        </w:sectPr>
      </w:pPr>
    </w:p>
    <w:p w14:paraId="6B20C6DF">
      <w:pPr>
        <w:pStyle w:val="72"/>
        <w:numPr>
          <w:ilvl w:val="0"/>
          <w:numId w:val="0"/>
        </w:numPr>
        <w:ind w:leftChars="0"/>
        <w:outlineLvl w:val="1"/>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 保密承诺函</w:t>
      </w:r>
    </w:p>
    <w:p w14:paraId="0F4E083F">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保密承诺函</w:t>
      </w:r>
    </w:p>
    <w:p w14:paraId="4EBD3B8F">
      <w:pPr>
        <w:spacing w:line="240" w:lineRule="exact"/>
        <w:jc w:val="center"/>
        <w:rPr>
          <w:rFonts w:ascii="宋体" w:hAnsi="Calibri" w:eastAsia="宋体" w:cs="Times New Roman"/>
          <w:b/>
          <w:bCs/>
          <w:sz w:val="36"/>
          <w:szCs w:val="20"/>
        </w:rPr>
      </w:pPr>
    </w:p>
    <w:p w14:paraId="2FA216F9">
      <w:pPr>
        <w:spacing w:line="360" w:lineRule="auto"/>
        <w:rPr>
          <w:rFonts w:hint="default" w:ascii="宋体" w:hAnsi="宋体" w:eastAsia="宋体" w:cs="宋体"/>
          <w:b/>
          <w:bCs/>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eastAsia="宋体" w:cs="Times New Roman"/>
          <w:sz w:val="24"/>
          <w:szCs w:val="20"/>
          <w:lang w:val="en-US" w:eastAsia="zh-CN"/>
        </w:rPr>
        <w:t>2026年办公耗材采购项目</w:t>
      </w:r>
    </w:p>
    <w:p w14:paraId="2D22553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5C82D92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u w:val="single"/>
        </w:rPr>
        <w:t>投标单位名称</w:t>
      </w:r>
      <w:r>
        <w:rPr>
          <w:rFonts w:hint="eastAsia" w:ascii="宋体" w:hAnsi="宋体" w:eastAsia="宋体" w:cs="Times New Roman"/>
          <w:sz w:val="24"/>
          <w:szCs w:val="20"/>
        </w:rPr>
        <w:t>）对招标人的商业秘密作如下承诺：</w:t>
      </w:r>
    </w:p>
    <w:p w14:paraId="4898C179">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16FF4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0D74D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932F6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E012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4417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09126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E2AD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DE823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9E11B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B1FA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7905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45FB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F442F6">
      <w:pPr>
        <w:spacing w:line="360" w:lineRule="auto"/>
        <w:ind w:firstLine="480" w:firstLineChars="200"/>
        <w:rPr>
          <w:rFonts w:ascii="宋体" w:hAnsi="宋体" w:eastAsia="宋体" w:cs="Times New Roman"/>
          <w:sz w:val="24"/>
          <w:szCs w:val="20"/>
          <w:u w:val="single"/>
        </w:rPr>
      </w:pPr>
    </w:p>
    <w:p w14:paraId="5E34C7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1CB54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966A3D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bookmarkEnd w:id="15"/>
    <w:bookmarkEnd w:id="16"/>
    <w:p w14:paraId="38EF994B">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53E6B306">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 开标一览表</w:t>
      </w:r>
    </w:p>
    <w:p w14:paraId="769BF465">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开标一览表</w:t>
      </w:r>
    </w:p>
    <w:p w14:paraId="71C63D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2026年办公耗材采购项目    </w:t>
      </w:r>
      <w:r>
        <w:rPr>
          <w:rFonts w:ascii="宋体" w:hAnsi="宋体" w:eastAsia="宋体" w:cs="Times New Roman"/>
          <w:color w:val="000000"/>
          <w:sz w:val="24"/>
          <w:szCs w:val="24"/>
        </w:rPr>
        <w:t xml:space="preserve">                                                        </w:t>
      </w:r>
    </w:p>
    <w:tbl>
      <w:tblPr>
        <w:tblStyle w:val="30"/>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07B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B2BAAFF">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CB9085E">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FD1C6AE">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7E8CB28F">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43B51BBB">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质保期</w:t>
            </w:r>
          </w:p>
        </w:tc>
        <w:tc>
          <w:tcPr>
            <w:tcW w:w="1243" w:type="dxa"/>
            <w:vAlign w:val="center"/>
          </w:tcPr>
          <w:p w14:paraId="5BE19F44">
            <w:pPr>
              <w:jc w:val="center"/>
              <w:rPr>
                <w:rFonts w:hint="default" w:ascii="Times New Roman" w:hAnsi="Times New Roman" w:eastAsia="宋体" w:cs="Times New Roman"/>
                <w:b/>
                <w:szCs w:val="20"/>
                <w:lang w:val="en-US" w:eastAsia="zh-CN"/>
              </w:rPr>
            </w:pPr>
            <w:r>
              <w:rPr>
                <w:rFonts w:hint="eastAsia" w:cs="Times New Roman"/>
                <w:b/>
                <w:szCs w:val="20"/>
                <w:highlight w:val="cyan"/>
                <w:lang w:val="en-US" w:eastAsia="zh-CN"/>
              </w:rPr>
              <w:t>交货期</w:t>
            </w:r>
          </w:p>
        </w:tc>
        <w:tc>
          <w:tcPr>
            <w:tcW w:w="705" w:type="dxa"/>
            <w:vAlign w:val="center"/>
          </w:tcPr>
          <w:p w14:paraId="669E8072">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付款方式及比例如何响应</w:t>
            </w:r>
          </w:p>
        </w:tc>
        <w:tc>
          <w:tcPr>
            <w:tcW w:w="699" w:type="dxa"/>
            <w:vAlign w:val="center"/>
          </w:tcPr>
          <w:p w14:paraId="0DA60CF4">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035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D0E9BE6">
            <w:pPr>
              <w:jc w:val="center"/>
              <w:rPr>
                <w:rFonts w:ascii="Times New Roman" w:hAnsi="Times New Roman" w:eastAsia="宋体" w:cs="Times New Roman"/>
                <w:b/>
                <w:szCs w:val="20"/>
              </w:rPr>
            </w:pPr>
          </w:p>
        </w:tc>
        <w:tc>
          <w:tcPr>
            <w:tcW w:w="1518" w:type="dxa"/>
            <w:vAlign w:val="center"/>
          </w:tcPr>
          <w:p w14:paraId="01DDB5C4">
            <w:pPr>
              <w:jc w:val="center"/>
              <w:rPr>
                <w:rFonts w:hint="eastAsia" w:ascii="Times New Roman" w:hAnsi="Times New Roman" w:eastAsia="宋体" w:cs="Times New Roman"/>
                <w:b/>
                <w:szCs w:val="20"/>
                <w:lang w:eastAsia="zh-CN"/>
              </w:rPr>
            </w:pPr>
          </w:p>
        </w:tc>
        <w:tc>
          <w:tcPr>
            <w:tcW w:w="848" w:type="dxa"/>
            <w:vAlign w:val="center"/>
          </w:tcPr>
          <w:p w14:paraId="5754ED5A">
            <w:pPr>
              <w:jc w:val="center"/>
              <w:rPr>
                <w:rFonts w:hint="eastAsia" w:ascii="Times New Roman" w:hAnsi="Times New Roman" w:eastAsia="宋体" w:cs="Times New Roman"/>
                <w:b/>
                <w:szCs w:val="20"/>
                <w:lang w:val="en-US" w:eastAsia="zh-CN"/>
              </w:rPr>
            </w:pPr>
          </w:p>
        </w:tc>
        <w:tc>
          <w:tcPr>
            <w:tcW w:w="2270" w:type="dxa"/>
            <w:vAlign w:val="center"/>
          </w:tcPr>
          <w:p w14:paraId="63A1C48D">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C6D0F49">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34B462C2">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1E0AF0C2">
            <w:pPr>
              <w:jc w:val="center"/>
              <w:rPr>
                <w:rFonts w:ascii="Times New Roman" w:hAnsi="Times New Roman" w:eastAsia="宋体" w:cs="Times New Roman"/>
                <w:b/>
                <w:szCs w:val="20"/>
              </w:rPr>
            </w:pPr>
          </w:p>
        </w:tc>
        <w:tc>
          <w:tcPr>
            <w:tcW w:w="1243" w:type="dxa"/>
            <w:vAlign w:val="center"/>
          </w:tcPr>
          <w:p w14:paraId="2E7E4711">
            <w:pPr>
              <w:jc w:val="center"/>
              <w:rPr>
                <w:rFonts w:ascii="Times New Roman" w:hAnsi="Times New Roman" w:eastAsia="宋体" w:cs="Times New Roman"/>
                <w:b/>
                <w:szCs w:val="20"/>
              </w:rPr>
            </w:pPr>
          </w:p>
        </w:tc>
        <w:tc>
          <w:tcPr>
            <w:tcW w:w="705" w:type="dxa"/>
            <w:vAlign w:val="center"/>
          </w:tcPr>
          <w:p w14:paraId="2516E961">
            <w:pPr>
              <w:jc w:val="center"/>
              <w:rPr>
                <w:rFonts w:ascii="Times New Roman" w:hAnsi="Times New Roman" w:eastAsia="宋体" w:cs="Times New Roman"/>
                <w:b/>
                <w:szCs w:val="20"/>
              </w:rPr>
            </w:pPr>
          </w:p>
        </w:tc>
        <w:tc>
          <w:tcPr>
            <w:tcW w:w="699" w:type="dxa"/>
            <w:vAlign w:val="center"/>
          </w:tcPr>
          <w:p w14:paraId="14D620AB">
            <w:pPr>
              <w:jc w:val="center"/>
              <w:rPr>
                <w:rFonts w:ascii="Times New Roman" w:hAnsi="Times New Roman" w:eastAsia="宋体" w:cs="Times New Roman"/>
                <w:b/>
                <w:szCs w:val="20"/>
              </w:rPr>
            </w:pPr>
          </w:p>
        </w:tc>
      </w:tr>
    </w:tbl>
    <w:p w14:paraId="2AC98F24">
      <w:pPr>
        <w:rPr>
          <w:rFonts w:ascii="宋体" w:hAnsi="Arial" w:eastAsia="宋体" w:cs="Times New Roman"/>
          <w:sz w:val="24"/>
          <w:szCs w:val="24"/>
        </w:rPr>
      </w:pPr>
    </w:p>
    <w:p w14:paraId="0B093042">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40943D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A5EE63D">
      <w:pPr>
        <w:spacing w:line="300" w:lineRule="auto"/>
        <w:rPr>
          <w:rFonts w:hint="eastAsia"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6381D8BE">
      <w:pPr>
        <w:spacing w:line="300" w:lineRule="auto"/>
        <w:rPr>
          <w:rFonts w:hint="eastAsia" w:ascii="宋体" w:hAnsi="宋体" w:eastAsia="宋体" w:cs="宋体"/>
          <w:b/>
          <w:szCs w:val="20"/>
          <w:lang w:val="en-US" w:eastAsia="zh-CN"/>
        </w:rPr>
      </w:pPr>
      <w:r>
        <w:rPr>
          <w:rFonts w:hint="eastAsia" w:ascii="宋体" w:hAnsi="宋体" w:eastAsia="宋体" w:cs="宋体"/>
          <w:b/>
          <w:szCs w:val="20"/>
          <w:lang w:val="en-US" w:eastAsia="zh-CN"/>
        </w:rPr>
        <w:t>3</w:t>
      </w:r>
      <w:r>
        <w:rPr>
          <w:rFonts w:hint="eastAsia" w:ascii="宋体" w:hAnsi="宋体" w:eastAsia="宋体" w:cs="宋体"/>
          <w:b/>
          <w:szCs w:val="20"/>
        </w:rPr>
        <w:t>.投标总价包括设备费、调试费、备品备件、特殊工具、运杂费、装卸费、技术服务费、保险费及增值税和其它税费。</w:t>
      </w:r>
    </w:p>
    <w:p w14:paraId="7CA9A866">
      <w:pPr>
        <w:pStyle w:val="14"/>
        <w:rPr>
          <w:rFonts w:hint="eastAsia" w:hAnsi="宋体" w:eastAsia="宋体" w:cs="Times New Roman"/>
          <w:b/>
          <w:bCs/>
          <w:szCs w:val="21"/>
          <w:highlight w:val="yellow"/>
        </w:rPr>
      </w:pPr>
    </w:p>
    <w:p w14:paraId="31061A95">
      <w:pPr>
        <w:pStyle w:val="14"/>
        <w:rPr>
          <w:rFonts w:hint="eastAsia" w:hAnsi="宋体" w:eastAsia="宋体" w:cs="Times New Roman"/>
          <w:b/>
          <w:bCs/>
          <w:szCs w:val="21"/>
          <w:highlight w:val="yellow"/>
        </w:rPr>
      </w:pPr>
    </w:p>
    <w:p w14:paraId="5A2F2EC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3B316BD5">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E5A5D5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B2C361">
      <w:pPr>
        <w:pStyle w:val="76"/>
        <w:bidi w:val="0"/>
      </w:pPr>
      <w:r>
        <w:t xml:space="preserve"> </w:t>
      </w:r>
    </w:p>
    <w:p w14:paraId="36B9F02A">
      <w:pPr>
        <w:pStyle w:val="76"/>
        <w:bidi w:val="0"/>
      </w:pPr>
    </w:p>
    <w:p w14:paraId="6E7F97B7">
      <w:pPr>
        <w:pStyle w:val="76"/>
        <w:bidi w:val="0"/>
      </w:pPr>
    </w:p>
    <w:p w14:paraId="0A484835">
      <w:pPr>
        <w:rPr>
          <w:rFonts w:hint="eastAsia" w:ascii="宋体" w:hAnsi="宋体" w:eastAsia="宋体" w:cs="宋体"/>
          <w:sz w:val="32"/>
          <w:szCs w:val="32"/>
          <w:highlight w:val="none"/>
          <w:lang w:val="en-US" w:eastAsia="zh-CN"/>
        </w:rPr>
      </w:pPr>
      <w:bookmarkStart w:id="17" w:name="_Toc4225"/>
      <w:bookmarkStart w:id="18" w:name="_Toc47976616"/>
      <w:r>
        <w:rPr>
          <w:rFonts w:hint="eastAsia" w:ascii="宋体" w:hAnsi="宋体" w:eastAsia="宋体" w:cs="宋体"/>
          <w:sz w:val="32"/>
          <w:szCs w:val="32"/>
          <w:highlight w:val="none"/>
          <w:lang w:val="en-US" w:eastAsia="zh-CN"/>
        </w:rPr>
        <w:br w:type="page"/>
      </w:r>
    </w:p>
    <w:p w14:paraId="230754D8">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w:t>
      </w:r>
      <w:bookmarkEnd w:id="17"/>
      <w:bookmarkEnd w:id="18"/>
      <w:r>
        <w:rPr>
          <w:rFonts w:hint="eastAsia" w:ascii="宋体" w:hAnsi="宋体" w:eastAsia="宋体" w:cs="宋体"/>
          <w:sz w:val="32"/>
          <w:szCs w:val="32"/>
          <w:highlight w:val="none"/>
          <w:lang w:val="en-US" w:eastAsia="zh-CN"/>
        </w:rPr>
        <w:t>5 投标函</w:t>
      </w:r>
    </w:p>
    <w:p w14:paraId="78BEF19D">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1A7AA2F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lang w:val="en-US" w:eastAsia="zh-CN"/>
        </w:rPr>
        <w:t>济南动力</w:t>
      </w:r>
      <w:r>
        <w:rPr>
          <w:rFonts w:hint="eastAsia" w:ascii="宋体" w:hAnsi="宋体" w:eastAsia="宋体" w:cs="Times New Roman"/>
          <w:color w:val="000000"/>
          <w:sz w:val="24"/>
          <w:szCs w:val="24"/>
        </w:rPr>
        <w:t>有限公司：</w:t>
      </w:r>
    </w:p>
    <w:p w14:paraId="251C176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sz w:val="24"/>
          <w:szCs w:val="20"/>
          <w:lang w:val="en-US" w:eastAsia="zh-CN"/>
        </w:rPr>
        <w:t>2026年办公耗材采购项目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w:t>
      </w:r>
      <w:r>
        <w:rPr>
          <w:rFonts w:hint="eastAsia" w:ascii="宋体" w:hAnsi="宋体" w:cs="Times New Roman"/>
          <w:color w:val="000000"/>
          <w:sz w:val="24"/>
          <w:szCs w:val="24"/>
          <w:lang w:val="en-US" w:eastAsia="zh-CN"/>
        </w:rPr>
        <w:t>电子版</w:t>
      </w:r>
      <w:r>
        <w:rPr>
          <w:rFonts w:hint="eastAsia" w:ascii="宋体" w:hAnsi="宋体" w:eastAsia="宋体" w:cs="Times New Roman"/>
          <w:color w:val="000000"/>
          <w:sz w:val="24"/>
          <w:szCs w:val="24"/>
        </w:rPr>
        <w:t>投标文件：资质证明文件、商务文件和技术文件。</w:t>
      </w:r>
    </w:p>
    <w:p w14:paraId="65C45EA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10880B3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6066011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62DE624D">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hint="eastAsia" w:ascii="宋体" w:hAnsi="宋体" w:cs="Times New Roman"/>
          <w:bCs/>
          <w:color w:val="000000"/>
          <w:sz w:val="24"/>
          <w:szCs w:val="24"/>
          <w:highlight w:val="cyan"/>
          <w:u w:val="single"/>
          <w:lang w:val="en-US" w:eastAsia="zh-CN"/>
        </w:rPr>
        <w:t>90</w:t>
      </w:r>
      <w:r>
        <w:rPr>
          <w:rFonts w:hint="eastAsia" w:ascii="宋体" w:hAnsi="宋体" w:eastAsia="宋体" w:cs="Times New Roman"/>
          <w:color w:val="000000"/>
          <w:sz w:val="24"/>
          <w:szCs w:val="24"/>
        </w:rPr>
        <w:t>个日历日。</w:t>
      </w:r>
    </w:p>
    <w:p w14:paraId="48E1E95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474B689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62D730F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0D70DD7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15A137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642217A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64E7D1C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6770A28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076E3F3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696EA9C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006F507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348E15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391EAE8">
      <w:pPr>
        <w:pStyle w:val="76"/>
        <w:bidi w:val="0"/>
      </w:pPr>
    </w:p>
    <w:p w14:paraId="391DF144">
      <w:pPr>
        <w:pStyle w:val="76"/>
        <w:bidi w:val="0"/>
      </w:pPr>
    </w:p>
    <w:p w14:paraId="4E421771">
      <w:pPr>
        <w:pStyle w:val="76"/>
        <w:bidi w:val="0"/>
      </w:pPr>
    </w:p>
    <w:p w14:paraId="32C9A5BE">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4E91CA03">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附件6 商务条款偏离表</w:t>
      </w:r>
    </w:p>
    <w:p w14:paraId="38D36224">
      <w:pPr>
        <w:spacing w:line="360" w:lineRule="auto"/>
        <w:jc w:val="center"/>
        <w:rPr>
          <w:rFonts w:hint="eastAsia" w:ascii="宋体" w:hAnsi="宋体" w:cs="宋体"/>
          <w:b/>
          <w:bCs/>
          <w:color w:val="000000"/>
          <w:sz w:val="32"/>
          <w:szCs w:val="32"/>
          <w:lang w:val="en-US" w:eastAsia="zh-CN"/>
        </w:rPr>
      </w:pPr>
      <w:r>
        <w:rPr>
          <w:rFonts w:hint="eastAsia" w:ascii="宋体" w:hAnsi="宋体" w:cs="宋体"/>
          <w:b/>
          <w:bCs/>
          <w:color w:val="000000"/>
          <w:sz w:val="32"/>
          <w:szCs w:val="32"/>
          <w:lang w:val="en-US" w:eastAsia="zh-CN"/>
        </w:rPr>
        <w:t>商务条款偏离表</w:t>
      </w: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6A31E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EAA7D60">
            <w:pPr>
              <w:jc w:val="center"/>
              <w:rPr>
                <w:rFonts w:hint="default" w:ascii="Times New Roman" w:hAnsi="Times New Roman" w:eastAsia="宋体" w:cs="Times New Roman"/>
                <w:b/>
                <w:szCs w:val="20"/>
                <w:lang w:val="en-US"/>
              </w:rPr>
            </w:pPr>
            <w:r>
              <w:rPr>
                <w:rFonts w:hint="default" w:ascii="Times New Roman" w:hAnsi="Times New Roman" w:eastAsia="宋体" w:cs="Times New Roman"/>
                <w:b/>
                <w:szCs w:val="20"/>
                <w:lang w:val="en-US" w:eastAsia="zh-CN"/>
              </w:rPr>
              <w:t>2026年办公耗材采购项目</w:t>
            </w:r>
          </w:p>
        </w:tc>
        <w:tc>
          <w:tcPr>
            <w:tcW w:w="2875" w:type="dxa"/>
            <w:tcBorders>
              <w:top w:val="single" w:color="auto" w:sz="4" w:space="0"/>
              <w:left w:val="single" w:color="auto" w:sz="4" w:space="0"/>
              <w:bottom w:val="single" w:color="auto" w:sz="4" w:space="0"/>
              <w:right w:val="single" w:color="auto" w:sz="4" w:space="0"/>
            </w:tcBorders>
            <w:vAlign w:val="center"/>
          </w:tcPr>
          <w:p w14:paraId="11CC7152">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938DE94">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2EA137BC">
            <w:pPr>
              <w:jc w:val="center"/>
              <w:rPr>
                <w:rFonts w:ascii="Times New Roman" w:hAnsi="Times New Roman" w:eastAsia="宋体" w:cs="Times New Roman"/>
                <w:b/>
                <w:szCs w:val="20"/>
              </w:rPr>
            </w:pPr>
            <w:r>
              <w:rPr>
                <w:rFonts w:hint="eastAsia" w:ascii="宋体" w:hAnsi="宋体" w:eastAsia="宋体" w:cs="宋体"/>
                <w:b/>
                <w:szCs w:val="20"/>
              </w:rPr>
              <w:t>是否偏离</w:t>
            </w:r>
          </w:p>
          <w:p w14:paraId="695C9B64">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5D3B8B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63008E0">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51AB607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479390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84F2FF5">
            <w:pPr>
              <w:jc w:val="center"/>
              <w:rPr>
                <w:rFonts w:ascii="Times New Roman" w:hAnsi="Times New Roman" w:eastAsia="宋体" w:cs="Times New Roman"/>
                <w:b/>
                <w:szCs w:val="20"/>
              </w:rPr>
            </w:pPr>
          </w:p>
        </w:tc>
      </w:tr>
      <w:tr w14:paraId="0E4AFE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D873810">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C8F3F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72EB4D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084D158">
            <w:pPr>
              <w:jc w:val="center"/>
              <w:rPr>
                <w:rFonts w:ascii="Times New Roman" w:hAnsi="Times New Roman" w:eastAsia="宋体" w:cs="Times New Roman"/>
                <w:b/>
                <w:szCs w:val="21"/>
              </w:rPr>
            </w:pPr>
          </w:p>
        </w:tc>
      </w:tr>
      <w:tr w14:paraId="5C0B8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9D4069E">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4964D6D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CC919F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DA3E96">
            <w:pPr>
              <w:jc w:val="center"/>
              <w:rPr>
                <w:rFonts w:ascii="Times New Roman" w:hAnsi="Times New Roman" w:eastAsia="宋体" w:cs="Times New Roman"/>
                <w:b/>
                <w:szCs w:val="20"/>
              </w:rPr>
            </w:pPr>
          </w:p>
        </w:tc>
      </w:tr>
      <w:tr w14:paraId="2D16E8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D5B77B">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99352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FFCFD2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F93773C">
            <w:pPr>
              <w:jc w:val="center"/>
              <w:rPr>
                <w:rFonts w:ascii="Times New Roman" w:hAnsi="Times New Roman" w:eastAsia="宋体" w:cs="Times New Roman"/>
                <w:b/>
                <w:szCs w:val="21"/>
              </w:rPr>
            </w:pPr>
          </w:p>
          <w:p w14:paraId="2311C360">
            <w:pPr>
              <w:jc w:val="center"/>
              <w:rPr>
                <w:rFonts w:ascii="Times New Roman" w:hAnsi="Times New Roman" w:eastAsia="宋体" w:cs="Times New Roman"/>
                <w:b/>
                <w:szCs w:val="21"/>
              </w:rPr>
            </w:pPr>
          </w:p>
          <w:p w14:paraId="7FD0011A">
            <w:pPr>
              <w:jc w:val="center"/>
              <w:rPr>
                <w:rFonts w:ascii="Times New Roman" w:hAnsi="Times New Roman" w:eastAsia="宋体" w:cs="Times New Roman"/>
                <w:b/>
                <w:szCs w:val="21"/>
              </w:rPr>
            </w:pPr>
          </w:p>
          <w:p w14:paraId="7E133CE2">
            <w:pPr>
              <w:jc w:val="center"/>
              <w:rPr>
                <w:rFonts w:ascii="Times New Roman" w:hAnsi="Times New Roman" w:eastAsia="宋体" w:cs="Times New Roman"/>
                <w:b/>
                <w:szCs w:val="21"/>
              </w:rPr>
            </w:pPr>
          </w:p>
          <w:p w14:paraId="51AC5346">
            <w:pPr>
              <w:jc w:val="center"/>
              <w:rPr>
                <w:rFonts w:ascii="Times New Roman" w:hAnsi="Times New Roman" w:eastAsia="宋体" w:cs="Times New Roman"/>
                <w:b/>
                <w:szCs w:val="21"/>
              </w:rPr>
            </w:pPr>
          </w:p>
          <w:p w14:paraId="2BC45769">
            <w:pPr>
              <w:jc w:val="center"/>
              <w:rPr>
                <w:rFonts w:ascii="Times New Roman" w:hAnsi="Times New Roman" w:eastAsia="宋体" w:cs="Times New Roman"/>
                <w:b/>
                <w:szCs w:val="21"/>
              </w:rPr>
            </w:pPr>
          </w:p>
          <w:p w14:paraId="76CE503C">
            <w:pPr>
              <w:jc w:val="center"/>
              <w:rPr>
                <w:rFonts w:ascii="Times New Roman" w:hAnsi="Times New Roman" w:eastAsia="宋体" w:cs="Times New Roman"/>
                <w:b/>
                <w:szCs w:val="21"/>
              </w:rPr>
            </w:pPr>
          </w:p>
          <w:p w14:paraId="085D6DBC">
            <w:pPr>
              <w:jc w:val="center"/>
              <w:rPr>
                <w:rFonts w:ascii="Times New Roman" w:hAnsi="Times New Roman" w:eastAsia="宋体" w:cs="Times New Roman"/>
                <w:b/>
                <w:szCs w:val="21"/>
              </w:rPr>
            </w:pPr>
          </w:p>
          <w:p w14:paraId="1571192F">
            <w:pPr>
              <w:jc w:val="center"/>
              <w:rPr>
                <w:rFonts w:ascii="Times New Roman" w:hAnsi="Times New Roman" w:eastAsia="宋体" w:cs="Times New Roman"/>
                <w:b/>
                <w:szCs w:val="21"/>
              </w:rPr>
            </w:pPr>
          </w:p>
          <w:p w14:paraId="7D15E4F6">
            <w:pPr>
              <w:jc w:val="center"/>
              <w:rPr>
                <w:rFonts w:ascii="Times New Roman" w:hAnsi="Times New Roman" w:eastAsia="宋体" w:cs="Times New Roman"/>
                <w:b/>
                <w:szCs w:val="21"/>
              </w:rPr>
            </w:pPr>
          </w:p>
          <w:p w14:paraId="4542552C">
            <w:pPr>
              <w:jc w:val="center"/>
              <w:rPr>
                <w:rFonts w:ascii="Times New Roman" w:hAnsi="Times New Roman" w:eastAsia="宋体" w:cs="Times New Roman"/>
                <w:b/>
                <w:szCs w:val="21"/>
              </w:rPr>
            </w:pPr>
          </w:p>
          <w:p w14:paraId="53820639">
            <w:pPr>
              <w:jc w:val="center"/>
              <w:rPr>
                <w:rFonts w:ascii="Times New Roman" w:hAnsi="Times New Roman" w:eastAsia="宋体" w:cs="Times New Roman"/>
                <w:b/>
                <w:szCs w:val="21"/>
              </w:rPr>
            </w:pPr>
          </w:p>
          <w:p w14:paraId="58C55B20">
            <w:pPr>
              <w:jc w:val="center"/>
              <w:rPr>
                <w:rFonts w:ascii="Times New Roman" w:hAnsi="Times New Roman" w:eastAsia="宋体" w:cs="Times New Roman"/>
                <w:b/>
                <w:szCs w:val="21"/>
              </w:rPr>
            </w:pPr>
          </w:p>
          <w:p w14:paraId="0214A778">
            <w:pPr>
              <w:jc w:val="center"/>
              <w:rPr>
                <w:rFonts w:ascii="Times New Roman" w:hAnsi="Times New Roman" w:eastAsia="宋体" w:cs="Times New Roman"/>
                <w:b/>
                <w:szCs w:val="21"/>
              </w:rPr>
            </w:pPr>
          </w:p>
          <w:p w14:paraId="6EFAB8EF">
            <w:pPr>
              <w:jc w:val="center"/>
              <w:rPr>
                <w:rFonts w:ascii="Times New Roman" w:hAnsi="Times New Roman" w:eastAsia="宋体" w:cs="Times New Roman"/>
                <w:b/>
                <w:szCs w:val="21"/>
              </w:rPr>
            </w:pPr>
          </w:p>
          <w:p w14:paraId="576EE7F4">
            <w:pPr>
              <w:jc w:val="center"/>
              <w:rPr>
                <w:rFonts w:ascii="Times New Roman" w:hAnsi="Times New Roman" w:eastAsia="宋体" w:cs="Times New Roman"/>
                <w:b/>
                <w:szCs w:val="21"/>
              </w:rPr>
            </w:pPr>
          </w:p>
          <w:p w14:paraId="1C6A0C58">
            <w:pPr>
              <w:jc w:val="center"/>
              <w:rPr>
                <w:rFonts w:ascii="Times New Roman" w:hAnsi="Times New Roman" w:eastAsia="宋体" w:cs="Times New Roman"/>
                <w:b/>
                <w:szCs w:val="20"/>
              </w:rPr>
            </w:pPr>
          </w:p>
        </w:tc>
      </w:tr>
      <w:tr w14:paraId="026C47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568D7A9">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6D9879D6">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9E4C958">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66DF1D53">
            <w:pPr>
              <w:jc w:val="center"/>
              <w:rPr>
                <w:rFonts w:ascii="Times New Roman" w:hAnsi="Times New Roman" w:eastAsia="宋体" w:cs="Times New Roman"/>
                <w:b/>
                <w:szCs w:val="20"/>
              </w:rPr>
            </w:pPr>
          </w:p>
        </w:tc>
      </w:tr>
    </w:tbl>
    <w:p w14:paraId="1D46FAD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ACA50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4A64866">
      <w:pPr>
        <w:pStyle w:val="11"/>
        <w:rPr>
          <w:rFonts w:hint="default"/>
          <w:lang w:val="en-US" w:eastAsia="zh-CN"/>
        </w:rPr>
      </w:pPr>
    </w:p>
    <w:p w14:paraId="0D0184EF">
      <w:pPr>
        <w:pStyle w:val="76"/>
        <w:rPr>
          <w:rFonts w:hint="default" w:hAnsi="宋体"/>
          <w:sz w:val="24"/>
          <w:lang w:val="en-US"/>
        </w:rPr>
      </w:pPr>
    </w:p>
    <w:p w14:paraId="25341579">
      <w:pPr>
        <w:pStyle w:val="76"/>
        <w:rPr>
          <w:rFonts w:hint="default" w:hAnsi="宋体"/>
          <w:sz w:val="24"/>
          <w:lang w:val="en-US"/>
        </w:rPr>
      </w:pPr>
    </w:p>
    <w:p w14:paraId="3D42EF00">
      <w:pPr>
        <w:pStyle w:val="76"/>
        <w:rPr>
          <w:rFonts w:hint="default" w:hAnsi="宋体"/>
          <w:sz w:val="24"/>
          <w:lang w:val="en-US"/>
        </w:rPr>
      </w:pPr>
    </w:p>
    <w:p w14:paraId="16DD544E">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71860C29">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附件7 分项报价表</w:t>
      </w:r>
    </w:p>
    <w:p w14:paraId="7E95F46C">
      <w:pPr>
        <w:spacing w:line="360" w:lineRule="auto"/>
        <w:jc w:val="center"/>
        <w:rPr>
          <w:rFonts w:hint="eastAsia" w:ascii="宋体" w:hAnsi="宋体" w:cs="宋体"/>
          <w:b/>
          <w:bCs/>
          <w:color w:val="000000"/>
          <w:sz w:val="32"/>
          <w:szCs w:val="32"/>
          <w:lang w:val="en-US" w:eastAsia="zh-CN"/>
        </w:rPr>
      </w:pPr>
      <w:r>
        <w:rPr>
          <w:rFonts w:hint="eastAsia" w:ascii="宋体" w:hAnsi="宋体" w:cs="宋体"/>
          <w:b/>
          <w:bCs/>
          <w:color w:val="000000"/>
          <w:sz w:val="32"/>
          <w:szCs w:val="32"/>
          <w:lang w:val="en-US" w:eastAsia="zh-CN"/>
        </w:rPr>
        <w:t>分项报价表</w:t>
      </w:r>
    </w:p>
    <w:p w14:paraId="3B0C18CC">
      <w:pPr>
        <w:spacing w:line="360" w:lineRule="auto"/>
        <w:jc w:val="both"/>
        <w:rPr>
          <w:rFonts w:hint="default"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请联系项目负责人领取。</w:t>
      </w:r>
    </w:p>
    <w:p w14:paraId="60E1FDC2">
      <w:pPr>
        <w:bidi w:val="0"/>
        <w:rPr>
          <w:rFonts w:hint="eastAsia" w:ascii="宋体" w:hAnsi="宋体" w:eastAsia="宋体" w:cs="宋体"/>
          <w:lang w:val="en-US" w:eastAsia="zh-CN"/>
        </w:rPr>
      </w:pPr>
      <w:r>
        <w:rPr>
          <w:rFonts w:hint="eastAsia" w:ascii="宋体" w:hAnsi="宋体" w:eastAsia="宋体" w:cs="宋体"/>
          <w:lang w:val="en-US"/>
        </w:rPr>
        <w:br w:type="page"/>
      </w:r>
    </w:p>
    <w:p w14:paraId="7F7233A4">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附件8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default" w:ascii="宋体" w:hAnsi="宋体" w:eastAsia="宋体" w:cs="宋体"/>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cs="宋体"/>
          <w:b/>
          <w:bCs/>
          <w:sz w:val="24"/>
          <w:szCs w:val="24"/>
          <w:lang w:val="en-US" w:eastAsia="zh-CN"/>
        </w:rPr>
        <w:t>注：登录页面可下载《供应商用户手册》</w:t>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14:paraId="17346439">
      <w:pPr>
        <w:numPr>
          <w:ilvl w:val="0"/>
          <w:numId w:val="29"/>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14"/>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1" cstate="print"/>
                    <a:srcRect/>
                    <a:stretch>
                      <a:fillRect/>
                    </a:stretch>
                  </pic:blipFill>
                  <pic:spPr>
                    <a:xfrm>
                      <a:off x="0" y="0"/>
                      <a:ext cx="5760085" cy="2809875"/>
                    </a:xfrm>
                    <a:prstGeom prst="rect">
                      <a:avLst/>
                    </a:prstGeom>
                  </pic:spPr>
                </pic:pic>
              </a:graphicData>
            </a:graphic>
          </wp:inline>
        </w:drawing>
      </w:r>
    </w:p>
    <w:p w14:paraId="5F803865">
      <w:pPr>
        <w:pStyle w:val="14"/>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2" cstate="print"/>
                    <a:srcRect/>
                    <a:stretch>
                      <a:fillRect/>
                    </a:stretch>
                  </pic:blipFill>
                  <pic:spPr>
                    <a:xfrm>
                      <a:off x="0" y="0"/>
                      <a:ext cx="5760085" cy="2820035"/>
                    </a:xfrm>
                    <a:prstGeom prst="rect">
                      <a:avLst/>
                    </a:prstGeom>
                  </pic:spPr>
                </pic:pic>
              </a:graphicData>
            </a:graphic>
          </wp:inline>
        </w:drawing>
      </w:r>
    </w:p>
    <w:p w14:paraId="1B088E0A">
      <w:pPr>
        <w:pStyle w:val="14"/>
      </w:pPr>
    </w:p>
    <w:p w14:paraId="7AAAB53F">
      <w:pPr>
        <w:pStyle w:val="14"/>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w:t>
      </w:r>
      <w:r>
        <w:rPr>
          <w:rFonts w:hint="eastAsia" w:ascii="宋体" w:hAnsi="Courier New" w:eastAsia="宋体" w:cs="Times New Roman"/>
          <w:b/>
          <w:bCs/>
          <w:kern w:val="2"/>
          <w:sz w:val="21"/>
          <w:lang w:val="en-US" w:eastAsia="zh-CN" w:bidi="ar-SA"/>
        </w:rPr>
        <w:t>“项目名称”和“采购形式编号”见第一部分的“项目介绍”；</w:t>
      </w:r>
    </w:p>
    <w:p w14:paraId="1F9C4FE5">
      <w:pPr>
        <w:pStyle w:val="14"/>
        <w:bidi w:val="0"/>
        <w:rPr>
          <w:rFonts w:hint="eastAsia" w:eastAsia="宋体"/>
          <w:b/>
          <w:bCs/>
          <w:lang w:val="en-US" w:eastAsia="zh-CN"/>
        </w:rPr>
      </w:pPr>
      <w:r>
        <w:rPr>
          <w:rFonts w:hint="eastAsia"/>
          <w:b/>
          <w:bCs/>
        </w:rPr>
        <w:t>2.配套能力“</w:t>
      </w:r>
      <w:r>
        <w:rPr>
          <w:rFonts w:hint="eastAsia"/>
          <w:b/>
          <w:bCs/>
          <w:lang w:val="en-US" w:eastAsia="zh-CN"/>
        </w:rPr>
        <w:t>意向合作单位</w:t>
      </w:r>
      <w:r>
        <w:rPr>
          <w:rFonts w:hint="eastAsia"/>
          <w:b/>
          <w:bCs/>
        </w:rPr>
        <w:t>”填“直管单位</w:t>
      </w:r>
      <w:r>
        <w:rPr>
          <w:rFonts w:hint="eastAsia"/>
          <w:b/>
          <w:bCs/>
          <w:lang w:eastAsia="zh-CN"/>
        </w:rPr>
        <w:t>”；</w:t>
      </w:r>
      <w:r>
        <w:rPr>
          <w:rFonts w:hint="eastAsia"/>
          <w:b/>
          <w:bCs/>
        </w:rPr>
        <w:t>“供货类别”</w:t>
      </w:r>
      <w:r>
        <w:rPr>
          <w:rFonts w:hint="eastAsia"/>
          <w:b/>
          <w:bCs/>
          <w:lang w:val="en-US" w:eastAsia="zh-CN"/>
        </w:rPr>
        <w:t>填“</w:t>
      </w:r>
      <w:r>
        <w:rPr>
          <w:rFonts w:hint="eastAsia"/>
          <w:b/>
          <w:bCs/>
        </w:rPr>
        <w:t xml:space="preserve">非生产招标 </w:t>
      </w:r>
      <w:r>
        <w:rPr>
          <w:rFonts w:hint="eastAsia"/>
          <w:b/>
          <w:bCs/>
          <w:highlight w:val="cyan"/>
        </w:rPr>
        <w:t xml:space="preserve">/ </w:t>
      </w:r>
      <w:r>
        <w:rPr>
          <w:rFonts w:hint="eastAsia"/>
          <w:b/>
          <w:bCs/>
          <w:highlight w:val="cyan"/>
          <w:lang w:val="en-US" w:eastAsia="zh-CN"/>
        </w:rPr>
        <w:t>货物</w:t>
      </w:r>
      <w:r>
        <w:rPr>
          <w:rFonts w:hint="eastAsia"/>
          <w:b/>
          <w:bCs/>
          <w:highlight w:val="cyan"/>
        </w:rPr>
        <w:t xml:space="preserve"> /</w:t>
      </w:r>
      <w:r>
        <w:rPr>
          <w:rFonts w:hint="eastAsia"/>
          <w:b/>
          <w:bCs/>
          <w:highlight w:val="cyan"/>
          <w:lang w:val="en-US" w:eastAsia="zh-CN"/>
        </w:rPr>
        <w:t>办公耗材</w:t>
      </w:r>
      <w:r>
        <w:rPr>
          <w:rFonts w:hint="eastAsia"/>
          <w:b/>
          <w:bCs/>
        </w:rPr>
        <w:t>”</w:t>
      </w:r>
      <w:r>
        <w:rPr>
          <w:rFonts w:hint="eastAsia"/>
          <w:b/>
          <w:bCs/>
          <w:lang w:eastAsia="zh-CN"/>
        </w:rPr>
        <w:t>。</w:t>
      </w:r>
    </w:p>
    <w:p w14:paraId="454958B0">
      <w:p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br w:type="page"/>
      </w:r>
    </w:p>
    <w:p w14:paraId="6FEFF112">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附件9 SRM系统供应商用户手册</w:t>
      </w:r>
    </w:p>
    <w:p w14:paraId="4F79C23C">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37"/>
          <w:rFonts w:hint="eastAsia" w:ascii="宋体" w:hAnsi="宋体" w:eastAsia="宋体" w:cs="宋体"/>
          <w:sz w:val="24"/>
          <w:szCs w:val="24"/>
        </w:rPr>
        <w:fldChar w:fldCharType="begin"/>
      </w:r>
      <w:r>
        <w:rPr>
          <w:rStyle w:val="37"/>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37"/>
          <w:rFonts w:hint="eastAsia" w:ascii="宋体" w:hAnsi="宋体" w:eastAsia="宋体" w:cs="宋体"/>
          <w:sz w:val="24"/>
          <w:szCs w:val="24"/>
        </w:rP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6870C91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6B38AD3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09129DA8">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29700869">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3"/>
                    <a:stretch>
                      <a:fillRect/>
                    </a:stretch>
                  </pic:blipFill>
                  <pic:spPr>
                    <a:xfrm>
                      <a:off x="0" y="0"/>
                      <a:ext cx="5760085" cy="2269864"/>
                    </a:xfrm>
                    <a:prstGeom prst="rect">
                      <a:avLst/>
                    </a:prstGeom>
                  </pic:spPr>
                </pic:pic>
              </a:graphicData>
            </a:graphic>
          </wp:inline>
        </w:drawing>
      </w:r>
    </w:p>
    <w:p w14:paraId="6FC0C503">
      <w:pPr>
        <w:snapToGrid/>
        <w:spacing w:before="0" w:after="0" w:line="240" w:lineRule="auto"/>
        <w:ind w:left="0" w:right="0"/>
        <w:jc w:val="both"/>
      </w:pPr>
    </w:p>
    <w:p w14:paraId="12566FF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5B08C7A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5452BC84">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4"/>
                    <a:stretch>
                      <a:fillRect/>
                    </a:stretch>
                  </pic:blipFill>
                  <pic:spPr>
                    <a:xfrm>
                      <a:off x="0" y="0"/>
                      <a:ext cx="5760085" cy="2125673"/>
                    </a:xfrm>
                    <a:prstGeom prst="rect">
                      <a:avLst/>
                    </a:prstGeom>
                  </pic:spPr>
                </pic:pic>
              </a:graphicData>
            </a:graphic>
          </wp:inline>
        </w:drawing>
      </w:r>
    </w:p>
    <w:p w14:paraId="44AAA1FA">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767038DF">
      <w:pPr>
        <w:pStyle w:val="14"/>
        <w:rPr>
          <w:b/>
          <w:bCs/>
          <w:highlight w:val="none"/>
        </w:rPr>
      </w:pPr>
      <w:r>
        <w:rPr>
          <w:rFonts w:hint="eastAsia" w:ascii="宋体" w:hAnsi="宋体" w:eastAsia="宋体" w:cs="宋体"/>
          <w:b/>
          <w:bCs/>
          <w:i w:val="0"/>
          <w:strike w:val="0"/>
          <w:color w:val="000000"/>
          <w:sz w:val="24"/>
          <w:szCs w:val="28"/>
          <w:highlight w:val="none"/>
          <w:u w:val="none"/>
          <w:lang w:val="en-US" w:eastAsia="zh-CN"/>
        </w:rPr>
        <w:t>注意：系统内的投标报价单位为“万元”，如开标现场发现填错报价，即直接淘汰</w:t>
      </w:r>
      <w:r>
        <w:rPr>
          <w:rFonts w:hint="eastAsia" w:hAnsi="宋体" w:eastAsia="宋体" w:cs="宋体"/>
          <w:b/>
          <w:bCs/>
          <w:i w:val="0"/>
          <w:strike w:val="0"/>
          <w:color w:val="000000"/>
          <w:sz w:val="24"/>
          <w:szCs w:val="28"/>
          <w:highlight w:val="none"/>
          <w:u w:val="none"/>
          <w:lang w:val="en-US" w:eastAsia="zh-CN"/>
        </w:rPr>
        <w:t>。</w:t>
      </w:r>
    </w:p>
    <w:p w14:paraId="2C1CB367">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5"/>
                    <a:stretch>
                      <a:fillRect/>
                    </a:stretch>
                  </pic:blipFill>
                  <pic:spPr>
                    <a:xfrm>
                      <a:off x="0" y="0"/>
                      <a:ext cx="5490210" cy="2669498"/>
                    </a:xfrm>
                    <a:prstGeom prst="rect">
                      <a:avLst/>
                    </a:prstGeom>
                  </pic:spPr>
                </pic:pic>
              </a:graphicData>
            </a:graphic>
          </wp:inline>
        </w:drawing>
      </w:r>
    </w:p>
    <w:p w14:paraId="10FBE35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587847E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33A7F0B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7DFB480E">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6"/>
                    <a:stretch>
                      <a:fillRect/>
                    </a:stretch>
                  </pic:blipFill>
                  <pic:spPr>
                    <a:xfrm>
                      <a:off x="0" y="0"/>
                      <a:ext cx="5490210" cy="1992743"/>
                    </a:xfrm>
                    <a:prstGeom prst="rect">
                      <a:avLst/>
                    </a:prstGeom>
                  </pic:spPr>
                </pic:pic>
              </a:graphicData>
            </a:graphic>
          </wp:inline>
        </w:drawing>
      </w:r>
    </w:p>
    <w:p w14:paraId="79933C9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6351E23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063B414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6B4F12C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60B7C77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6D12A282">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3EE190DD">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7"/>
                    <a:stretch>
                      <a:fillRect/>
                    </a:stretch>
                  </pic:blipFill>
                  <pic:spPr>
                    <a:xfrm>
                      <a:off x="0" y="0"/>
                      <a:ext cx="5490210" cy="2544669"/>
                    </a:xfrm>
                    <a:prstGeom prst="rect">
                      <a:avLst/>
                    </a:prstGeom>
                  </pic:spPr>
                </pic:pic>
              </a:graphicData>
            </a:graphic>
          </wp:inline>
        </w:drawing>
      </w:r>
    </w:p>
    <w:p w14:paraId="5845F660">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4D335B85">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43DC18C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5C92D437">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8"/>
                    <a:stretch>
                      <a:fillRect/>
                    </a:stretch>
                  </pic:blipFill>
                  <pic:spPr>
                    <a:xfrm>
                      <a:off x="0" y="0"/>
                      <a:ext cx="5760085" cy="1956600"/>
                    </a:xfrm>
                    <a:prstGeom prst="rect">
                      <a:avLst/>
                    </a:prstGeom>
                  </pic:spPr>
                </pic:pic>
              </a:graphicData>
            </a:graphic>
          </wp:inline>
        </w:drawing>
      </w:r>
    </w:p>
    <w:p w14:paraId="6D948036">
      <w:pPr>
        <w:pStyle w:val="76"/>
        <w:rPr>
          <w:rFonts w:hint="default" w:hAnsi="宋体"/>
          <w:sz w:val="24"/>
          <w:lang w:val="en-US"/>
        </w:rPr>
      </w:pPr>
    </w:p>
    <w:sectPr>
      <w:headerReference r:id="rId12" w:type="first"/>
      <w:footerReference r:id="rId14" w:type="first"/>
      <w:footerReference r:id="rId13"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84C72">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38329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0F38329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4BB72">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2C7F0C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42C7F0C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F351B">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40DB97">
                          <w:pPr>
                            <w:pStyle w:val="18"/>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2640DB97">
                    <w:pPr>
                      <w:pStyle w:val="18"/>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1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B20830A4"/>
    <w:multiLevelType w:val="multilevel"/>
    <w:tmpl w:val="B20830A4"/>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B862383A"/>
    <w:multiLevelType w:val="multilevel"/>
    <w:tmpl w:val="B862383A"/>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
    <w:nsid w:val="B9F08EBE"/>
    <w:multiLevelType w:val="multilevel"/>
    <w:tmpl w:val="B9F08EBE"/>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highlight w:val="none"/>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
    <w:nsid w:val="BD4C6742"/>
    <w:multiLevelType w:val="singleLevel"/>
    <w:tmpl w:val="BD4C6742"/>
    <w:lvl w:ilvl="0" w:tentative="0">
      <w:start w:val="1"/>
      <w:numFmt w:val="decimal"/>
      <w:lvlText w:val="%1."/>
      <w:lvlJc w:val="left"/>
      <w:pPr>
        <w:ind w:left="425" w:hanging="425"/>
      </w:pPr>
      <w:rPr>
        <w:rFonts w:hint="default"/>
      </w:rPr>
    </w:lvl>
  </w:abstractNum>
  <w:abstractNum w:abstractNumId="5">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6">
    <w:nsid w:val="D05F1A21"/>
    <w:multiLevelType w:val="multilevel"/>
    <w:tmpl w:val="D05F1A21"/>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7">
    <w:nsid w:val="D87ECBDD"/>
    <w:multiLevelType w:val="multilevel"/>
    <w:tmpl w:val="D87ECBDD"/>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8">
    <w:nsid w:val="E8A8D5DF"/>
    <w:multiLevelType w:val="multilevel"/>
    <w:tmpl w:val="E8A8D5DF"/>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9">
    <w:nsid w:val="F40E5138"/>
    <w:multiLevelType w:val="singleLevel"/>
    <w:tmpl w:val="F40E5138"/>
    <w:lvl w:ilvl="0" w:tentative="0">
      <w:start w:val="1"/>
      <w:numFmt w:val="bullet"/>
      <w:suff w:val="nothing"/>
      <w:lvlText w:val=""/>
      <w:lvlJc w:val="left"/>
      <w:pPr>
        <w:ind w:left="0" w:leftChars="0" w:firstLine="0" w:firstLineChars="0"/>
      </w:pPr>
      <w:rPr>
        <w:rFonts w:hint="default" w:ascii="Wingdings" w:hAnsi="Wingdings"/>
      </w:rPr>
    </w:lvl>
  </w:abstractNum>
  <w:abstractNum w:abstractNumId="10">
    <w:nsid w:val="00000003"/>
    <w:multiLevelType w:val="singleLevel"/>
    <w:tmpl w:val="00000003"/>
    <w:lvl w:ilvl="0" w:tentative="0">
      <w:start w:val="5"/>
      <w:numFmt w:val="decimal"/>
      <w:lvlText w:val="%1."/>
      <w:lvlJc w:val="left"/>
      <w:pPr>
        <w:tabs>
          <w:tab w:val="left" w:pos="312"/>
        </w:tabs>
      </w:pPr>
    </w:lvl>
  </w:abstractNum>
  <w:abstractNum w:abstractNumId="11">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2">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13">
    <w:nsid w:val="13C67257"/>
    <w:multiLevelType w:val="multilevel"/>
    <w:tmpl w:val="13C67257"/>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840" w:leftChars="0" w:hanging="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99F58C0"/>
    <w:multiLevelType w:val="multilevel"/>
    <w:tmpl w:val="199F58C0"/>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6">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7">
    <w:nsid w:val="2B8672BE"/>
    <w:multiLevelType w:val="singleLevel"/>
    <w:tmpl w:val="2B8672BE"/>
    <w:lvl w:ilvl="0" w:tentative="0">
      <w:start w:val="1"/>
      <w:numFmt w:val="decimal"/>
      <w:lvlText w:val="%1."/>
      <w:lvlJc w:val="left"/>
      <w:pPr>
        <w:ind w:left="425" w:hanging="425"/>
      </w:pPr>
      <w:rPr>
        <w:rFonts w:hint="default"/>
      </w:rPr>
    </w:lvl>
  </w:abstractNum>
  <w:abstractNum w:abstractNumId="18">
    <w:nsid w:val="3DA58DF5"/>
    <w:multiLevelType w:val="multilevel"/>
    <w:tmpl w:val="3DA58DF5"/>
    <w:lvl w:ilvl="0" w:tentative="0">
      <w:start w:val="1"/>
      <w:numFmt w:val="decimal"/>
      <w:lvlText w:val="%1."/>
      <w:lvlJc w:val="left"/>
      <w:pPr>
        <w:ind w:left="425" w:hanging="425"/>
      </w:pPr>
      <w:rPr>
        <w:rFonts w:hint="default"/>
        <w:b w:val="0"/>
        <w:bCs w:val="0"/>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9">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3">
    <w:nsid w:val="5A6836EF"/>
    <w:multiLevelType w:val="singleLevel"/>
    <w:tmpl w:val="5A6836EF"/>
    <w:lvl w:ilvl="0" w:tentative="0">
      <w:start w:val="1"/>
      <w:numFmt w:val="decimal"/>
      <w:suff w:val="nothing"/>
      <w:lvlText w:val="%1."/>
      <w:lvlJc w:val="left"/>
      <w:pPr>
        <w:ind w:left="0" w:firstLine="0"/>
      </w:pPr>
    </w:lvl>
  </w:abstractNum>
  <w:abstractNum w:abstractNumId="24">
    <w:nsid w:val="5B6F7349"/>
    <w:multiLevelType w:val="multilevel"/>
    <w:tmpl w:val="5B6F7349"/>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5">
    <w:nsid w:val="5EEE3A7E"/>
    <w:multiLevelType w:val="multilevel"/>
    <w:tmpl w:val="5EEE3A7E"/>
    <w:lvl w:ilvl="0" w:tentative="0">
      <w:start w:val="1"/>
      <w:numFmt w:val="bullet"/>
      <w:suff w:val="nothing"/>
      <w:lvlText w:val=""/>
      <w:lvlJc w:val="left"/>
      <w:pPr>
        <w:ind w:left="0" w:leftChars="0" w:firstLine="0" w:firstLineChars="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6">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8">
    <w:nsid w:val="6EC2D667"/>
    <w:multiLevelType w:val="singleLevel"/>
    <w:tmpl w:val="6EC2D667"/>
    <w:lvl w:ilvl="0" w:tentative="0">
      <w:start w:val="1"/>
      <w:numFmt w:val="bullet"/>
      <w:lvlText w:val=""/>
      <w:lvlJc w:val="left"/>
      <w:pPr>
        <w:ind w:left="420" w:hanging="420"/>
      </w:pPr>
      <w:rPr>
        <w:rFonts w:hint="default" w:ascii="Wingdings" w:hAnsi="Wingdings"/>
        <w:color w:val="FF0000"/>
      </w:rPr>
    </w:lvl>
  </w:abstractNum>
  <w:num w:numId="1">
    <w:abstractNumId w:val="19"/>
  </w:num>
  <w:num w:numId="2">
    <w:abstractNumId w:val="26"/>
  </w:num>
  <w:num w:numId="3">
    <w:abstractNumId w:val="22"/>
  </w:num>
  <w:num w:numId="4">
    <w:abstractNumId w:val="20"/>
  </w:num>
  <w:num w:numId="5">
    <w:abstractNumId w:val="11"/>
  </w:num>
  <w:num w:numId="6">
    <w:abstractNumId w:val="14"/>
  </w:num>
  <w:num w:numId="7">
    <w:abstractNumId w:val="16"/>
  </w:num>
  <w:num w:numId="8">
    <w:abstractNumId w:val="21"/>
  </w:num>
  <w:num w:numId="9">
    <w:abstractNumId w:val="4"/>
  </w:num>
  <w:num w:numId="10">
    <w:abstractNumId w:val="13"/>
  </w:num>
  <w:num w:numId="11">
    <w:abstractNumId w:val="8"/>
  </w:num>
  <w:num w:numId="12">
    <w:abstractNumId w:val="27"/>
  </w:num>
  <w:num w:numId="13">
    <w:abstractNumId w:val="0"/>
  </w:num>
  <w:num w:numId="14">
    <w:abstractNumId w:val="5"/>
  </w:num>
  <w:num w:numId="15">
    <w:abstractNumId w:val="6"/>
  </w:num>
  <w:num w:numId="16">
    <w:abstractNumId w:val="3"/>
  </w:num>
  <w:num w:numId="17">
    <w:abstractNumId w:val="12"/>
  </w:num>
  <w:num w:numId="18">
    <w:abstractNumId w:val="15"/>
  </w:num>
  <w:num w:numId="19">
    <w:abstractNumId w:val="2"/>
  </w:num>
  <w:num w:numId="20">
    <w:abstractNumId w:val="25"/>
  </w:num>
  <w:num w:numId="21">
    <w:abstractNumId w:val="7"/>
  </w:num>
  <w:num w:numId="22">
    <w:abstractNumId w:val="24"/>
  </w:num>
  <w:num w:numId="23">
    <w:abstractNumId w:val="28"/>
  </w:num>
  <w:num w:numId="24">
    <w:abstractNumId w:val="9"/>
  </w:num>
  <w:num w:numId="25">
    <w:abstractNumId w:val="1"/>
  </w:num>
  <w:num w:numId="26">
    <w:abstractNumId w:val="18"/>
  </w:num>
  <w:num w:numId="27">
    <w:abstractNumId w:val="23"/>
  </w:num>
  <w:num w:numId="28">
    <w:abstractNumId w:val="17"/>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2CDB"/>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563B79"/>
    <w:rsid w:val="02CC3DCA"/>
    <w:rsid w:val="02FE76EF"/>
    <w:rsid w:val="03860792"/>
    <w:rsid w:val="03F033B0"/>
    <w:rsid w:val="057C1D39"/>
    <w:rsid w:val="05891259"/>
    <w:rsid w:val="0654565B"/>
    <w:rsid w:val="08633479"/>
    <w:rsid w:val="0A63147A"/>
    <w:rsid w:val="0ADB2EF0"/>
    <w:rsid w:val="0ADD4CBE"/>
    <w:rsid w:val="0C83309C"/>
    <w:rsid w:val="0CB51572"/>
    <w:rsid w:val="0DE73E36"/>
    <w:rsid w:val="0E4D31E3"/>
    <w:rsid w:val="0E530E38"/>
    <w:rsid w:val="0F1C19F9"/>
    <w:rsid w:val="10DC2AA3"/>
    <w:rsid w:val="10FA7C8C"/>
    <w:rsid w:val="12022E26"/>
    <w:rsid w:val="12F64B6E"/>
    <w:rsid w:val="130B198F"/>
    <w:rsid w:val="13B54178"/>
    <w:rsid w:val="13FA68E0"/>
    <w:rsid w:val="153C431F"/>
    <w:rsid w:val="15BB1367"/>
    <w:rsid w:val="16A918E4"/>
    <w:rsid w:val="17D966D6"/>
    <w:rsid w:val="19517BDA"/>
    <w:rsid w:val="19E33213"/>
    <w:rsid w:val="1A463A67"/>
    <w:rsid w:val="1B481CDF"/>
    <w:rsid w:val="1BA3160C"/>
    <w:rsid w:val="1BC71D3B"/>
    <w:rsid w:val="1C59115B"/>
    <w:rsid w:val="1CC8296F"/>
    <w:rsid w:val="1D596BD7"/>
    <w:rsid w:val="1DF144AC"/>
    <w:rsid w:val="1E296445"/>
    <w:rsid w:val="1EFD1680"/>
    <w:rsid w:val="1FB23E60"/>
    <w:rsid w:val="1FBA79B4"/>
    <w:rsid w:val="212F23EA"/>
    <w:rsid w:val="21F50ADF"/>
    <w:rsid w:val="226A2E83"/>
    <w:rsid w:val="227640E7"/>
    <w:rsid w:val="227F2CA6"/>
    <w:rsid w:val="22BB3EB7"/>
    <w:rsid w:val="22C5630B"/>
    <w:rsid w:val="22F16BE4"/>
    <w:rsid w:val="23567554"/>
    <w:rsid w:val="235E4D1F"/>
    <w:rsid w:val="23EC0BA6"/>
    <w:rsid w:val="24701A48"/>
    <w:rsid w:val="25EC6AF8"/>
    <w:rsid w:val="268B0052"/>
    <w:rsid w:val="26CF6817"/>
    <w:rsid w:val="26E30B48"/>
    <w:rsid w:val="27743C90"/>
    <w:rsid w:val="27B358EA"/>
    <w:rsid w:val="28B55739"/>
    <w:rsid w:val="28DA1C63"/>
    <w:rsid w:val="29CA2459"/>
    <w:rsid w:val="2B271A58"/>
    <w:rsid w:val="2B6304A7"/>
    <w:rsid w:val="2BCB24AC"/>
    <w:rsid w:val="2C642D3E"/>
    <w:rsid w:val="2CF6734C"/>
    <w:rsid w:val="2D143F30"/>
    <w:rsid w:val="2D4D284A"/>
    <w:rsid w:val="2D663463"/>
    <w:rsid w:val="2E112A52"/>
    <w:rsid w:val="2EF96EE4"/>
    <w:rsid w:val="2F802AB1"/>
    <w:rsid w:val="31E37A09"/>
    <w:rsid w:val="32C207BF"/>
    <w:rsid w:val="3380787D"/>
    <w:rsid w:val="33822A0F"/>
    <w:rsid w:val="34F565DC"/>
    <w:rsid w:val="35D271A0"/>
    <w:rsid w:val="36254FE4"/>
    <w:rsid w:val="36AA39B8"/>
    <w:rsid w:val="372F61E0"/>
    <w:rsid w:val="39322FCA"/>
    <w:rsid w:val="3A503E1E"/>
    <w:rsid w:val="3AB90991"/>
    <w:rsid w:val="3B706131"/>
    <w:rsid w:val="3BF833EC"/>
    <w:rsid w:val="3C8E02FC"/>
    <w:rsid w:val="3E6F041E"/>
    <w:rsid w:val="3E846635"/>
    <w:rsid w:val="3F9D2397"/>
    <w:rsid w:val="418D0CE6"/>
    <w:rsid w:val="41A5482C"/>
    <w:rsid w:val="4275481E"/>
    <w:rsid w:val="428B617A"/>
    <w:rsid w:val="42CE288A"/>
    <w:rsid w:val="433D7BDC"/>
    <w:rsid w:val="437E1813"/>
    <w:rsid w:val="43A427AA"/>
    <w:rsid w:val="444E2202"/>
    <w:rsid w:val="4490480B"/>
    <w:rsid w:val="45354CBC"/>
    <w:rsid w:val="45BD47FC"/>
    <w:rsid w:val="45CC5FB2"/>
    <w:rsid w:val="46846968"/>
    <w:rsid w:val="46B75BA8"/>
    <w:rsid w:val="46CD44FE"/>
    <w:rsid w:val="46E91D19"/>
    <w:rsid w:val="48C97955"/>
    <w:rsid w:val="49880C8F"/>
    <w:rsid w:val="4A8835F7"/>
    <w:rsid w:val="4B592E71"/>
    <w:rsid w:val="4DF75369"/>
    <w:rsid w:val="4EA23B01"/>
    <w:rsid w:val="4EB0217D"/>
    <w:rsid w:val="4F8B220C"/>
    <w:rsid w:val="50467A10"/>
    <w:rsid w:val="504F4EAF"/>
    <w:rsid w:val="50BB7D49"/>
    <w:rsid w:val="516C4BAA"/>
    <w:rsid w:val="51D51447"/>
    <w:rsid w:val="529170D2"/>
    <w:rsid w:val="52B9239A"/>
    <w:rsid w:val="52D52A7F"/>
    <w:rsid w:val="54BD78FD"/>
    <w:rsid w:val="552A3C28"/>
    <w:rsid w:val="555A2DA3"/>
    <w:rsid w:val="56901A99"/>
    <w:rsid w:val="58A86DDE"/>
    <w:rsid w:val="58EA204C"/>
    <w:rsid w:val="59154AD7"/>
    <w:rsid w:val="5A542AB4"/>
    <w:rsid w:val="5ADF548D"/>
    <w:rsid w:val="5BF95104"/>
    <w:rsid w:val="5C4627AE"/>
    <w:rsid w:val="5C9249CA"/>
    <w:rsid w:val="5D5C60B4"/>
    <w:rsid w:val="5D8073BF"/>
    <w:rsid w:val="60651FB9"/>
    <w:rsid w:val="614E12EC"/>
    <w:rsid w:val="616D6769"/>
    <w:rsid w:val="63F04A69"/>
    <w:rsid w:val="646A3D0C"/>
    <w:rsid w:val="64A82747"/>
    <w:rsid w:val="65336B29"/>
    <w:rsid w:val="65AA5B01"/>
    <w:rsid w:val="66A50B1E"/>
    <w:rsid w:val="66B549DF"/>
    <w:rsid w:val="67095CF1"/>
    <w:rsid w:val="674E3DF4"/>
    <w:rsid w:val="67B2063C"/>
    <w:rsid w:val="67C97AC3"/>
    <w:rsid w:val="67E30EC1"/>
    <w:rsid w:val="6A4E3B2B"/>
    <w:rsid w:val="6AC838A9"/>
    <w:rsid w:val="6B481C3B"/>
    <w:rsid w:val="6B875383"/>
    <w:rsid w:val="6C1331A3"/>
    <w:rsid w:val="6C765676"/>
    <w:rsid w:val="6CA84BC1"/>
    <w:rsid w:val="6D170ADE"/>
    <w:rsid w:val="6D3E4756"/>
    <w:rsid w:val="6FC523EB"/>
    <w:rsid w:val="6FE22646"/>
    <w:rsid w:val="70825D63"/>
    <w:rsid w:val="708606D5"/>
    <w:rsid w:val="71FE41EB"/>
    <w:rsid w:val="72895F2E"/>
    <w:rsid w:val="72C02EBE"/>
    <w:rsid w:val="72C507AD"/>
    <w:rsid w:val="72D028D8"/>
    <w:rsid w:val="745D47C3"/>
    <w:rsid w:val="751B1584"/>
    <w:rsid w:val="75341FA7"/>
    <w:rsid w:val="764F7753"/>
    <w:rsid w:val="76AC3757"/>
    <w:rsid w:val="77D4005C"/>
    <w:rsid w:val="78292927"/>
    <w:rsid w:val="7B9854E0"/>
    <w:rsid w:val="7C6021A7"/>
    <w:rsid w:val="7CAB4D9F"/>
    <w:rsid w:val="7CB93F8E"/>
    <w:rsid w:val="7CF66B46"/>
    <w:rsid w:val="7D4A0A5C"/>
    <w:rsid w:val="7D97125D"/>
    <w:rsid w:val="7DB618B0"/>
    <w:rsid w:val="7DBD28BA"/>
    <w:rsid w:val="7E736B66"/>
    <w:rsid w:val="7EEE3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11"/>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3"/>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character" w:customStyle="1" w:styleId="111">
    <w:name w:val="标题 3 Char"/>
    <w:link w:val="4"/>
    <w:qFormat/>
    <w:uiPriority w:val="0"/>
    <w:rPr>
      <w:b/>
      <w:sz w:val="32"/>
    </w:rPr>
  </w:style>
  <w:style w:type="paragraph" w:customStyle="1" w:styleId="112">
    <w:name w:val="Table Paragraph"/>
    <w:basedOn w:val="1"/>
    <w:autoRedefine/>
    <w:qFormat/>
    <w:uiPriority w:val="1"/>
    <w:rPr>
      <w:rFonts w:ascii="宋体" w:hAnsi="宋体" w:eastAsia="宋体" w:cs="宋体"/>
    </w:rPr>
  </w:style>
  <w:style w:type="table" w:customStyle="1" w:styleId="113">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24</Pages>
  <Words>7533</Words>
  <Characters>7900</Characters>
  <Lines>127</Lines>
  <Paragraphs>35</Paragraphs>
  <TotalTime>1</TotalTime>
  <ScaleCrop>false</ScaleCrop>
  <LinksUpToDate>false</LinksUpToDate>
  <CharactersWithSpaces>9465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cp:lastModifiedBy>
  <cp:lastPrinted>2020-06-28T02:28:00Z</cp:lastPrinted>
  <dcterms:modified xsi:type="dcterms:W3CDTF">2025-10-31T03:16:59Z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C0E52DBF9FCB4F07BC67952552803439_13</vt:lpwstr>
  </property>
  <property fmtid="{D5CDD505-2E9C-101B-9397-08002B2CF9AE}" pid="4" name="KSOTemplateDocerSaveRecord">
    <vt:lpwstr>eyJoZGlkIjoiZWQxZjNmOWI4MjYxMjE3YWYxMWY4NzIzOWZkNTY1ZGEiLCJ1c2VySWQiOiI4MjkwNzMwMzkifQ==</vt:lpwstr>
  </property>
</Properties>
</file>