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中国重汽集团后市场公司智慧平板采购</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FSCZB2025100046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重汽（济南）后市场智慧服务有限公司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1F544686">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798957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后市场公司智慧平板采购项目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后市场公司智慧平板采购项目</w:t>
      </w:r>
    </w:p>
    <w:p w14:paraId="15020D03">
      <w:pPr>
        <w:pStyle w:val="73"/>
      </w:pPr>
      <w:r>
        <w:rPr>
          <w:rFonts w:hint="eastAsia"/>
        </w:rPr>
        <w:t>项目编号：</w:t>
      </w:r>
      <w:r>
        <w:rPr>
          <w:rFonts w:hint="eastAsia"/>
          <w:highlight w:val="none"/>
          <w:lang w:val="en-US" w:eastAsia="zh-CN"/>
        </w:rPr>
        <w:t>FSCZB2025100046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none"/>
          <w:lang w:val="en-US" w:eastAsia="zh-CN"/>
        </w:rPr>
        <w:t>采购2台智慧屏及相应配件。</w:t>
      </w:r>
    </w:p>
    <w:p w14:paraId="4EC58B63">
      <w:pPr>
        <w:pStyle w:val="73"/>
      </w:pPr>
      <w:r>
        <w:rPr>
          <w:rFonts w:hint="eastAsia"/>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2621110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民法典》及其它有关的法律和法规；为中华人民共和国境内注册的独立法人机构，具有独立承担民事责任的能力；公司成立三年以上；注册资金100万元人民币以上；经营范围满足招标项目需求；</w:t>
      </w:r>
    </w:p>
    <w:p w14:paraId="61A1BB4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须于投标时提供具有统一社会信用代码的三证合一的营业执照副本原件及复印件（加盖公章）；企业最近半年完税证明、信用证明材料（中国人民银行信用代码证+征信报告）；年度纳税信用评价信息（可从电子税务局查询截图并加盖公章）；企业对外担保说明（写明投标人对外有无担保、质押业务并加盖公章）</w:t>
      </w:r>
    </w:p>
    <w:p w14:paraId="1126F82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1.3具有良好的商业信誉，在国家企业信用信息公示系统中无与招标项目有关的重大行政处罚、列入经营异常名录和列入严重违法失信企业名单（黑名单）信息或上述信息已被移除的声明；</w:t>
      </w:r>
    </w:p>
    <w:p w14:paraId="7AE0BD6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1.4投标人在近三年内在经营活动中无重大违法、违规的不良记录；</w:t>
      </w:r>
    </w:p>
    <w:p w14:paraId="27E5A90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1.5投标人应能提供其正在或曾经从事过类似相关行业产品；</w:t>
      </w:r>
    </w:p>
    <w:p w14:paraId="15F10B4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14:paraId="5680A0A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14:paraId="1E9751C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1.8投标人须提供近三年的公司财务报表。要求为审计报告原件并加盖公章；如投标人没有经审计的财务报告，可提供加盖公章的资产负债表、损益表、现金流量表等；</w:t>
      </w:r>
    </w:p>
    <w:p w14:paraId="165153B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1.9投标人须提供法人授权委托书原件及投标单位的法定代表人或授权代表的身份证原件；</w:t>
      </w:r>
    </w:p>
    <w:p w14:paraId="4759F1A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1.10投标人须具有履行合同所必须的设备、财务、技术、服务等方面的资质和能力；</w:t>
      </w:r>
    </w:p>
    <w:p w14:paraId="0059CCE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1.11投标人须具有完全履行招标文件的所有要求的能力；</w:t>
      </w:r>
    </w:p>
    <w:p w14:paraId="4A0F6EE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1.12投标人须负责提供合理的便于运输的包装物，并承担相关费用；</w:t>
      </w:r>
    </w:p>
    <w:p w14:paraId="5B09020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1.13投标人须认可招标人的工作指令，包括节假日能正常开展工作的要求；</w:t>
      </w:r>
    </w:p>
    <w:p w14:paraId="368A653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1.14投标人须认可招标人终止合同后3个月无息退还履约保证金的招标要求；</w:t>
      </w:r>
    </w:p>
    <w:p w14:paraId="7EA6A52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1.15投标人必须是最终投标、签订合同的单位，不得以任何理由将已中标项目以任何形式转包给其他单位；</w:t>
      </w:r>
    </w:p>
    <w:p w14:paraId="523A84A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1.16本次招标项目不接受联合体投标；</w:t>
      </w:r>
    </w:p>
    <w:p w14:paraId="6A0FFBC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1.17其他须具备的资格要求：投标单位应提供近三年相同或类似项目规模销售业绩。</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1.18</w:t>
      </w:r>
      <w:r>
        <w:rPr>
          <w:rFonts w:hint="eastAsia"/>
          <w:highlight w:val="none"/>
          <w:lang w:val="en-US" w:eastAsia="zh-CN"/>
        </w:rPr>
        <w:t xml:space="preserve"> 本项目不接受代理商投标</w:t>
      </w:r>
      <w:r>
        <w:rPr>
          <w:rFonts w:hint="eastAsia"/>
          <w:lang w:val="en-US" w:eastAsia="zh-CN"/>
        </w:rPr>
        <w:t>。</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5C86273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48E5A33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2.2法定代表人授权委托书（授权人需带身份证原件）；</w:t>
      </w:r>
    </w:p>
    <w:p w14:paraId="4990382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2.3营业执照副本原件或复印件并加盖公章；</w:t>
      </w:r>
    </w:p>
    <w:p w14:paraId="177F30D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2.4投标人应具有相应生产证明；</w:t>
      </w:r>
    </w:p>
    <w:p w14:paraId="1E56B2F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2.5证明投标人满足投标资料表中列出的业绩要求的文件；</w:t>
      </w:r>
    </w:p>
    <w:p w14:paraId="5B230CF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07F86B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2.7企业最近半年完税证明、信用证明材料（征信报告）；</w:t>
      </w:r>
    </w:p>
    <w:p w14:paraId="7082712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2.8年度纳税信用评价信息（可从电子税务局查询截图，需加盖公章）；</w:t>
      </w:r>
    </w:p>
    <w:p w14:paraId="04BCC8D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2.9企业对外担保说明（写明贵单位对外有无对外担保和质押业务，需加盖公章）。</w:t>
      </w:r>
    </w:p>
    <w:p w14:paraId="31620DE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2.10信用中国截图或国家企业信用信息公示系统截图；</w:t>
      </w:r>
    </w:p>
    <w:p w14:paraId="72AFF31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2.11招标文件中要求的其它资格证明文件。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2.12投标保证金缴纳凭证，同时正文描述付款账号、户名、开户行名称、开户行行号、保证金金额。</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2025年11月12日17:00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2.1-2.11准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2025年11月25日9:00（北京时间）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文件组成，共计2个文件。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51FD183E">
      <w:pPr>
        <w:pStyle w:val="73"/>
        <w:bidi w:val="0"/>
        <w:rPr>
          <w:rFonts w:hint="default"/>
          <w:highlight w:val="none"/>
          <w:lang w:val="en-US" w:eastAsia="zh-CN"/>
        </w:rPr>
      </w:pPr>
      <w:r>
        <w:rPr>
          <w:rFonts w:hint="eastAsia"/>
          <w:highlight w:val="none"/>
          <w:lang w:val="en-US" w:eastAsia="zh-CN"/>
        </w:rPr>
        <w:t>投标文件有效期：自开标之日起90个日历日。</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开标时间：2025年11月25日9:00（北京时间）（若有变动，另行通知）</w:t>
      </w:r>
    </w:p>
    <w:p w14:paraId="1EEA171A">
      <w:pPr>
        <w:pStyle w:val="73"/>
        <w:bidi w:val="0"/>
        <w:rPr>
          <w:rFonts w:hint="default"/>
          <w:lang w:val="en-US" w:eastAsia="zh-CN"/>
        </w:rPr>
      </w:pPr>
      <w:r>
        <w:rPr>
          <w:rFonts w:hint="eastAsia"/>
          <w:lang w:val="en-US" w:eastAsia="zh-CN"/>
        </w:rPr>
        <w:t>开标地点：</w:t>
      </w:r>
      <w:r>
        <w:rPr>
          <w:rFonts w:hint="eastAsia"/>
          <w:highlight w:val="none"/>
          <w:lang w:val="en-US" w:eastAsia="zh-CN"/>
        </w:rPr>
        <w:t>重汽科技大厦（待定）</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w:t>
      </w:r>
      <w:r>
        <w:rPr>
          <w:rFonts w:hint="eastAsia"/>
          <w:highlight w:val="none"/>
          <w:lang w:val="en-US" w:eastAsia="zh-CN"/>
        </w:rPr>
        <w:t>重汽（济南）后市场智慧服务有限公司</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lang w:val="en-US" w:eastAsia="zh-CN"/>
        </w:rPr>
      </w:pPr>
      <w:r>
        <w:rPr>
          <w:rFonts w:hint="eastAsia"/>
          <w:lang w:val="en-US" w:eastAsia="zh-CN"/>
        </w:rPr>
        <w:t>技术联系人：</w:t>
      </w:r>
      <w:r>
        <w:rPr>
          <w:rFonts w:hint="eastAsia"/>
          <w:highlight w:val="none"/>
          <w:lang w:val="en-US" w:eastAsia="zh-CN"/>
        </w:rPr>
        <w:t>李伟/13791029303； 邮箱：liwei3@sinotruk.com</w:t>
      </w:r>
    </w:p>
    <w:p w14:paraId="5F538BD8">
      <w:pPr>
        <w:pStyle w:val="76"/>
      </w:pPr>
    </w:p>
    <w:p w14:paraId="1F6AE4D1">
      <w:pPr>
        <w:pStyle w:val="76"/>
      </w:pPr>
    </w:p>
    <w:p w14:paraId="3D4EEFB1">
      <w:pPr>
        <w:pStyle w:val="76"/>
      </w:pPr>
    </w:p>
    <w:p w14:paraId="669239F4">
      <w:pPr>
        <w:pStyle w:val="76"/>
      </w:pPr>
    </w:p>
    <w:p w14:paraId="7480C613">
      <w:pPr>
        <w:pStyle w:val="76"/>
      </w:pPr>
    </w:p>
    <w:p w14:paraId="1246FBDD">
      <w:pPr>
        <w:pStyle w:val="76"/>
      </w:pPr>
    </w:p>
    <w:p w14:paraId="4A4D46AC">
      <w:pPr>
        <w:pStyle w:val="76"/>
      </w:pPr>
    </w:p>
    <w:p w14:paraId="002E15D6">
      <w:pPr>
        <w:pStyle w:val="76"/>
      </w:pPr>
    </w:p>
    <w:p w14:paraId="2B247A3F">
      <w:pPr>
        <w:pStyle w:val="76"/>
      </w:pPr>
    </w:p>
    <w:p w14:paraId="25B4AFBB">
      <w:pPr>
        <w:pStyle w:val="76"/>
      </w:pPr>
    </w:p>
    <w:p w14:paraId="783F5D2D">
      <w:pPr>
        <w:pStyle w:val="76"/>
      </w:pPr>
    </w:p>
    <w:p w14:paraId="6C3405A3">
      <w:pPr>
        <w:pStyle w:val="76"/>
      </w:pPr>
    </w:p>
    <w:p w14:paraId="500F13A5">
      <w:pPr>
        <w:pStyle w:val="76"/>
      </w:pPr>
    </w:p>
    <w:p w14:paraId="4D21A5F7">
      <w:pPr>
        <w:pStyle w:val="76"/>
      </w:pPr>
    </w:p>
    <w:p w14:paraId="6764F690">
      <w:pPr>
        <w:pStyle w:val="76"/>
      </w:pPr>
    </w:p>
    <w:p w14:paraId="693779CE">
      <w:pPr>
        <w:pStyle w:val="76"/>
      </w:pPr>
    </w:p>
    <w:p w14:paraId="1ADE1BB1">
      <w:pPr>
        <w:pStyle w:val="76"/>
      </w:pPr>
    </w:p>
    <w:p w14:paraId="04C96706">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pPr>
      <w:r>
        <w:rPr>
          <w:rFonts w:hint="eastAsia"/>
        </w:rPr>
        <w:t>项目名称：</w:t>
      </w:r>
      <w:r>
        <w:rPr>
          <w:rFonts w:hint="eastAsia"/>
          <w:highlight w:val="none"/>
          <w:lang w:val="en-US" w:eastAsia="zh-CN"/>
        </w:rPr>
        <w:t>后市场公司智慧平板采购项目</w:t>
      </w:r>
    </w:p>
    <w:p w14:paraId="17A97EAA">
      <w:pPr>
        <w:pStyle w:val="76"/>
        <w:numPr>
          <w:ilvl w:val="0"/>
          <w:numId w:val="16"/>
        </w:numPr>
        <w:ind w:left="425" w:leftChars="0" w:hanging="425" w:firstLineChars="0"/>
      </w:pPr>
      <w:r>
        <w:rPr>
          <w:rFonts w:hint="eastAsia"/>
        </w:rPr>
        <w:t>项目编号：</w:t>
      </w:r>
      <w:r>
        <w:rPr>
          <w:rFonts w:hint="eastAsia"/>
          <w:highlight w:val="none"/>
          <w:lang w:val="en-US" w:eastAsia="zh-CN"/>
        </w:rPr>
        <w:t>FSCZB2025100046</w:t>
      </w:r>
    </w:p>
    <w:p w14:paraId="5C6CF568">
      <w:pPr>
        <w:pStyle w:val="76"/>
        <w:numPr>
          <w:ilvl w:val="0"/>
          <w:numId w:val="16"/>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pPr>
      <w:r>
        <w:rPr>
          <w:rFonts w:hint="eastAsia"/>
          <w:lang w:val="en-US" w:eastAsia="zh-CN"/>
        </w:rPr>
        <w:t>项目概况：</w:t>
      </w:r>
      <w:r>
        <w:rPr>
          <w:rFonts w:hint="eastAsia"/>
          <w:highlight w:val="none"/>
          <w:lang w:val="en-US" w:eastAsia="zh-CN"/>
        </w:rPr>
        <w:t>采购2台智慧屏及相应配件。</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要求</w:t>
      </w:r>
      <w:r>
        <w:rPr>
          <w:rFonts w:hint="eastAsia" w:ascii="宋体" w:hAnsi="Courier New" w:eastAsia="宋体" w:cs="Times New Roman"/>
          <w:highlight w:val="none"/>
          <w:lang w:val="en-US" w:eastAsia="zh-CN"/>
        </w:rPr>
        <w:t>》。</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none"/>
          <w:u w:val="none"/>
          <w:lang w:val="en-US" w:eastAsia="zh-CN"/>
        </w:rPr>
        <w:t>2.6216万元</w:t>
      </w:r>
      <w:r>
        <w:rPr>
          <w:rFonts w:hint="eastAsia" w:cs="Times New Roman"/>
          <w:b w:val="0"/>
          <w:bCs w:val="0"/>
          <w:color w:val="auto"/>
          <w:highlight w:val="none"/>
          <w:u w:val="none"/>
          <w:lang w:val="en-US" w:eastAsia="zh-CN"/>
        </w:rPr>
        <w:t>（含税，税率13%），超过投标限价无法投标。</w:t>
      </w:r>
    </w:p>
    <w:p w14:paraId="2A2F2260">
      <w:pPr>
        <w:pStyle w:val="76"/>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招标人名称：重汽（济南）后市场智慧服务有限公司</w:t>
      </w:r>
    </w:p>
    <w:p w14:paraId="3895460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商务联系人：袁晖/17860605118; 邮箱：yuanhui@sinotruk.com</w:t>
      </w:r>
    </w:p>
    <w:p w14:paraId="4902D5AB">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技术联系人：李伟/13791029303； 邮箱：liwei3@sinotruk.com</w:t>
      </w:r>
    </w:p>
    <w:bookmarkEnd w:id="13"/>
    <w:p w14:paraId="50DC6C75">
      <w:pPr>
        <w:pStyle w:val="72"/>
        <w:rPr>
          <w:highlight w:val="none"/>
        </w:rPr>
      </w:pPr>
      <w:bookmarkStart w:id="14" w:name="_Toc47976598"/>
      <w:r>
        <w:rPr>
          <w:rFonts w:hint="eastAsia"/>
          <w:highlight w:val="none"/>
        </w:rPr>
        <w:t>合格的投标人</w:t>
      </w:r>
      <w:bookmarkEnd w:id="14"/>
    </w:p>
    <w:p w14:paraId="1A7123A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民法典》及其它有关的法律和法规；为中华人民共和国境内注册的独立法人机构，具有独立承担民事责任的能力；公司成立三年以上；注册资金100万元人民币以上；经营范围满足招标项目需求；</w:t>
      </w:r>
    </w:p>
    <w:p w14:paraId="30D68CC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于投标时提供具有统一社会信用代码的三证合一的营业执照副本原件及复印件（加盖公章）；企业最近半年完税证明、信用证明材料（中国人民银行信用代码证+征信报告）；年度纳税信用评价信息（可从电子税务局查询截图并加盖公章）；企业对外担保说明（写明投标人对外有无担保、质押业务并加盖公章）</w:t>
      </w:r>
    </w:p>
    <w:p w14:paraId="70851B9E">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具有良好的商业信誉，在国家企业信用信息公示系统中无与招标项目有关的重大行政处罚、列入经营异常名录和列入严重违法失信企业名单（黑名单）信息或上述信息已被移除的声明；</w:t>
      </w:r>
    </w:p>
    <w:p w14:paraId="39E9F478">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投标人在近三年内在经营活动中无重大违法、违规的不良记录；</w:t>
      </w:r>
    </w:p>
    <w:p w14:paraId="1E98F1FE">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投标人应能提供其正在或曾经从事过类似相关行业产品；</w:t>
      </w:r>
    </w:p>
    <w:p w14:paraId="3D944A2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具有健全的财务会计制度，财务状况和市场行为良好。没有处于被有权机关吊销营业执照、吊销资质、停业整顿、取消投标资格以及财产被接管、冻结或进入破产程序等；</w:t>
      </w:r>
    </w:p>
    <w:p w14:paraId="0E24E46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007D1D7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投标人须提供近三年的公司财务报表。要求为审计报告原件并加盖公章；如投标人没有经审计的财务报告，可提供加盖公章的资产负债表、损益表、现金流量表等；</w:t>
      </w:r>
    </w:p>
    <w:p w14:paraId="11ED377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投标人须提供法人授权委托书原件及投标单位的法定代表人或授权代表的身份证原件；</w:t>
      </w:r>
    </w:p>
    <w:p w14:paraId="6D5A4DC8">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投标人须具有履行合同所必须的设备、财务、技术、服务等方面的资质和能力；</w:t>
      </w:r>
    </w:p>
    <w:p w14:paraId="6DB08B5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投标人须具有完全履行招标文件的所有要求的能力；</w:t>
      </w:r>
    </w:p>
    <w:p w14:paraId="7703D1E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投标人须负责提供合理的便于运输的包装物，并承担相关费用；</w:t>
      </w:r>
    </w:p>
    <w:p w14:paraId="4AC7045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投标人须认可招标人的工作指令，包括节假日能正常开展工作的要求；</w:t>
      </w:r>
    </w:p>
    <w:p w14:paraId="55B399C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投标人须认可招标人终止合同后3个月无息退还履约保证金的招标要求；</w:t>
      </w:r>
    </w:p>
    <w:p w14:paraId="77B1426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703625B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本次招标项目不接受联合体投标；</w:t>
      </w:r>
    </w:p>
    <w:p w14:paraId="5D3E431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其他须具备的资格要求：投标单位应提供近三年相同或类似项目规模销售业绩。</w:t>
      </w:r>
    </w:p>
    <w:p w14:paraId="7A9C580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color w:val="FF0000"/>
          <w:lang w:val="en-US" w:eastAsia="zh-CN"/>
        </w:rPr>
      </w:pPr>
      <w:r>
        <w:rPr>
          <w:rFonts w:hint="eastAsia"/>
          <w:highlight w:val="none"/>
        </w:rPr>
        <w:t>本项目不接受代理商投标</w:t>
      </w:r>
      <w:r>
        <w:rPr>
          <w:rFonts w:hint="eastAsia"/>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31</w:t>
      </w:r>
      <w:r>
        <w:rPr>
          <w:rFonts w:hint="eastAsia" w:ascii="宋体" w:hAnsi="Courier New" w:eastAsia="宋体" w:cs="Times New Roman"/>
          <w:highlight w:val="none"/>
          <w:u w:val="single"/>
          <w:lang w:val="en-US" w:eastAsia="zh-CN"/>
        </w:rPr>
        <w:t>日</w:t>
      </w:r>
    </w:p>
    <w:p w14:paraId="41FDA27A">
      <w:pPr>
        <w:pStyle w:val="76"/>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2025年11月12日17:00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4"/>
        <w:numPr>
          <w:ilvl w:val="0"/>
          <w:numId w:val="21"/>
        </w:numPr>
        <w:ind w:left="425" w:leftChars="0" w:hanging="425" w:firstLineChars="0"/>
        <w:rPr>
          <w:b w:val="0"/>
          <w:bCs/>
          <w:highlight w:val="none"/>
        </w:rPr>
      </w:pPr>
      <w:r>
        <w:rPr>
          <w:rFonts w:hint="eastAsia"/>
          <w:b w:val="0"/>
          <w:bCs/>
          <w:highlight w:val="none"/>
        </w:rPr>
        <w:t>资质文件：</w:t>
      </w:r>
    </w:p>
    <w:p w14:paraId="3AB968F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38FCE8C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法定代表人授权委托书（授权人需带身份证原件）；</w:t>
      </w:r>
    </w:p>
    <w:p w14:paraId="6147567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营业执照副本原件</w:t>
      </w:r>
      <w:r>
        <w:rPr>
          <w:rFonts w:hint="eastAsia"/>
          <w:shd w:val="clear" w:color="auto" w:fill="auto"/>
          <w:lang w:val="en-US" w:eastAsia="zh-CN"/>
        </w:rPr>
        <w:t>或复印件并加盖公章</w:t>
      </w:r>
      <w:r>
        <w:rPr>
          <w:rFonts w:hint="eastAsia"/>
          <w:shd w:val="clear" w:color="auto" w:fill="auto"/>
        </w:rPr>
        <w:t>；</w:t>
      </w:r>
    </w:p>
    <w:p w14:paraId="36653DE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投标人应具有相应生产证明；</w:t>
      </w:r>
    </w:p>
    <w:p w14:paraId="5DF83FD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证明投标人满足投标资料表中列出的业绩要求的文件</w:t>
      </w:r>
      <w:r>
        <w:rPr>
          <w:rFonts w:hint="eastAsia"/>
          <w:shd w:val="clear" w:color="auto" w:fill="auto"/>
          <w:lang w:eastAsia="zh-CN"/>
        </w:rPr>
        <w:t>；</w:t>
      </w:r>
    </w:p>
    <w:p w14:paraId="60E5176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4E872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w:t>
      </w:r>
    </w:p>
    <w:p w14:paraId="126BA79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年度纳税信用评价信息（可从电子税务局查询截图，需加盖公章）；</w:t>
      </w:r>
    </w:p>
    <w:p w14:paraId="0CC283E4">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企业对外担保说明（写明贵单位对外有无对外担保和质押业务，需加盖公章）。</w:t>
      </w:r>
    </w:p>
    <w:p w14:paraId="68C56D2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eastAsia="宋体"/>
          <w:lang w:eastAsia="zh-CN"/>
        </w:rPr>
      </w:pPr>
      <w:r>
        <w:rPr>
          <w:rFonts w:hint="eastAsia"/>
          <w:shd w:val="clear" w:color="auto" w:fill="auto"/>
        </w:rPr>
        <w:t>信用中国截图或国家企业信用信息公示系统截图；</w:t>
      </w:r>
    </w:p>
    <w:p w14:paraId="5A12E06C">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lang w:eastAsia="zh-CN"/>
        </w:rPr>
      </w:pPr>
      <w:r>
        <w:rPr>
          <w:rFonts w:hint="eastAsia"/>
          <w:shd w:val="clear" w:color="auto" w:fill="auto"/>
          <w:lang w:eastAsia="zh-CN"/>
        </w:rPr>
        <w:t>投标保证金缴纳凭证，同时正文描述付款账号、户名、开户行名称、开户行行号、保证金金额。</w:t>
      </w:r>
    </w:p>
    <w:p w14:paraId="7841964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0DFA5CB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5C36F23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1113A04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投标货物分项报价</w:t>
      </w:r>
      <w:r>
        <w:rPr>
          <w:rFonts w:hint="eastAsia"/>
          <w:highlight w:val="none"/>
          <w:lang w:val="en-US" w:eastAsia="zh-CN"/>
        </w:rPr>
        <w:t>单</w:t>
      </w:r>
      <w:r>
        <w:rPr>
          <w:rFonts w:hint="eastAsia"/>
          <w:highlight w:val="none"/>
        </w:rPr>
        <w:t>；</w:t>
      </w:r>
    </w:p>
    <w:p w14:paraId="6558EF7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投标人承诺（附件）；</w:t>
      </w:r>
    </w:p>
    <w:p w14:paraId="773D7D8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服务承诺函（附件），需写明质保期以外服务费用情况；</w:t>
      </w:r>
    </w:p>
    <w:p w14:paraId="68804FB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按招标文件投标人须知和技术规格书中要求提供的有关文件;</w:t>
      </w:r>
    </w:p>
    <w:p w14:paraId="110B2C29">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技术条件满足招标文件的承诺书。</w:t>
      </w:r>
    </w:p>
    <w:p w14:paraId="53DECE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2.6216 </w:t>
      </w:r>
      <w:r>
        <w:rPr>
          <w:rFonts w:hint="eastAsia" w:cs="Times New Roman"/>
          <w:b w:val="0"/>
          <w:bCs/>
          <w:highlight w:val="none"/>
        </w:rPr>
        <w:t>万元（含</w:t>
      </w:r>
      <w:r>
        <w:rPr>
          <w:rFonts w:hint="eastAsia" w:cs="Times New Roman"/>
          <w:b w:val="0"/>
          <w:bCs/>
          <w:highlight w:val="yellow"/>
          <w:u w:val="single"/>
          <w:lang w:val="en-US" w:eastAsia="zh-CN"/>
        </w:rPr>
        <w:t xml:space="preserve">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1A4A0BD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联系人及联系方式：</w:t>
      </w:r>
      <w:r>
        <w:rPr>
          <w:rFonts w:hint="eastAsia"/>
          <w:highlight w:val="none"/>
          <w:lang w:val="en-US" w:eastAsia="zh-CN"/>
        </w:rPr>
        <w:t>袁晖/17860605118</w:t>
      </w:r>
    </w:p>
    <w:p w14:paraId="4AAA3F9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2025年11月25日上午9:00（北京时间）</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lang w:val="en-US" w:eastAsia="zh-CN"/>
        </w:rPr>
        <w:t>（3</w:t>
      </w:r>
      <w:r>
        <w:rPr>
          <w:rFonts w:hint="eastAsia"/>
          <w:highlight w:val="none"/>
          <w:lang w:val="en-US" w:eastAsia="zh-CN"/>
        </w:rPr>
        <w:t>）单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eastAsia="宋体" w:cs="宋体"/>
          <w:highlight w:val="none"/>
          <w:u w:val="single"/>
        </w:rPr>
        <w:t>重汽（济南）后市场智慧服务有限公司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u w:val="single"/>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eastAsia="宋体" w:cs="宋体"/>
          <w:highlight w:val="none"/>
          <w:u w:val="single"/>
        </w:rPr>
        <w:t>37050161650800000201</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eastAsia="宋体" w:cs="宋体"/>
          <w:highlight w:val="none"/>
          <w:u w:val="single"/>
          <w:lang w:val="en-US" w:eastAsia="zh-CN"/>
        </w:rPr>
        <w:t>中国建设银行股份有限公司济南天桥支行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eastAsia="宋体" w:cs="宋体"/>
          <w:highlight w:val="none"/>
          <w:u w:val="single"/>
          <w:lang w:val="en-US" w:eastAsia="zh-CN"/>
        </w:rPr>
        <w:t>105451000362</w:t>
      </w:r>
    </w:p>
    <w:p w14:paraId="1591D62C">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25</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予以原路返还（无息）；对于中标方，投标保证金将在签订合同后</w:t>
      </w:r>
      <w:r>
        <w:rPr>
          <w:rFonts w:hint="eastAsia" w:ascii="宋体" w:hAnsi="宋体" w:cs="宋体"/>
          <w:highlight w:val="none"/>
          <w:lang w:val="en-US" w:eastAsia="zh-CN"/>
        </w:rPr>
        <w:t>30</w:t>
      </w:r>
      <w:r>
        <w:rPr>
          <w:rFonts w:hint="eastAsia" w:ascii="宋体" w:hAnsi="宋体" w:eastAsia="宋体" w:cs="宋体"/>
          <w:highlight w:val="none"/>
          <w:lang w:val="en-US" w:eastAsia="zh-CN"/>
        </w:rPr>
        <w:t>个</w:t>
      </w:r>
      <w:r>
        <w:rPr>
          <w:rFonts w:hint="eastAsia" w:ascii="宋体" w:hAnsi="宋体" w:eastAsia="宋体" w:cs="宋体"/>
          <w:highlight w:val="none"/>
        </w:rPr>
        <w:t>工作日内原</w:t>
      </w:r>
      <w:r>
        <w:rPr>
          <w:rFonts w:hint="eastAsia" w:ascii="宋体" w:hAnsi="宋体" w:eastAsia="宋体" w:cs="宋体"/>
        </w:rPr>
        <w:t>路返还（无息）。</w:t>
      </w:r>
    </w:p>
    <w:p w14:paraId="271EC8CF">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lang w:val="en-US" w:eastAsia="zh-CN"/>
        </w:rPr>
        <w:t>：</w:t>
      </w:r>
      <w:r>
        <w:rPr>
          <w:rFonts w:hint="eastAsia"/>
          <w:highlight w:val="none"/>
          <w:u w:val="single"/>
          <w:lang w:val="en-US" w:eastAsia="zh-CN"/>
        </w:rPr>
        <w:t>2025年11月25日上午9:00（北京时间），若有变动，另行通知。</w:t>
      </w:r>
    </w:p>
    <w:p w14:paraId="00CC8C95">
      <w:pPr>
        <w:pStyle w:val="14"/>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2C652027">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0B2A8F6D">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5"/>
      <w:bookmarkStart w:id="17" w:name="OLE_LINK28"/>
      <w:bookmarkStart w:id="18" w:name="OLE_LINK27"/>
      <w:bookmarkStart w:id="19" w:name="OLE_LINK29"/>
      <w:bookmarkStart w:id="20" w:name="OLE_LINK26"/>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385292A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2"/>
        <w:rPr>
          <w:highlight w:val="none"/>
        </w:rPr>
      </w:pPr>
      <w:r>
        <w:rPr>
          <w:rFonts w:hint="eastAsia"/>
          <w:highlight w:val="none"/>
          <w:lang w:val="en-US" w:eastAsia="zh-CN"/>
        </w:rPr>
        <w:t>交货及付款</w:t>
      </w:r>
    </w:p>
    <w:p w14:paraId="6C8560A2">
      <w:pPr>
        <w:pStyle w:val="72"/>
        <w:numPr>
          <w:ilvl w:val="0"/>
          <w:numId w:val="31"/>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交货地点：济南市历城区华奥路777号重汽科技大厦</w:t>
      </w:r>
    </w:p>
    <w:p w14:paraId="517A66BC">
      <w:pPr>
        <w:pStyle w:val="72"/>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w:t>
      </w:r>
      <w:r>
        <w:rPr>
          <w:rFonts w:hint="eastAsia"/>
          <w:highlight w:val="none"/>
          <w:u w:val="single"/>
          <w:lang w:val="en-US" w:eastAsia="zh-CN"/>
        </w:rPr>
        <w:t>重汽（济南）后市场智慧服务有限公司</w:t>
      </w:r>
      <w:r>
        <w:rPr>
          <w:rFonts w:hint="eastAsia"/>
          <w:lang w:val="en-US" w:eastAsia="zh-CN"/>
        </w:rPr>
        <w:t>。</w:t>
      </w:r>
    </w:p>
    <w:p w14:paraId="1718107F">
      <w:pPr>
        <w:bidi w:val="0"/>
        <w:rPr>
          <w:rFonts w:hint="eastAsia"/>
        </w:rPr>
      </w:pPr>
      <w:bookmarkStart w:id="21" w:name="_Toc47976607"/>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w:t>
      </w:r>
      <w:bookmarkEnd w:id="22"/>
      <w:r>
        <w:rPr>
          <w:rFonts w:hint="eastAsia"/>
          <w:lang w:val="en-US" w:eastAsia="zh-CN"/>
        </w:rPr>
        <w:t>要求</w:t>
      </w: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576"/>
        <w:gridCol w:w="2144"/>
        <w:gridCol w:w="3736"/>
        <w:gridCol w:w="994"/>
        <w:gridCol w:w="576"/>
        <w:gridCol w:w="576"/>
      </w:tblGrid>
      <w:tr w14:paraId="4CFA5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9FC5">
            <w:pPr>
              <w:keepNext w:val="0"/>
              <w:keepLines w:val="0"/>
              <w:widowControl/>
              <w:suppressLineNumbers w:val="0"/>
              <w:jc w:val="center"/>
              <w:textAlignment w:val="center"/>
              <w:rPr>
                <w:rFonts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序号</w:t>
            </w:r>
          </w:p>
        </w:tc>
        <w:tc>
          <w:tcPr>
            <w:tcW w:w="15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CD254">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产品名称</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03F2">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产品型号</w:t>
            </w:r>
          </w:p>
        </w:tc>
        <w:tc>
          <w:tcPr>
            <w:tcW w:w="9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6C3D">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产品配置参数</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2691">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建议适用面积及人数</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BF27">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单位</w:t>
            </w:r>
          </w:p>
        </w:tc>
        <w:tc>
          <w:tcPr>
            <w:tcW w:w="1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641A">
            <w:pPr>
              <w:keepNext w:val="0"/>
              <w:keepLines w:val="0"/>
              <w:widowControl/>
              <w:suppressLineNumbers w:val="0"/>
              <w:jc w:val="center"/>
              <w:textAlignment w:val="center"/>
              <w:rPr>
                <w:rFonts w:hint="eastAsia"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需求数量</w:t>
            </w:r>
          </w:p>
        </w:tc>
      </w:tr>
      <w:tr w14:paraId="2C575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008F3">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1</w:t>
            </w:r>
          </w:p>
        </w:tc>
        <w:tc>
          <w:tcPr>
            <w:tcW w:w="15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7996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全场景</w:t>
            </w:r>
            <w:r>
              <w:rPr>
                <w:rFonts w:hint="eastAsia" w:ascii="微软雅黑" w:hAnsi="微软雅黑" w:eastAsia="微软雅黑" w:cs="微软雅黑"/>
                <w:i w:val="0"/>
                <w:iCs w:val="0"/>
                <w:color w:val="000000"/>
                <w:kern w:val="0"/>
                <w:sz w:val="28"/>
                <w:szCs w:val="28"/>
                <w:u w:val="none"/>
                <w:lang w:val="en-US" w:eastAsia="zh-CN" w:bidi="ar"/>
              </w:rPr>
              <w:br w:type="textWrapping"/>
            </w:r>
            <w:r>
              <w:rPr>
                <w:rFonts w:hint="eastAsia" w:ascii="微软雅黑" w:hAnsi="微软雅黑" w:eastAsia="微软雅黑" w:cs="微软雅黑"/>
                <w:i w:val="0"/>
                <w:iCs w:val="0"/>
                <w:color w:val="000000"/>
                <w:kern w:val="0"/>
                <w:sz w:val="28"/>
                <w:szCs w:val="28"/>
                <w:u w:val="none"/>
                <w:lang w:val="en-US" w:eastAsia="zh-CN" w:bidi="ar"/>
              </w:rPr>
              <w:t>智慧平板</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E87D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86MR5E-PRO-智享款</w:t>
            </w:r>
          </w:p>
        </w:tc>
        <w:tc>
          <w:tcPr>
            <w:tcW w:w="9172" w:type="dxa"/>
            <w:tcBorders>
              <w:top w:val="single" w:color="000000" w:sz="4" w:space="0"/>
              <w:left w:val="single" w:color="000000" w:sz="4" w:space="0"/>
              <w:bottom w:val="single" w:color="000000" w:sz="4" w:space="0"/>
              <w:right w:val="single" w:color="000000" w:sz="4" w:space="0"/>
            </w:tcBorders>
            <w:shd w:val="clear" w:color="auto" w:fill="FFFFFF"/>
            <w:vAlign w:val="top"/>
          </w:tcPr>
          <w:p w14:paraId="45F839A9">
            <w:pPr>
              <w:keepNext w:val="0"/>
              <w:keepLines w:val="0"/>
              <w:widowControl/>
              <w:suppressLineNumbers w:val="0"/>
              <w:jc w:val="left"/>
              <w:textAlignment w:val="top"/>
              <w:rPr>
                <w:rFonts w:hint="eastAsia" w:ascii="微软雅黑" w:hAnsi="微软雅黑" w:eastAsia="微软雅黑" w:cs="微软雅黑"/>
                <w:i w:val="0"/>
                <w:iCs w:val="0"/>
                <w:color w:val="000000"/>
                <w:sz w:val="22"/>
                <w:szCs w:val="22"/>
                <w:u w:val="none"/>
              </w:rPr>
            </w:pPr>
            <w:r>
              <w:rPr>
                <w:rStyle w:val="111"/>
                <w:lang w:val="en-US" w:eastAsia="zh-CN" w:bidi="ar"/>
              </w:rPr>
              <w:t>86吋超窄边，锖色外观，外观尺吋:1955mm*1167mm*100mm</w:t>
            </w:r>
            <w:r>
              <w:rPr>
                <w:rStyle w:val="111"/>
                <w:lang w:val="en-US" w:eastAsia="zh-CN" w:bidi="ar"/>
              </w:rPr>
              <w:br w:type="textWrapping"/>
            </w:r>
            <w:r>
              <w:rPr>
                <w:rStyle w:val="111"/>
                <w:lang w:val="en-US" w:eastAsia="zh-CN" w:bidi="ar"/>
              </w:rPr>
              <w:t>1、会议平板自带安卓系统，安卓系统 版本13.0，安卓系统CPU采</w:t>
            </w:r>
            <w:r>
              <w:rPr>
                <w:rStyle w:val="112"/>
                <w:lang w:val="en-US" w:eastAsia="zh-CN" w:bidi="ar"/>
              </w:rPr>
              <w:t>系统内存4GB，存储容量64GB</w:t>
            </w:r>
            <w:r>
              <w:rPr>
                <w:rStyle w:val="111"/>
                <w:lang w:val="en-US" w:eastAsia="zh-CN" w:bidi="ar"/>
              </w:rPr>
              <w:br w:type="textWrapping"/>
            </w:r>
            <w:r>
              <w:rPr>
                <w:rStyle w:val="111"/>
                <w:lang w:val="en-US" w:eastAsia="zh-CN" w:bidi="ar"/>
              </w:rPr>
              <w:t>3、内置2.2声道 ：功率为15W*2（全频）+15W*2（高频），拥有4个发音单元，支持DTS+Dolby双解码。</w:t>
            </w:r>
            <w:r>
              <w:rPr>
                <w:rStyle w:val="111"/>
                <w:lang w:val="en-US" w:eastAsia="zh-CN" w:bidi="ar"/>
              </w:rPr>
              <w:br w:type="textWrapping"/>
            </w:r>
            <w:r>
              <w:rPr>
                <w:rStyle w:val="111"/>
                <w:lang w:val="en-US" w:eastAsia="zh-CN" w:bidi="ar"/>
              </w:rPr>
              <w:t>4、内置麦克风：线性6麦克风阵列对称式设计，支持自动控制：自动回声消除（AEC)、自动波束形成（ABF）、自动增益控制（AGC)、自动噪声消除 (ANS)，3A智能滤噪，180度广角拾音、10米长距离拾 音</w:t>
            </w:r>
            <w:r>
              <w:rPr>
                <w:rStyle w:val="111"/>
                <w:lang w:val="en-US" w:eastAsia="zh-CN" w:bidi="ar"/>
              </w:rPr>
              <w:br w:type="textWrapping"/>
            </w:r>
            <w:r>
              <w:rPr>
                <w:rStyle w:val="111"/>
                <w:lang w:val="en-US" w:eastAsia="zh-CN" w:bidi="ar"/>
              </w:rPr>
              <w:t>5、内置摄像头</w:t>
            </w:r>
            <w:r>
              <w:rPr>
                <w:rStyle w:val="112"/>
                <w:lang w:val="en-US" w:eastAsia="zh-CN" w:bidi="ar"/>
              </w:rPr>
              <w:t>：全内置4K高清5000W广角会议摄像头 ，</w:t>
            </w:r>
            <w:r>
              <w:rPr>
                <w:rStyle w:val="111"/>
                <w:lang w:val="en-US" w:eastAsia="zh-CN" w:bidi="ar"/>
              </w:rPr>
              <w:t>视场角范围可调节，全链条4K点对点成像，支持自动调节，自动白平衡（AWE），自适应环境亮度，自动曝光（AE）；可视角DFOV≥107°，HFOV≥97°, VFOV≥62°。</w:t>
            </w:r>
            <w:r>
              <w:rPr>
                <w:rStyle w:val="111"/>
                <w:lang w:val="en-US" w:eastAsia="zh-CN" w:bidi="ar"/>
              </w:rPr>
              <w:br w:type="textWrapping"/>
            </w:r>
            <w:r>
              <w:rPr>
                <w:rStyle w:val="111"/>
                <w:lang w:val="en-US" w:eastAsia="zh-CN" w:bidi="ar"/>
              </w:rPr>
              <w:t>6、触控技术：采用红外触控技术，</w:t>
            </w:r>
            <w:r>
              <w:rPr>
                <w:rStyle w:val="112"/>
                <w:lang w:val="en-US" w:eastAsia="zh-CN" w:bidi="ar"/>
              </w:rPr>
              <w:t>安卓支持32点触控，Windows支持40点触控</w:t>
            </w:r>
            <w:r>
              <w:rPr>
                <w:rStyle w:val="111"/>
                <w:lang w:val="en-US" w:eastAsia="zh-CN" w:bidi="ar"/>
              </w:rPr>
              <w:t xml:space="preserve">，支持边写边擦，触摸屏防光干扰能在照度≥100K LUX环境下正常工作。 </w:t>
            </w:r>
            <w:r>
              <w:rPr>
                <w:rStyle w:val="111"/>
                <w:lang w:val="en-US" w:eastAsia="zh-CN" w:bidi="ar"/>
              </w:rPr>
              <w:br w:type="textWrapping"/>
            </w:r>
            <w:r>
              <w:rPr>
                <w:rStyle w:val="111"/>
                <w:lang w:val="en-US" w:eastAsia="zh-CN" w:bidi="ar"/>
              </w:rPr>
              <w:t>7、内置双WiFi和蓝牙：内置双WiFi和蓝牙：上网WiFi6*1(支持IPV6)、投屏AP热点WiFi5*1（支持IPV6）；整机蓝牙5.2 。</w:t>
            </w:r>
            <w:r>
              <w:rPr>
                <w:rStyle w:val="111"/>
                <w:lang w:val="en-US" w:eastAsia="zh-CN" w:bidi="ar"/>
              </w:rPr>
              <w:br w:type="textWrapping"/>
            </w:r>
            <w:r>
              <w:rPr>
                <w:rStyle w:val="111"/>
                <w:lang w:val="en-US" w:eastAsia="zh-CN" w:bidi="ar"/>
              </w:rPr>
              <w:t>8、前置端子 ：Android和Windows智能识别USB3.0≥2，USB2.0≥1，★全功能Type-C接口（Android、Windows；业务支持充电、数据传输、音频传输、视频传输）≥1，HDMI IN（HDMI2.0）≥1。</w:t>
            </w:r>
            <w:r>
              <w:rPr>
                <w:rStyle w:val="111"/>
                <w:lang w:val="en-US" w:eastAsia="zh-CN" w:bidi="ar"/>
              </w:rPr>
              <w:br w:type="textWrapping"/>
            </w:r>
            <w:r>
              <w:rPr>
                <w:rStyle w:val="111"/>
                <w:lang w:val="en-US" w:eastAsia="zh-CN" w:bidi="ar"/>
              </w:rPr>
              <w:t>9、其他端子：Android和Windows智能识别USB3.0≥1，Touch USB ≥1，Intel国际标准OPS接口≥1，HDMI输入（其中1路支持eARC）≥2，HDMI输出（HDMI2.0）≥1，数字音频输出(AUDIO OUT)≥1，模拟音频输出(LINE OUT)≥1，模拟音频输入（LINE IN）≥1，以太网口 RJ45≥1（支持IPV6），串口（RS232）≥2。</w:t>
            </w:r>
            <w:r>
              <w:rPr>
                <w:rStyle w:val="111"/>
                <w:lang w:val="en-US" w:eastAsia="zh-CN" w:bidi="ar"/>
              </w:rPr>
              <w:br w:type="textWrapping"/>
            </w:r>
            <w:r>
              <w:rPr>
                <w:rStyle w:val="111"/>
                <w:lang w:val="en-US" w:eastAsia="zh-CN" w:bidi="ar"/>
              </w:rPr>
              <w:t>10、无线传屏：支持Android/iOS手机/PAD与会议平板双向互动，镜像传屏、大屏传小屏、遥控 、回控、文件传输；支持Miracast/Airplay/DLNA协议，Android/IOS/MAC/windows等移动端设备不安装应用即可进行无线传屏至大屏；支持跟大屏端传送音乐、图片、视频等功能。</w:t>
            </w:r>
          </w:p>
        </w:tc>
        <w:tc>
          <w:tcPr>
            <w:tcW w:w="19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F491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30人以内</w:t>
            </w:r>
            <w:r>
              <w:rPr>
                <w:rFonts w:hint="eastAsia" w:ascii="微软雅黑" w:hAnsi="微软雅黑" w:eastAsia="微软雅黑" w:cs="微软雅黑"/>
                <w:i w:val="0"/>
                <w:iCs w:val="0"/>
                <w:color w:val="000000"/>
                <w:kern w:val="0"/>
                <w:sz w:val="28"/>
                <w:szCs w:val="28"/>
                <w:u w:val="none"/>
                <w:lang w:val="en-US" w:eastAsia="zh-CN" w:bidi="ar"/>
              </w:rPr>
              <w:br w:type="textWrapping"/>
            </w:r>
            <w:r>
              <w:rPr>
                <w:rFonts w:hint="eastAsia" w:ascii="微软雅黑" w:hAnsi="微软雅黑" w:eastAsia="微软雅黑" w:cs="微软雅黑"/>
                <w:i w:val="0"/>
                <w:iCs w:val="0"/>
                <w:color w:val="000000"/>
                <w:kern w:val="0"/>
                <w:sz w:val="28"/>
                <w:szCs w:val="28"/>
                <w:u w:val="none"/>
                <w:lang w:val="en-US" w:eastAsia="zh-CN" w:bidi="ar"/>
              </w:rPr>
              <w:t>25-45平米</w:t>
            </w:r>
          </w:p>
        </w:tc>
        <w:tc>
          <w:tcPr>
            <w:tcW w:w="1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CDB5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台</w:t>
            </w:r>
          </w:p>
        </w:tc>
        <w:tc>
          <w:tcPr>
            <w:tcW w:w="19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6FA3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2</w:t>
            </w:r>
          </w:p>
        </w:tc>
      </w:tr>
      <w:tr w14:paraId="7F2C6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02F1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2</w:t>
            </w:r>
          </w:p>
        </w:tc>
        <w:tc>
          <w:tcPr>
            <w:tcW w:w="15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5A69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传屏宝</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A9837">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HT002</w:t>
            </w:r>
          </w:p>
        </w:tc>
        <w:tc>
          <w:tcPr>
            <w:tcW w:w="9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450167">
            <w:pPr>
              <w:keepNext w:val="0"/>
              <w:keepLines w:val="0"/>
              <w:widowControl/>
              <w:suppressLineNumbers w:val="0"/>
              <w:jc w:val="left"/>
              <w:textAlignment w:val="bottom"/>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 xml:space="preserve">内置Wifi传输发射AP，具备无传屏功能，信号稳定快速，支持1920*1080 </w:t>
            </w:r>
            <w:r>
              <w:rPr>
                <w:rFonts w:hint="eastAsia" w:ascii="微软雅黑" w:hAnsi="微软雅黑" w:eastAsia="微软雅黑" w:cs="微软雅黑"/>
                <w:i w:val="0"/>
                <w:iCs w:val="0"/>
                <w:color w:val="000000"/>
                <w:kern w:val="0"/>
                <w:sz w:val="28"/>
                <w:szCs w:val="28"/>
                <w:u w:val="none"/>
                <w:lang w:val="en-US" w:eastAsia="zh-CN" w:bidi="ar"/>
              </w:rPr>
              <w:br w:type="textWrapping"/>
            </w:r>
            <w:r>
              <w:rPr>
                <w:rFonts w:hint="eastAsia" w:ascii="微软雅黑" w:hAnsi="微软雅黑" w:eastAsia="微软雅黑" w:cs="微软雅黑"/>
                <w:i w:val="0"/>
                <w:iCs w:val="0"/>
                <w:color w:val="000000"/>
                <w:kern w:val="0"/>
                <w:sz w:val="28"/>
                <w:szCs w:val="28"/>
                <w:u w:val="none"/>
                <w:lang w:val="en-US" w:eastAsia="zh-CN" w:bidi="ar"/>
              </w:rPr>
              <w:t xml:space="preserve">不需安装软件，一键传屏，1对1 </w:t>
            </w:r>
            <w:r>
              <w:rPr>
                <w:rFonts w:hint="eastAsia" w:ascii="微软雅黑" w:hAnsi="微软雅黑" w:eastAsia="微软雅黑" w:cs="微软雅黑"/>
                <w:i w:val="0"/>
                <w:iCs w:val="0"/>
                <w:color w:val="000000"/>
                <w:kern w:val="0"/>
                <w:sz w:val="28"/>
                <w:szCs w:val="28"/>
                <w:u w:val="none"/>
                <w:lang w:val="en-US" w:eastAsia="zh-CN" w:bidi="ar"/>
              </w:rPr>
              <w:br w:type="textWrapping"/>
            </w:r>
            <w:r>
              <w:rPr>
                <w:rFonts w:hint="eastAsia" w:ascii="微软雅黑" w:hAnsi="微软雅黑" w:eastAsia="微软雅黑" w:cs="微软雅黑"/>
                <w:i w:val="0"/>
                <w:iCs w:val="0"/>
                <w:color w:val="000000"/>
                <w:kern w:val="0"/>
                <w:sz w:val="28"/>
                <w:szCs w:val="28"/>
                <w:u w:val="none"/>
                <w:lang w:val="en-US" w:eastAsia="zh-CN" w:bidi="ar"/>
              </w:rPr>
              <w:t>APP支持ios/android/windows/mac OS</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F9D1F83">
            <w:pPr>
              <w:jc w:val="left"/>
              <w:rPr>
                <w:rFonts w:hint="eastAsia" w:ascii="微软雅黑" w:hAnsi="微软雅黑" w:eastAsia="微软雅黑" w:cs="微软雅黑"/>
                <w:i w:val="0"/>
                <w:iCs w:val="0"/>
                <w:color w:val="000000"/>
                <w:sz w:val="28"/>
                <w:szCs w:val="28"/>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0C17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个</w:t>
            </w:r>
          </w:p>
        </w:tc>
        <w:tc>
          <w:tcPr>
            <w:tcW w:w="19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E60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4</w:t>
            </w:r>
          </w:p>
        </w:tc>
      </w:tr>
      <w:tr w14:paraId="401AA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8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D403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3</w:t>
            </w:r>
          </w:p>
        </w:tc>
        <w:tc>
          <w:tcPr>
            <w:tcW w:w="15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C5EBC">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移动支架</w:t>
            </w:r>
          </w:p>
        </w:tc>
        <w:tc>
          <w:tcPr>
            <w:tcW w:w="19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3A38B">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WH3309-LK</w:t>
            </w:r>
          </w:p>
        </w:tc>
        <w:tc>
          <w:tcPr>
            <w:tcW w:w="9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CFE416">
            <w:pPr>
              <w:keepNext w:val="0"/>
              <w:keepLines w:val="0"/>
              <w:widowControl/>
              <w:suppressLineNumbers w:val="0"/>
              <w:jc w:val="left"/>
              <w:textAlignment w:val="bottom"/>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锖色商务外观，固定卡扣轮设计</w:t>
            </w:r>
            <w:r>
              <w:rPr>
                <w:rFonts w:hint="eastAsia" w:ascii="微软雅黑" w:hAnsi="微软雅黑" w:eastAsia="微软雅黑" w:cs="微软雅黑"/>
                <w:i w:val="0"/>
                <w:iCs w:val="0"/>
                <w:color w:val="000000"/>
                <w:kern w:val="0"/>
                <w:sz w:val="28"/>
                <w:szCs w:val="28"/>
                <w:u w:val="none"/>
                <w:lang w:val="en-US" w:eastAsia="zh-CN" w:bidi="ar"/>
              </w:rPr>
              <w:br w:type="textWrapping"/>
            </w:r>
            <w:r>
              <w:rPr>
                <w:rFonts w:hint="eastAsia" w:ascii="微软雅黑" w:hAnsi="微软雅黑" w:eastAsia="微软雅黑" w:cs="微软雅黑"/>
                <w:i w:val="0"/>
                <w:iCs w:val="0"/>
                <w:color w:val="000000"/>
                <w:kern w:val="0"/>
                <w:sz w:val="28"/>
                <w:szCs w:val="28"/>
                <w:u w:val="none"/>
                <w:lang w:val="en-US" w:eastAsia="zh-CN" w:bidi="ar"/>
              </w:rPr>
              <w:t>最大承重：80kg可适配75/86尺寸</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661E71">
            <w:pPr>
              <w:jc w:val="left"/>
              <w:rPr>
                <w:rFonts w:hint="eastAsia" w:ascii="微软雅黑" w:hAnsi="微软雅黑" w:eastAsia="微软雅黑" w:cs="微软雅黑"/>
                <w:i w:val="0"/>
                <w:iCs w:val="0"/>
                <w:color w:val="000000"/>
                <w:sz w:val="28"/>
                <w:szCs w:val="28"/>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A1382">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套</w:t>
            </w:r>
          </w:p>
        </w:tc>
        <w:tc>
          <w:tcPr>
            <w:tcW w:w="19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B80B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t>2</w:t>
            </w:r>
          </w:p>
        </w:tc>
      </w:tr>
    </w:tbl>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55E54AC2">
      <w:pPr>
        <w:pStyle w:val="76"/>
      </w:pPr>
    </w:p>
    <w:p w14:paraId="5871DF53">
      <w:pPr>
        <w:pStyle w:val="71"/>
        <w:numPr>
          <w:ilvl w:val="0"/>
          <w:numId w:val="32"/>
        </w:numPr>
        <w:rPr>
          <w:rFonts w:hint="eastAsia"/>
        </w:rPr>
      </w:pPr>
      <w:bookmarkStart w:id="23" w:name="_Toc20595"/>
      <w:bookmarkStart w:id="24" w:name="_Toc47976609"/>
      <w:r>
        <w:rPr>
          <w:rFonts w:hint="eastAsia"/>
        </w:rPr>
        <w:t>合同主要条款</w:t>
      </w:r>
      <w:bookmarkEnd w:id="23"/>
      <w:bookmarkEnd w:id="24"/>
    </w:p>
    <w:p w14:paraId="1CC2ADF3">
      <w:pPr>
        <w:pStyle w:val="71"/>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2"/>
        <w:numPr>
          <w:ilvl w:val="0"/>
          <w:numId w:val="33"/>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3EE0C00C">
      <w:pPr>
        <w:pStyle w:val="76"/>
      </w:pPr>
    </w:p>
    <w:p w14:paraId="77395C3A">
      <w:pPr>
        <w:pStyle w:val="76"/>
      </w:pPr>
    </w:p>
    <w:p w14:paraId="79A7EC9B">
      <w:pPr>
        <w:pStyle w:val="76"/>
      </w:pPr>
    </w:p>
    <w:p w14:paraId="0EB8BBEB">
      <w:pPr>
        <w:pStyle w:val="71"/>
        <w:rPr>
          <w:rFonts w:hint="default" w:eastAsia="黑体"/>
          <w:highlight w:val="cyan"/>
          <w:lang w:val="en-US" w:eastAsia="zh-CN"/>
        </w:rPr>
      </w:pPr>
      <w:bookmarkStart w:id="30" w:name="_Toc47976615"/>
      <w:bookmarkStart w:id="31" w:name="_Toc5925"/>
      <w:r>
        <w:rPr>
          <w:rFonts w:hint="eastAsia"/>
        </w:rPr>
        <w:t>第四部分　</w:t>
      </w:r>
      <w:bookmarkEnd w:id="30"/>
      <w:r>
        <w:rPr>
          <w:rFonts w:hint="eastAsia"/>
          <w:highlight w:val="none"/>
          <w:lang w:val="en-US" w:eastAsia="zh-CN"/>
        </w:rPr>
        <w:t>投标文件附件</w:t>
      </w:r>
      <w:bookmarkEnd w:id="31"/>
    </w:p>
    <w:p w14:paraId="56A6EBFD">
      <w:pPr>
        <w:keepNext/>
        <w:keepLines/>
        <w:outlineLvl w:val="2"/>
        <w:rPr>
          <w:rFonts w:ascii="Times New Roman" w:hAnsi="Times New Roman" w:eastAsia="宋体" w:cs="Times New Roman"/>
          <w:b/>
          <w:bCs/>
          <w:color w:val="000000"/>
          <w:sz w:val="24"/>
          <w:szCs w:val="24"/>
        </w:rPr>
      </w:pPr>
      <w:bookmarkStart w:id="32" w:name="_Toc4225"/>
      <w:bookmarkStart w:id="33" w:name="_Toc47976616"/>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4" w:name="_Toc212369550"/>
      <w:bookmarkStart w:id="35" w:name="_Toc639004"/>
      <w:bookmarkStart w:id="36" w:name="_Toc353881012"/>
      <w:bookmarkStart w:id="37"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4"/>
      <w:bookmarkEnd w:id="35"/>
      <w:bookmarkEnd w:id="36"/>
      <w:bookmarkEnd w:id="37"/>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highlight w:val="none"/>
        </w:rPr>
        <w:t>重汽（济南）后市场智慧服务有限公司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后市场公司智慧平板采购项目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4"/>
        <w:rPr>
          <w:rFonts w:ascii="黑体" w:hAnsi="Calibri" w:eastAsia="黑体" w:cs="Times New Roman"/>
          <w:color w:val="000000"/>
          <w:sz w:val="24"/>
          <w:szCs w:val="24"/>
        </w:rPr>
      </w:pPr>
    </w:p>
    <w:p w14:paraId="4CA7A370">
      <w:pPr>
        <w:pStyle w:val="1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u w:val="single"/>
        </w:rPr>
        <w:t>后市场公司智慧平板采购项目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F5E764C">
      <w:pPr>
        <w:pStyle w:val="76"/>
        <w:jc w:val="right"/>
        <w:rPr>
          <w:rFonts w:hint="eastAsia" w:ascii="宋体" w:hAnsi="宋体" w:eastAsia="宋体" w:cs="Times New Roman"/>
          <w:sz w:val="24"/>
          <w:szCs w:val="20"/>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bookmarkEnd w:id="32"/>
      <w:bookmarkEnd w:id="33"/>
    </w:p>
    <w:p w14:paraId="42FA2649">
      <w:pPr>
        <w:pStyle w:val="76"/>
        <w:jc w:val="right"/>
        <w:rPr>
          <w:rFonts w:hint="eastAsia" w:ascii="宋体" w:hAnsi="宋体" w:eastAsia="宋体" w:cs="Times New Roman"/>
          <w:sz w:val="24"/>
          <w:szCs w:val="20"/>
        </w:rPr>
      </w:pPr>
    </w:p>
    <w:p w14:paraId="7A39A42D">
      <w:pPr>
        <w:pStyle w:val="76"/>
        <w:jc w:val="right"/>
        <w:rPr>
          <w:rFonts w:hint="eastAsia" w:ascii="宋体" w:hAnsi="宋体" w:eastAsia="宋体" w:cs="Times New Roman"/>
          <w:sz w:val="24"/>
          <w:szCs w:val="20"/>
        </w:rPr>
      </w:pPr>
    </w:p>
    <w:p w14:paraId="156CE324">
      <w:pPr>
        <w:pStyle w:val="76"/>
        <w:jc w:val="right"/>
        <w:rPr>
          <w:rFonts w:hint="eastAsia" w:ascii="宋体" w:hAnsi="宋体" w:eastAsia="宋体" w:cs="Times New Roman"/>
          <w:sz w:val="24"/>
          <w:szCs w:val="20"/>
        </w:rPr>
      </w:pPr>
    </w:p>
    <w:p w14:paraId="377DD5A3">
      <w:pPr>
        <w:pStyle w:val="76"/>
        <w:jc w:val="right"/>
        <w:rPr>
          <w:rFonts w:hint="eastAsia" w:ascii="宋体" w:hAnsi="宋体" w:eastAsia="宋体" w:cs="Times New Roman"/>
          <w:sz w:val="24"/>
          <w:szCs w:val="20"/>
        </w:rPr>
      </w:pPr>
    </w:p>
    <w:p w14:paraId="00AFF590">
      <w:pPr>
        <w:pStyle w:val="76"/>
        <w:jc w:val="right"/>
        <w:rPr>
          <w:rFonts w:hint="eastAsia" w:ascii="宋体" w:hAnsi="宋体" w:eastAsia="宋体" w:cs="Times New Roman"/>
          <w:sz w:val="24"/>
          <w:szCs w:val="20"/>
        </w:rPr>
      </w:pPr>
    </w:p>
    <w:p w14:paraId="7EB2E92E">
      <w:pPr>
        <w:pStyle w:val="76"/>
        <w:jc w:val="both"/>
        <w:rPr>
          <w:rFonts w:hint="eastAsia" w:ascii="宋体" w:hAnsi="宋体" w:eastAsia="宋体" w:cs="Times New Roman"/>
          <w:sz w:val="24"/>
          <w:szCs w:val="20"/>
        </w:r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none"/>
          <w:u w:val="single"/>
        </w:rPr>
        <w:t>后市场公司智慧平板采购项目</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highlight w:val="none"/>
                <w:lang w:eastAsia="zh-CN"/>
              </w:rPr>
              <w:t>后市场公司智慧平板采购项目</w:t>
            </w:r>
          </w:p>
        </w:tc>
        <w:tc>
          <w:tcPr>
            <w:tcW w:w="848"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34"/>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34"/>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34"/>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164498C5">
      <w:pPr>
        <w:numPr>
          <w:ilvl w:val="0"/>
          <w:numId w:val="34"/>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DA8374">
      <w:pPr>
        <w:pStyle w:val="76"/>
        <w:jc w:val="both"/>
        <w:rPr>
          <w:rFonts w:hint="default" w:ascii="宋体" w:hAnsi="宋体" w:eastAsia="宋体" w:cs="Times New Roman"/>
          <w:sz w:val="24"/>
          <w:szCs w:val="20"/>
          <w:lang w:val="en-US"/>
        </w:rPr>
      </w:pPr>
    </w:p>
    <w:p w14:paraId="0847B21E">
      <w:pPr>
        <w:pStyle w:val="76"/>
        <w:jc w:val="both"/>
        <w:rPr>
          <w:rFonts w:hint="default" w:ascii="宋体" w:hAnsi="宋体" w:eastAsia="宋体" w:cs="Times New Roman"/>
          <w:sz w:val="24"/>
          <w:szCs w:val="20"/>
          <w:lang w:val="en-US"/>
        </w:rPr>
      </w:pPr>
    </w:p>
    <w:p w14:paraId="5E550575">
      <w:pPr>
        <w:pStyle w:val="76"/>
        <w:jc w:val="both"/>
        <w:rPr>
          <w:rFonts w:hint="default" w:ascii="宋体" w:hAnsi="宋体" w:eastAsia="宋体" w:cs="Times New Roman"/>
          <w:sz w:val="24"/>
          <w:szCs w:val="20"/>
          <w:lang w:val="en-US"/>
        </w:rPr>
      </w:pPr>
    </w:p>
    <w:p w14:paraId="67C8BF10">
      <w:pPr>
        <w:pStyle w:val="76"/>
        <w:jc w:val="both"/>
        <w:rPr>
          <w:rFonts w:hint="default" w:ascii="宋体" w:hAnsi="宋体" w:eastAsia="宋体" w:cs="Times New Roman"/>
          <w:sz w:val="24"/>
          <w:szCs w:val="20"/>
          <w:lang w:val="en-US"/>
        </w:rPr>
      </w:pPr>
    </w:p>
    <w:p w14:paraId="76965011">
      <w:pPr>
        <w:pStyle w:val="76"/>
        <w:jc w:val="both"/>
        <w:rPr>
          <w:rFonts w:hint="default" w:ascii="宋体" w:hAnsi="宋体" w:eastAsia="宋体" w:cs="Times New Roman"/>
          <w:sz w:val="24"/>
          <w:szCs w:val="20"/>
          <w:lang w:val="en-US"/>
        </w:rPr>
      </w:pPr>
    </w:p>
    <w:p w14:paraId="6CE5C02F">
      <w:pPr>
        <w:pStyle w:val="76"/>
        <w:jc w:val="both"/>
        <w:rPr>
          <w:rFonts w:hint="default" w:ascii="宋体" w:hAnsi="宋体" w:eastAsia="宋体" w:cs="Times New Roman"/>
          <w:sz w:val="24"/>
          <w:szCs w:val="20"/>
          <w:lang w:val="en-US"/>
        </w:rPr>
      </w:pP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后市场公司智慧平板采购项目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7722CE">
      <w:pPr>
        <w:pStyle w:val="76"/>
        <w:jc w:val="both"/>
        <w:rPr>
          <w:rFonts w:hint="default" w:ascii="宋体" w:hAnsi="宋体" w:eastAsia="宋体" w:cs="Times New Roman"/>
          <w:sz w:val="24"/>
          <w:szCs w:val="20"/>
          <w:lang w:val="en-US"/>
        </w:rPr>
      </w:pPr>
    </w:p>
    <w:p w14:paraId="47CA16B9">
      <w:pPr>
        <w:pStyle w:val="76"/>
        <w:jc w:val="both"/>
        <w:rPr>
          <w:rFonts w:hint="default" w:ascii="宋体" w:hAnsi="宋体" w:eastAsia="宋体" w:cs="Times New Roman"/>
          <w:sz w:val="24"/>
          <w:szCs w:val="20"/>
          <w:lang w:val="en-US"/>
        </w:rPr>
      </w:pPr>
    </w:p>
    <w:p w14:paraId="00E00FF8">
      <w:pPr>
        <w:pStyle w:val="76"/>
        <w:jc w:val="both"/>
        <w:rPr>
          <w:rFonts w:hint="default" w:ascii="宋体" w:hAnsi="宋体" w:eastAsia="宋体" w:cs="Times New Roman"/>
          <w:sz w:val="24"/>
          <w:szCs w:val="20"/>
          <w:lang w:val="en-US"/>
        </w:rPr>
      </w:pPr>
    </w:p>
    <w:p w14:paraId="295C1684">
      <w:pPr>
        <w:pStyle w:val="76"/>
        <w:jc w:val="both"/>
        <w:rPr>
          <w:rFonts w:hint="default" w:ascii="宋体" w:hAnsi="宋体" w:eastAsia="宋体" w:cs="Times New Roman"/>
          <w:sz w:val="24"/>
          <w:szCs w:val="20"/>
          <w:lang w:val="en-US"/>
        </w:rPr>
      </w:pPr>
    </w:p>
    <w:p w14:paraId="6056E65E">
      <w:pPr>
        <w:pStyle w:val="76"/>
        <w:jc w:val="both"/>
        <w:rPr>
          <w:rFonts w:hint="default" w:ascii="宋体" w:hAnsi="宋体" w:eastAsia="宋体" w:cs="Times New Roman"/>
          <w:sz w:val="24"/>
          <w:szCs w:val="20"/>
          <w:lang w:val="en-US"/>
        </w:rPr>
      </w:pPr>
    </w:p>
    <w:p w14:paraId="4DE7C962">
      <w:pPr>
        <w:pStyle w:val="76"/>
        <w:jc w:val="both"/>
        <w:rPr>
          <w:rFonts w:hint="default" w:ascii="宋体" w:hAnsi="宋体" w:eastAsia="宋体" w:cs="Times New Roman"/>
          <w:sz w:val="24"/>
          <w:szCs w:val="20"/>
          <w:lang w:val="en-US"/>
        </w:rPr>
      </w:pPr>
    </w:p>
    <w:p w14:paraId="64DEF8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5</w:t>
      </w:r>
      <w:r>
        <w:rPr>
          <w:rFonts w:hint="eastAsia" w:ascii="Times New Roman" w:hAnsi="Times New Roman" w:eastAsia="宋体" w:cs="Times New Roman"/>
          <w:b/>
          <w:bCs/>
          <w:color w:val="000000"/>
          <w:sz w:val="24"/>
          <w:szCs w:val="24"/>
        </w:rPr>
        <w:t xml:space="preserve"> 投标人承诺</w:t>
      </w:r>
    </w:p>
    <w:p w14:paraId="58ECDBFD">
      <w:pPr>
        <w:spacing w:line="272" w:lineRule="auto"/>
        <w:rPr>
          <w:rFonts w:ascii="Arial"/>
        </w:rPr>
      </w:pPr>
    </w:p>
    <w:p w14:paraId="11C05ED1">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highlight w:val="none"/>
          <w:u w:val="single"/>
          <w:lang w:eastAsia="zh-CN"/>
        </w:rPr>
        <w:t>后市场公司智慧平板采购项目</w:t>
      </w:r>
    </w:p>
    <w:p w14:paraId="1C022C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 w14:paraId="36D349FF">
      <w:pPr>
        <w:spacing w:line="109" w:lineRule="exact"/>
      </w:pPr>
    </w:p>
    <w:tbl>
      <w:tblPr>
        <w:tblStyle w:val="11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rPr>
          <w:rFonts w:ascii="Times New Roman" w:hAnsi="Times New Roman" w:eastAsia="宋体" w:cs="Times New Roman"/>
          <w:b/>
          <w:bCs/>
          <w:color w:val="000000"/>
          <w:sz w:val="24"/>
          <w:szCs w:val="24"/>
        </w:rPr>
      </w:pPr>
    </w:p>
    <w:p w14:paraId="34FD54A0">
      <w:pPr>
        <w:spacing w:before="75" w:line="227" w:lineRule="auto"/>
        <w:ind w:left="135"/>
        <w:rPr>
          <w:rFonts w:ascii="宋体" w:hAnsi="宋体" w:eastAsia="宋体" w:cs="宋体"/>
          <w:spacing w:val="-2"/>
          <w:sz w:val="24"/>
          <w:szCs w:val="24"/>
        </w:rPr>
      </w:pPr>
    </w:p>
    <w:p w14:paraId="75A454F7">
      <w:pPr>
        <w:spacing w:before="75" w:line="227" w:lineRule="auto"/>
        <w:ind w:left="135"/>
        <w:rPr>
          <w:rFonts w:ascii="宋体" w:hAnsi="宋体" w:eastAsia="宋体" w:cs="宋体"/>
          <w:spacing w:val="-2"/>
          <w:sz w:val="24"/>
          <w:szCs w:val="24"/>
        </w:rPr>
      </w:pPr>
    </w:p>
    <w:p w14:paraId="20EBE6FE">
      <w:pPr>
        <w:spacing w:before="75"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1AC94D4">
      <w:pPr>
        <w:spacing w:before="75" w:line="227" w:lineRule="auto"/>
        <w:ind w:left="135"/>
        <w:rPr>
          <w:rFonts w:hint="eastAsia" w:ascii="宋体" w:hAnsi="宋体" w:eastAsia="宋体" w:cs="宋体"/>
          <w:sz w:val="24"/>
          <w:szCs w:val="24"/>
        </w:rPr>
      </w:pPr>
    </w:p>
    <w:p w14:paraId="0E6C1879">
      <w:pPr>
        <w:spacing w:before="75" w:line="227" w:lineRule="auto"/>
        <w:ind w:left="135"/>
        <w:rPr>
          <w:rFonts w:hint="eastAsia" w:ascii="宋体" w:hAnsi="宋体" w:eastAsia="宋体" w:cs="宋体"/>
          <w:sz w:val="24"/>
          <w:szCs w:val="24"/>
        </w:rPr>
      </w:pPr>
    </w:p>
    <w:p w14:paraId="18A2F202">
      <w:pPr>
        <w:spacing w:before="75" w:line="227" w:lineRule="auto"/>
        <w:ind w:left="135"/>
        <w:rPr>
          <w:rFonts w:hint="eastAsia" w:ascii="宋体" w:hAnsi="宋体" w:eastAsia="宋体" w:cs="宋体"/>
          <w:sz w:val="24"/>
          <w:szCs w:val="24"/>
        </w:rPr>
      </w:pPr>
    </w:p>
    <w:p w14:paraId="5994A2ED">
      <w:pPr>
        <w:spacing w:before="75" w:line="227" w:lineRule="auto"/>
        <w:ind w:left="135"/>
        <w:rPr>
          <w:rFonts w:hint="eastAsia" w:ascii="宋体" w:hAnsi="宋体" w:eastAsia="宋体" w:cs="宋体"/>
          <w:sz w:val="24"/>
          <w:szCs w:val="24"/>
        </w:rPr>
      </w:pPr>
    </w:p>
    <w:p w14:paraId="438F6147">
      <w:pPr>
        <w:spacing w:before="75" w:line="227" w:lineRule="auto"/>
        <w:ind w:left="135"/>
        <w:rPr>
          <w:rFonts w:hint="eastAsia" w:ascii="宋体" w:hAnsi="宋体" w:eastAsia="宋体" w:cs="宋体"/>
          <w:sz w:val="24"/>
          <w:szCs w:val="24"/>
        </w:rPr>
      </w:pPr>
    </w:p>
    <w:p w14:paraId="2006F3B7">
      <w:pPr>
        <w:spacing w:before="75" w:line="227" w:lineRule="auto"/>
        <w:ind w:left="135"/>
        <w:rPr>
          <w:rFonts w:hint="eastAsia" w:ascii="宋体" w:hAnsi="宋体" w:eastAsia="宋体" w:cs="宋体"/>
          <w:sz w:val="24"/>
          <w:szCs w:val="24"/>
        </w:rPr>
      </w:pPr>
    </w:p>
    <w:p w14:paraId="6DFA9AB4">
      <w:pPr>
        <w:spacing w:before="75" w:line="227" w:lineRule="auto"/>
        <w:ind w:left="135"/>
        <w:rPr>
          <w:rFonts w:hint="eastAsia" w:ascii="宋体" w:hAnsi="宋体" w:eastAsia="宋体" w:cs="宋体"/>
          <w:sz w:val="24"/>
          <w:szCs w:val="24"/>
        </w:rPr>
      </w:pPr>
    </w:p>
    <w:p w14:paraId="6303428A">
      <w:pPr>
        <w:spacing w:before="75" w:line="227" w:lineRule="auto"/>
        <w:ind w:left="135"/>
        <w:rPr>
          <w:rFonts w:hint="eastAsia" w:ascii="宋体" w:hAnsi="宋体" w:eastAsia="宋体" w:cs="宋体"/>
          <w:sz w:val="24"/>
          <w:szCs w:val="24"/>
        </w:rPr>
      </w:pPr>
    </w:p>
    <w:p w14:paraId="52FC9443">
      <w:pPr>
        <w:spacing w:before="75" w:line="227" w:lineRule="auto"/>
        <w:ind w:left="135"/>
        <w:rPr>
          <w:rFonts w:hint="eastAsia" w:ascii="宋体" w:hAnsi="宋体" w:eastAsia="宋体" w:cs="宋体"/>
          <w:sz w:val="24"/>
          <w:szCs w:val="24"/>
        </w:rPr>
      </w:pPr>
    </w:p>
    <w:p w14:paraId="513E9ED8">
      <w:pPr>
        <w:spacing w:before="75" w:line="227" w:lineRule="auto"/>
        <w:ind w:left="135"/>
        <w:rPr>
          <w:rFonts w:hint="eastAsia" w:ascii="宋体" w:hAnsi="宋体" w:eastAsia="宋体" w:cs="宋体"/>
          <w:sz w:val="24"/>
          <w:szCs w:val="24"/>
        </w:rPr>
      </w:pPr>
    </w:p>
    <w:p w14:paraId="2D6B0581">
      <w:pPr>
        <w:spacing w:before="75" w:line="227" w:lineRule="auto"/>
        <w:ind w:left="135"/>
        <w:rPr>
          <w:rFonts w:hint="eastAsia" w:ascii="宋体" w:hAnsi="宋体" w:eastAsia="宋体" w:cs="宋体"/>
          <w:sz w:val="24"/>
          <w:szCs w:val="24"/>
        </w:rPr>
      </w:pPr>
    </w:p>
    <w:p w14:paraId="7F3F600D">
      <w:pPr>
        <w:spacing w:before="75" w:line="227" w:lineRule="auto"/>
        <w:ind w:left="135"/>
        <w:rPr>
          <w:rFonts w:hint="eastAsia" w:ascii="宋体" w:hAnsi="宋体" w:eastAsia="宋体" w:cs="宋体"/>
          <w:sz w:val="24"/>
          <w:szCs w:val="24"/>
        </w:rPr>
      </w:pPr>
    </w:p>
    <w:p w14:paraId="2260C1DE">
      <w:pPr>
        <w:spacing w:before="75" w:line="227" w:lineRule="auto"/>
        <w:ind w:left="135"/>
        <w:rPr>
          <w:rFonts w:hint="eastAsia" w:ascii="宋体" w:hAnsi="宋体" w:eastAsia="宋体" w:cs="宋体"/>
          <w:sz w:val="24"/>
          <w:szCs w:val="24"/>
        </w:rPr>
      </w:pPr>
    </w:p>
    <w:p w14:paraId="6B89406F">
      <w:pPr>
        <w:spacing w:before="75" w:line="227" w:lineRule="auto"/>
        <w:ind w:left="135"/>
        <w:rPr>
          <w:rFonts w:hint="eastAsia" w:ascii="宋体" w:hAnsi="宋体" w:eastAsia="宋体" w:cs="宋体"/>
          <w:sz w:val="24"/>
          <w:szCs w:val="24"/>
        </w:rPr>
      </w:pPr>
    </w:p>
    <w:p w14:paraId="78353A7B">
      <w:pPr>
        <w:spacing w:before="75" w:line="227" w:lineRule="auto"/>
        <w:rPr>
          <w:rFonts w:hint="eastAsia" w:ascii="宋体" w:hAnsi="宋体" w:eastAsia="宋体" w:cs="宋体"/>
          <w:sz w:val="24"/>
          <w:szCs w:val="24"/>
        </w:rPr>
      </w:pPr>
    </w:p>
    <w:p w14:paraId="7316DF16">
      <w:pPr>
        <w:spacing w:before="110" w:line="227" w:lineRule="auto"/>
        <w:ind w:left="29"/>
        <w:outlineLvl w:val="2"/>
        <w:rPr>
          <w:rFonts w:hint="eastAsia" w:ascii="宋体" w:hAnsi="宋体" w:eastAsia="宋体" w:cs="宋体"/>
          <w:sz w:val="24"/>
          <w:szCs w:val="24"/>
          <w:lang w:val="en-US" w:eastAsia="zh-CN"/>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6</w:t>
      </w:r>
      <w:r>
        <w:rPr>
          <w:rFonts w:hint="eastAsia" w:ascii="Times New Roman" w:hAnsi="Times New Roman" w:eastAsia="宋体" w:cs="Times New Roman"/>
          <w:b/>
          <w:bCs/>
          <w:color w:val="000000"/>
          <w:sz w:val="24"/>
          <w:szCs w:val="24"/>
        </w:rPr>
        <w:t xml:space="preserve"> </w:t>
      </w:r>
      <w:r>
        <w:rPr>
          <w:rFonts w:hint="eastAsia" w:cs="Times New Roman"/>
          <w:b/>
          <w:bCs/>
          <w:color w:val="000000"/>
          <w:sz w:val="24"/>
          <w:szCs w:val="24"/>
          <w:lang w:val="en-US" w:eastAsia="zh-CN"/>
        </w:rPr>
        <w:t>报价单</w:t>
      </w:r>
    </w:p>
    <w:p w14:paraId="56E11F6B">
      <w:pPr>
        <w:spacing w:line="272" w:lineRule="auto"/>
        <w:rPr>
          <w:rFonts w:ascii="Arial"/>
        </w:rPr>
      </w:pPr>
    </w:p>
    <w:p w14:paraId="3A727988">
      <w:pPr>
        <w:widowControl w:val="0"/>
        <w:numPr>
          <w:ilvl w:val="0"/>
          <w:numId w:val="0"/>
        </w:numPr>
        <w:autoSpaceDE w:val="0"/>
        <w:autoSpaceDN w:val="0"/>
        <w:ind w:firstLine="3534" w:firstLineChars="800"/>
        <w:jc w:val="both"/>
        <w:rPr>
          <w:rFonts w:hint="default" w:hAnsi="楷体" w:cs="楷体"/>
          <w:b/>
          <w:bCs/>
          <w:sz w:val="44"/>
          <w:szCs w:val="44"/>
          <w:lang w:val="en-US" w:eastAsia="zh-CN"/>
        </w:rPr>
      </w:pPr>
      <w:r>
        <w:rPr>
          <w:rFonts w:hint="eastAsia" w:hAnsi="楷体" w:cs="楷体"/>
          <w:b/>
          <w:bCs/>
          <w:sz w:val="44"/>
          <w:szCs w:val="44"/>
          <w:lang w:val="en-US" w:eastAsia="zh-CN"/>
        </w:rPr>
        <w:t>报价单</w:t>
      </w:r>
    </w:p>
    <w:p w14:paraId="37761579">
      <w:pPr>
        <w:widowControl w:val="0"/>
        <w:numPr>
          <w:ilvl w:val="0"/>
          <w:numId w:val="0"/>
        </w:numPr>
        <w:autoSpaceDE w:val="0"/>
        <w:autoSpaceDN w:val="0"/>
        <w:ind w:firstLine="6240" w:firstLineChars="2600"/>
        <w:jc w:val="both"/>
        <w:rPr>
          <w:rFonts w:hint="default" w:hAnsi="楷体" w:cs="楷体"/>
          <w:szCs w:val="28"/>
          <w:lang w:val="en-US" w:eastAsia="zh-CN"/>
        </w:rPr>
      </w:pPr>
      <w:r>
        <w:rPr>
          <w:rFonts w:hint="eastAsia" w:hAnsi="楷体" w:cs="楷体"/>
          <w:sz w:val="24"/>
          <w:szCs w:val="22"/>
          <w:lang w:val="en-US" w:eastAsia="zh-CN"/>
        </w:rPr>
        <w:t>单位：元人民币</w:t>
      </w:r>
    </w:p>
    <w:tbl>
      <w:tblPr>
        <w:tblStyle w:val="30"/>
        <w:tblW w:w="86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8"/>
        <w:gridCol w:w="1266"/>
        <w:gridCol w:w="1275"/>
        <w:gridCol w:w="660"/>
        <w:gridCol w:w="630"/>
        <w:gridCol w:w="1029"/>
        <w:gridCol w:w="1050"/>
        <w:gridCol w:w="945"/>
        <w:gridCol w:w="996"/>
      </w:tblGrid>
      <w:tr w14:paraId="3C4C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78" w:type="dxa"/>
            <w:tcBorders>
              <w:top w:val="single" w:color="000000" w:sz="4" w:space="0"/>
              <w:left w:val="single" w:color="000000" w:sz="4" w:space="0"/>
              <w:bottom w:val="single" w:color="000000" w:sz="4" w:space="0"/>
              <w:right w:val="single" w:color="000000" w:sz="4" w:space="0"/>
            </w:tcBorders>
            <w:noWrap w:val="0"/>
            <w:vAlign w:val="center"/>
          </w:tcPr>
          <w:p w14:paraId="140834C8">
            <w:pPr>
              <w:keepNext w:val="0"/>
              <w:keepLines w:val="0"/>
              <w:widowControl/>
              <w:suppressLineNumbers w:val="0"/>
              <w:ind w:left="0" w:leftChars="0" w:firstLine="0" w:firstLineChars="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1266" w:type="dxa"/>
            <w:tcBorders>
              <w:top w:val="single" w:color="000000" w:sz="4" w:space="0"/>
              <w:left w:val="single" w:color="000000" w:sz="4" w:space="0"/>
              <w:bottom w:val="single" w:color="000000" w:sz="4" w:space="0"/>
              <w:right w:val="single" w:color="000000" w:sz="4" w:space="0"/>
            </w:tcBorders>
            <w:noWrap w:val="0"/>
            <w:vAlign w:val="center"/>
          </w:tcPr>
          <w:p w14:paraId="7BE702E1">
            <w:pPr>
              <w:keepNext w:val="0"/>
              <w:keepLines w:val="0"/>
              <w:widowControl/>
              <w:suppressLineNumbers w:val="0"/>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产品名称</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14:paraId="5B3E7751">
            <w:pPr>
              <w:keepNext w:val="0"/>
              <w:keepLines w:val="0"/>
              <w:widowControl/>
              <w:suppressLineNumbers w:val="0"/>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产品型号</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06205D35">
            <w:pPr>
              <w:keepNext w:val="0"/>
              <w:keepLines w:val="0"/>
              <w:widowControl/>
              <w:suppressLineNumbers w:val="0"/>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noWrap w:val="0"/>
            <w:vAlign w:val="center"/>
          </w:tcPr>
          <w:p w14:paraId="0F415565">
            <w:pPr>
              <w:keepNext w:val="0"/>
              <w:keepLines w:val="0"/>
              <w:widowControl/>
              <w:suppressLineNumbers w:val="0"/>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DE86EA1">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报价单价</w:t>
            </w:r>
          </w:p>
          <w:p w14:paraId="1F39C873">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（未税）</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733DAF2">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报价单价（含税）</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19581ADD">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未税</w:t>
            </w:r>
          </w:p>
          <w:p w14:paraId="094A9BD6">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总价</w:t>
            </w:r>
          </w:p>
        </w:tc>
        <w:tc>
          <w:tcPr>
            <w:tcW w:w="996" w:type="dxa"/>
            <w:tcBorders>
              <w:top w:val="single" w:color="000000" w:sz="4" w:space="0"/>
              <w:left w:val="single" w:color="000000" w:sz="4" w:space="0"/>
              <w:bottom w:val="single" w:color="000000" w:sz="4" w:space="0"/>
              <w:right w:val="single" w:color="000000" w:sz="4" w:space="0"/>
            </w:tcBorders>
            <w:noWrap w:val="0"/>
            <w:vAlign w:val="center"/>
          </w:tcPr>
          <w:p w14:paraId="7D8BAC07">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含税</w:t>
            </w:r>
          </w:p>
          <w:p w14:paraId="19464E7F">
            <w:pPr>
              <w:keepNext w:val="0"/>
              <w:keepLines w:val="0"/>
              <w:pageBreakBefore w:val="0"/>
              <w:widowControl/>
              <w:suppressLineNumbers w:val="0"/>
              <w:kinsoku/>
              <w:wordWrap/>
              <w:overflowPunct/>
              <w:topLinePunct w:val="0"/>
              <w:autoSpaceDE w:val="0"/>
              <w:autoSpaceDN w:val="0"/>
              <w:bidi w:val="0"/>
              <w:adjustRightInd/>
              <w:snapToGrid/>
              <w:ind w:left="0" w:leftChars="0" w:firstLine="0" w:firstLineChars="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总价</w:t>
            </w:r>
          </w:p>
        </w:tc>
      </w:tr>
      <w:tr w14:paraId="5E129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00F64">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CE431B">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全场景智慧平板</w:t>
            </w:r>
          </w:p>
        </w:tc>
        <w:tc>
          <w:tcPr>
            <w:tcW w:w="1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5BBC78">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86MR5E-PRO-智享款</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E8C80A">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2D954">
            <w:pPr>
              <w:keepNext w:val="0"/>
              <w:keepLines w:val="0"/>
              <w:widowControl/>
              <w:suppressLineNumbers w:val="0"/>
              <w:ind w:left="0" w:leftChars="0" w:firstLine="200" w:firstLineChars="10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4F089">
            <w:pPr>
              <w:jc w:val="center"/>
              <w:rPr>
                <w:rFonts w:hint="eastAsia" w:ascii="微软雅黑" w:hAnsi="微软雅黑" w:eastAsia="微软雅黑" w:cs="微软雅黑"/>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973B57">
            <w:pPr>
              <w:jc w:val="center"/>
              <w:rPr>
                <w:rFonts w:hint="eastAsia" w:ascii="微软雅黑" w:hAnsi="微软雅黑" w:eastAsia="微软雅黑" w:cs="微软雅黑"/>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53FAC1">
            <w:pPr>
              <w:jc w:val="center"/>
              <w:rPr>
                <w:rFonts w:hint="eastAsia" w:ascii="微软雅黑" w:hAnsi="微软雅黑" w:eastAsia="微软雅黑" w:cs="微软雅黑"/>
                <w:i w:val="0"/>
                <w:iCs w:val="0"/>
                <w:color w:val="000000"/>
                <w:sz w:val="20"/>
                <w:szCs w:val="20"/>
                <w:u w:val="none"/>
              </w:rPr>
            </w:pPr>
          </w:p>
        </w:tc>
        <w:tc>
          <w:tcPr>
            <w:tcW w:w="9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9133EF">
            <w:pPr>
              <w:jc w:val="center"/>
              <w:rPr>
                <w:rFonts w:hint="eastAsia" w:ascii="微软雅黑" w:hAnsi="微软雅黑" w:eastAsia="微软雅黑" w:cs="微软雅黑"/>
                <w:i w:val="0"/>
                <w:iCs w:val="0"/>
                <w:color w:val="000000"/>
                <w:sz w:val="20"/>
                <w:szCs w:val="20"/>
                <w:u w:val="none"/>
              </w:rPr>
            </w:pPr>
          </w:p>
        </w:tc>
      </w:tr>
      <w:tr w14:paraId="6DF1D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C85195">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B0EDFB">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传屏宝</w:t>
            </w:r>
          </w:p>
        </w:tc>
        <w:tc>
          <w:tcPr>
            <w:tcW w:w="1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2D662A">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HT002</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E083FA">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6D85D">
            <w:pPr>
              <w:keepNext w:val="0"/>
              <w:keepLines w:val="0"/>
              <w:widowControl/>
              <w:suppressLineNumbers w:val="0"/>
              <w:ind w:left="0" w:leftChars="0" w:firstLine="200" w:firstLineChars="10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CCF52">
            <w:pPr>
              <w:jc w:val="center"/>
              <w:rPr>
                <w:rFonts w:hint="eastAsia" w:ascii="微软雅黑" w:hAnsi="微软雅黑" w:eastAsia="微软雅黑" w:cs="微软雅黑"/>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69D00B">
            <w:pPr>
              <w:jc w:val="center"/>
              <w:rPr>
                <w:rFonts w:hint="eastAsia" w:ascii="微软雅黑" w:hAnsi="微软雅黑" w:eastAsia="微软雅黑" w:cs="微软雅黑"/>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485A1">
            <w:pPr>
              <w:jc w:val="center"/>
              <w:rPr>
                <w:rFonts w:hint="eastAsia" w:ascii="微软雅黑" w:hAnsi="微软雅黑" w:eastAsia="微软雅黑" w:cs="微软雅黑"/>
                <w:i w:val="0"/>
                <w:iCs w:val="0"/>
                <w:color w:val="000000"/>
                <w:sz w:val="20"/>
                <w:szCs w:val="20"/>
                <w:u w:val="none"/>
              </w:rPr>
            </w:pPr>
          </w:p>
        </w:tc>
        <w:tc>
          <w:tcPr>
            <w:tcW w:w="9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7AF6C9">
            <w:pPr>
              <w:jc w:val="center"/>
              <w:rPr>
                <w:rFonts w:hint="eastAsia" w:ascii="微软雅黑" w:hAnsi="微软雅黑" w:eastAsia="微软雅黑" w:cs="微软雅黑"/>
                <w:i w:val="0"/>
                <w:iCs w:val="0"/>
                <w:color w:val="000000"/>
                <w:sz w:val="20"/>
                <w:szCs w:val="20"/>
                <w:u w:val="none"/>
              </w:rPr>
            </w:pPr>
          </w:p>
        </w:tc>
      </w:tr>
      <w:tr w14:paraId="4F58B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608F2">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F36133">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移动支架</w:t>
            </w:r>
          </w:p>
        </w:tc>
        <w:tc>
          <w:tcPr>
            <w:tcW w:w="1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58DBC0">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WH3309-LK</w:t>
            </w:r>
          </w:p>
        </w:tc>
        <w:tc>
          <w:tcPr>
            <w:tcW w:w="66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5F8A6E">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6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1D0034">
            <w:pPr>
              <w:keepNext w:val="0"/>
              <w:keepLines w:val="0"/>
              <w:widowControl/>
              <w:suppressLineNumbers w:val="0"/>
              <w:ind w:left="0" w:leftChars="0" w:firstLine="200" w:firstLineChars="10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FD4C6">
            <w:pPr>
              <w:jc w:val="center"/>
              <w:rPr>
                <w:rFonts w:hint="eastAsia" w:ascii="微软雅黑" w:hAnsi="微软雅黑" w:eastAsia="微软雅黑" w:cs="微软雅黑"/>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C1523">
            <w:pPr>
              <w:jc w:val="center"/>
              <w:rPr>
                <w:rFonts w:hint="eastAsia" w:ascii="微软雅黑" w:hAnsi="微软雅黑" w:eastAsia="微软雅黑" w:cs="微软雅黑"/>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65984C">
            <w:pPr>
              <w:jc w:val="center"/>
              <w:rPr>
                <w:rFonts w:hint="eastAsia" w:ascii="微软雅黑" w:hAnsi="微软雅黑" w:eastAsia="微软雅黑" w:cs="微软雅黑"/>
                <w:i w:val="0"/>
                <w:iCs w:val="0"/>
                <w:color w:val="000000"/>
                <w:sz w:val="20"/>
                <w:szCs w:val="20"/>
                <w:u w:val="none"/>
              </w:rPr>
            </w:pPr>
          </w:p>
        </w:tc>
        <w:tc>
          <w:tcPr>
            <w:tcW w:w="9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2D041">
            <w:pPr>
              <w:jc w:val="center"/>
              <w:rPr>
                <w:rFonts w:hint="eastAsia" w:ascii="微软雅黑" w:hAnsi="微软雅黑" w:eastAsia="微软雅黑" w:cs="微软雅黑"/>
                <w:i w:val="0"/>
                <w:iCs w:val="0"/>
                <w:color w:val="000000"/>
                <w:sz w:val="20"/>
                <w:szCs w:val="20"/>
                <w:u w:val="none"/>
              </w:rPr>
            </w:pPr>
          </w:p>
        </w:tc>
      </w:tr>
      <w:tr w14:paraId="5BFE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3319" w:type="dxa"/>
            <w:gridSpan w:val="3"/>
            <w:tcBorders>
              <w:top w:val="single" w:color="000000" w:sz="4" w:space="0"/>
              <w:left w:val="single" w:color="000000" w:sz="4" w:space="0"/>
              <w:bottom w:val="single" w:color="000000" w:sz="4" w:space="0"/>
              <w:right w:val="nil"/>
            </w:tcBorders>
            <w:noWrap/>
            <w:vAlign w:val="center"/>
          </w:tcPr>
          <w:p w14:paraId="2784271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合计</w:t>
            </w:r>
          </w:p>
        </w:tc>
        <w:tc>
          <w:tcPr>
            <w:tcW w:w="660" w:type="dxa"/>
            <w:tcBorders>
              <w:top w:val="single" w:color="000000" w:sz="4" w:space="0"/>
              <w:left w:val="single" w:color="000000" w:sz="4" w:space="0"/>
              <w:bottom w:val="single" w:color="000000" w:sz="4" w:space="0"/>
              <w:right w:val="single" w:color="000000" w:sz="4" w:space="0"/>
            </w:tcBorders>
            <w:noWrap/>
            <w:vAlign w:val="center"/>
          </w:tcPr>
          <w:p w14:paraId="14CE4856">
            <w:pPr>
              <w:jc w:val="center"/>
              <w:rPr>
                <w:rFonts w:hint="eastAsia" w:ascii="微软雅黑" w:hAnsi="微软雅黑" w:eastAsia="微软雅黑" w:cs="微软雅黑"/>
                <w:b/>
                <w:bCs/>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333B8D06">
            <w:pPr>
              <w:jc w:val="center"/>
              <w:rPr>
                <w:rFonts w:hint="eastAsia" w:ascii="微软雅黑" w:hAnsi="微软雅黑" w:eastAsia="微软雅黑" w:cs="微软雅黑"/>
                <w:b/>
                <w:bCs/>
                <w:i w:val="0"/>
                <w:iCs w:val="0"/>
                <w:color w:val="000000"/>
                <w:sz w:val="20"/>
                <w:szCs w:val="20"/>
                <w:u w:val="none"/>
              </w:rPr>
            </w:pPr>
          </w:p>
        </w:tc>
        <w:tc>
          <w:tcPr>
            <w:tcW w:w="1029" w:type="dxa"/>
            <w:tcBorders>
              <w:top w:val="single" w:color="000000" w:sz="4" w:space="0"/>
              <w:left w:val="single" w:color="000000" w:sz="4" w:space="0"/>
              <w:bottom w:val="single" w:color="000000" w:sz="4" w:space="0"/>
              <w:right w:val="single" w:color="000000" w:sz="4" w:space="0"/>
            </w:tcBorders>
            <w:noWrap/>
            <w:vAlign w:val="center"/>
          </w:tcPr>
          <w:p w14:paraId="61DF1B8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58BD420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945" w:type="dxa"/>
            <w:tcBorders>
              <w:top w:val="single" w:color="000000" w:sz="4" w:space="0"/>
              <w:left w:val="single" w:color="000000" w:sz="4" w:space="0"/>
              <w:bottom w:val="single" w:color="000000" w:sz="4" w:space="0"/>
              <w:right w:val="single" w:color="000000" w:sz="4" w:space="0"/>
            </w:tcBorders>
            <w:noWrap/>
            <w:vAlign w:val="center"/>
          </w:tcPr>
          <w:p w14:paraId="7BD9640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996" w:type="dxa"/>
            <w:tcBorders>
              <w:top w:val="single" w:color="000000" w:sz="4" w:space="0"/>
              <w:left w:val="single" w:color="000000" w:sz="4" w:space="0"/>
              <w:bottom w:val="single" w:color="000000" w:sz="4" w:space="0"/>
              <w:right w:val="single" w:color="000000" w:sz="4" w:space="0"/>
            </w:tcBorders>
            <w:noWrap/>
            <w:vAlign w:val="center"/>
          </w:tcPr>
          <w:p w14:paraId="09F36E2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bl>
    <w:p w14:paraId="1E199AE4">
      <w:pPr>
        <w:keepNext/>
        <w:keepLines/>
        <w:rPr>
          <w:rFonts w:ascii="Times New Roman" w:hAnsi="Times New Roman" w:eastAsia="宋体" w:cs="Times New Roman"/>
          <w:b/>
          <w:bCs/>
          <w:color w:val="000000"/>
          <w:sz w:val="24"/>
          <w:szCs w:val="24"/>
        </w:rPr>
      </w:pPr>
    </w:p>
    <w:p w14:paraId="3E9FBF7A">
      <w:pPr>
        <w:keepNext/>
        <w:keepLines/>
        <w:rPr>
          <w:rFonts w:ascii="Times New Roman" w:hAnsi="Times New Roman" w:eastAsia="宋体" w:cs="Times New Roman"/>
          <w:b/>
          <w:bCs/>
          <w:color w:val="000000"/>
          <w:sz w:val="24"/>
          <w:szCs w:val="24"/>
        </w:rPr>
      </w:pPr>
    </w:p>
    <w:p w14:paraId="3F8375B7">
      <w:pPr>
        <w:keepNext/>
        <w:keepLines/>
        <w:rPr>
          <w:rFonts w:ascii="Times New Roman" w:hAnsi="Times New Roman" w:eastAsia="宋体" w:cs="Times New Roman"/>
          <w:b/>
          <w:bCs/>
          <w:color w:val="000000"/>
          <w:sz w:val="24"/>
          <w:szCs w:val="24"/>
        </w:rPr>
      </w:pPr>
    </w:p>
    <w:p w14:paraId="56D02E01">
      <w:pPr>
        <w:keepNext/>
        <w:keepLines/>
        <w:rPr>
          <w:rFonts w:ascii="Times New Roman" w:hAnsi="Times New Roman" w:eastAsia="宋体" w:cs="Times New Roman"/>
          <w:b/>
          <w:bCs/>
          <w:color w:val="000000"/>
          <w:sz w:val="24"/>
          <w:szCs w:val="24"/>
        </w:rPr>
      </w:pPr>
    </w:p>
    <w:p w14:paraId="7D846EA5">
      <w:pPr>
        <w:spacing w:before="75" w:line="227" w:lineRule="auto"/>
        <w:ind w:left="135"/>
        <w:rPr>
          <w:rFonts w:ascii="宋体" w:hAnsi="宋体" w:eastAsia="宋体" w:cs="宋体"/>
          <w:spacing w:val="-2"/>
          <w:sz w:val="24"/>
          <w:szCs w:val="24"/>
        </w:rPr>
      </w:pPr>
    </w:p>
    <w:p w14:paraId="54E039BA">
      <w:pPr>
        <w:spacing w:before="75" w:line="227" w:lineRule="auto"/>
        <w:ind w:left="135"/>
        <w:rPr>
          <w:rFonts w:ascii="宋体" w:hAnsi="宋体" w:eastAsia="宋体" w:cs="宋体"/>
          <w:spacing w:val="-2"/>
          <w:sz w:val="24"/>
          <w:szCs w:val="24"/>
        </w:rPr>
      </w:pPr>
    </w:p>
    <w:p w14:paraId="5315CE3A">
      <w:pPr>
        <w:spacing w:before="75"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1AA92E8">
      <w:pPr>
        <w:spacing w:before="75" w:line="227" w:lineRule="auto"/>
        <w:ind w:left="135"/>
        <w:rPr>
          <w:rFonts w:hint="eastAsia" w:ascii="宋体" w:hAnsi="宋体" w:eastAsia="宋体" w:cs="宋体"/>
          <w:sz w:val="24"/>
          <w:szCs w:val="24"/>
        </w:rPr>
      </w:pPr>
    </w:p>
    <w:p w14:paraId="172938EC">
      <w:pPr>
        <w:spacing w:before="75" w:line="227" w:lineRule="auto"/>
        <w:ind w:left="135"/>
        <w:rPr>
          <w:rFonts w:hint="eastAsia" w:ascii="宋体" w:hAnsi="宋体" w:eastAsia="宋体" w:cs="宋体"/>
          <w:sz w:val="24"/>
          <w:szCs w:val="24"/>
          <w:lang w:val="en-US" w:eastAsia="zh-CN"/>
        </w:rPr>
      </w:pPr>
    </w:p>
    <w:p w14:paraId="5E4C5F97">
      <w:pPr>
        <w:spacing w:before="75" w:line="227" w:lineRule="auto"/>
        <w:ind w:left="135"/>
        <w:rPr>
          <w:rFonts w:hint="eastAsia" w:ascii="宋体" w:hAnsi="宋体" w:eastAsia="宋体" w:cs="宋体"/>
          <w:sz w:val="24"/>
          <w:szCs w:val="24"/>
        </w:rPr>
      </w:pPr>
    </w:p>
    <w:p w14:paraId="12087608">
      <w:pPr>
        <w:spacing w:before="75" w:line="227" w:lineRule="auto"/>
        <w:ind w:left="135"/>
        <w:rPr>
          <w:rFonts w:hint="eastAsia" w:ascii="宋体" w:hAnsi="宋体" w:eastAsia="宋体" w:cs="宋体"/>
          <w:sz w:val="24"/>
          <w:szCs w:val="24"/>
        </w:rPr>
      </w:pPr>
    </w:p>
    <w:p w14:paraId="3F801BFE">
      <w:pPr>
        <w:spacing w:before="75" w:line="227" w:lineRule="auto"/>
        <w:ind w:left="135"/>
        <w:rPr>
          <w:rFonts w:hint="eastAsia" w:ascii="宋体" w:hAnsi="宋体" w:eastAsia="宋体" w:cs="宋体"/>
          <w:sz w:val="24"/>
          <w:szCs w:val="24"/>
        </w:rPr>
      </w:pPr>
    </w:p>
    <w:p w14:paraId="755BFC54">
      <w:pPr>
        <w:spacing w:before="75" w:line="227" w:lineRule="auto"/>
        <w:ind w:left="135"/>
        <w:rPr>
          <w:rFonts w:hint="eastAsia" w:ascii="宋体" w:hAnsi="宋体" w:eastAsia="宋体" w:cs="宋体"/>
          <w:sz w:val="24"/>
          <w:szCs w:val="24"/>
        </w:rPr>
      </w:pPr>
    </w:p>
    <w:p w14:paraId="5ED42DE6">
      <w:pPr>
        <w:spacing w:before="75" w:line="227" w:lineRule="auto"/>
        <w:ind w:left="135"/>
        <w:rPr>
          <w:rFonts w:hint="eastAsia" w:ascii="宋体" w:hAnsi="宋体" w:eastAsia="宋体" w:cs="宋体"/>
          <w:sz w:val="24"/>
          <w:szCs w:val="24"/>
        </w:rPr>
      </w:pPr>
    </w:p>
    <w:p w14:paraId="023C9F5D">
      <w:pPr>
        <w:spacing w:before="75" w:line="227" w:lineRule="auto"/>
        <w:ind w:left="135"/>
        <w:rPr>
          <w:rFonts w:hint="eastAsia" w:ascii="宋体" w:hAnsi="宋体" w:eastAsia="宋体" w:cs="宋体"/>
          <w:sz w:val="24"/>
          <w:szCs w:val="24"/>
        </w:rPr>
      </w:pPr>
    </w:p>
    <w:p w14:paraId="1DA4CBED">
      <w:pPr>
        <w:spacing w:before="75" w:line="227" w:lineRule="auto"/>
        <w:ind w:left="135"/>
        <w:rPr>
          <w:rFonts w:hint="eastAsia" w:ascii="宋体" w:hAnsi="宋体" w:eastAsia="宋体" w:cs="宋体"/>
          <w:sz w:val="24"/>
          <w:szCs w:val="24"/>
        </w:rPr>
      </w:pP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none"/>
          <w:u w:val="single"/>
          <w:lang w:eastAsia="zh-CN"/>
        </w:rPr>
        <w:t>后市场公司智慧平板采购项目</w:t>
      </w:r>
    </w:p>
    <w:p w14:paraId="2E9AF4D2">
      <w:pPr>
        <w:spacing w:line="360" w:lineRule="auto"/>
        <w:rPr>
          <w:rFonts w:ascii="宋体" w:hAnsi="Calibri" w:eastAsia="宋体" w:cs="Times New Roman"/>
          <w:b/>
          <w:bCs/>
          <w:sz w:val="24"/>
          <w:szCs w:val="20"/>
          <w:highlight w:val="cyan"/>
        </w:rPr>
      </w:pPr>
      <w:r>
        <w:rPr>
          <w:rFonts w:hint="eastAsia" w:ascii="宋体" w:hAnsi="宋体" w:eastAsia="宋体" w:cs="Times New Roman"/>
          <w:b/>
          <w:bCs/>
          <w:sz w:val="24"/>
          <w:szCs w:val="20"/>
          <w:highlight w:val="none"/>
          <w:lang w:eastAsia="zh-CN"/>
        </w:rPr>
        <w:t>重汽（济南）后市场智慧服务有限公司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E14B8C9">
      <w:pPr>
        <w:pStyle w:val="76"/>
        <w:jc w:val="both"/>
        <w:rPr>
          <w:rFonts w:hint="default" w:ascii="宋体" w:hAnsi="宋体" w:eastAsia="宋体" w:cs="Times New Roman"/>
          <w:sz w:val="24"/>
          <w:szCs w:val="20"/>
          <w:lang w:val="en-US"/>
        </w:rPr>
      </w:pPr>
    </w:p>
    <w:p w14:paraId="710FF46D">
      <w:pPr>
        <w:pStyle w:val="76"/>
        <w:jc w:val="both"/>
        <w:rPr>
          <w:rFonts w:hint="default" w:ascii="宋体" w:hAnsi="宋体" w:eastAsia="宋体" w:cs="Times New Roman"/>
          <w:sz w:val="24"/>
          <w:szCs w:val="20"/>
          <w:lang w:val="en-US"/>
        </w:rPr>
      </w:pPr>
    </w:p>
    <w:p w14:paraId="7FAA7C4B">
      <w:pPr>
        <w:pStyle w:val="76"/>
        <w:jc w:val="both"/>
        <w:rPr>
          <w:rFonts w:hint="default" w:ascii="宋体" w:hAnsi="宋体" w:eastAsia="宋体" w:cs="Times New Roman"/>
          <w:sz w:val="24"/>
          <w:szCs w:val="20"/>
          <w:lang w:val="en-US"/>
        </w:rPr>
      </w:pPr>
      <w:bookmarkStart w:id="38" w:name="_GoBack"/>
      <w:bookmarkEnd w:id="38"/>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8</w:t>
      </w:r>
      <w:r>
        <w:rPr>
          <w:rFonts w:hint="eastAsia" w:ascii="Times New Roman" w:hAnsi="Times New Roman" w:eastAsia="宋体" w:cs="Times New Roman"/>
          <w:b/>
          <w:bCs/>
          <w:color w:val="000000"/>
          <w:sz w:val="24"/>
          <w:szCs w:val="24"/>
          <w:highlight w:val="none"/>
          <w:lang w:val="en-US" w:eastAsia="zh-CN"/>
        </w:rPr>
        <w:t>技术要求承诺书</w:t>
      </w:r>
    </w:p>
    <w:p w14:paraId="3904A8E4">
      <w:pPr>
        <w:spacing w:line="360" w:lineRule="auto"/>
        <w:rPr>
          <w:rFonts w:hint="eastAsia" w:ascii="宋体" w:hAnsi="Calibri" w:eastAsia="宋体" w:cs="Times New Roman"/>
          <w:sz w:val="24"/>
          <w:szCs w:val="20"/>
          <w:highlight w:val="cyan"/>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none"/>
          <w:u w:val="single"/>
          <w:lang w:eastAsia="zh-CN"/>
        </w:rPr>
        <w:t>后市场公司智慧平板采购项目</w:t>
      </w:r>
    </w:p>
    <w:p w14:paraId="5103D17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重汽（济南）后市场智慧服务有限公司</w:t>
      </w:r>
      <w:r>
        <w:rPr>
          <w:rFonts w:hint="eastAsia" w:ascii="宋体" w:hAnsi="宋体" w:eastAsia="宋体" w:cs="Times New Roman"/>
          <w:b/>
          <w:bCs/>
          <w:sz w:val="24"/>
          <w:szCs w:val="20"/>
          <w:highlight w:val="none"/>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14:paraId="47736DB8">
      <w:pPr>
        <w:bidi w:val="0"/>
        <w:ind w:firstLine="964" w:firstLineChars="400"/>
        <w:rPr>
          <w:rFonts w:hint="default"/>
          <w:b/>
          <w:bCs/>
          <w:lang w:val="en-US" w:eastAsia="zh-CN"/>
        </w:rPr>
      </w:pPr>
      <w:r>
        <w:rPr>
          <w:rFonts w:hint="eastAsia" w:ascii="宋体" w:hAnsi="宋体" w:eastAsia="宋体" w:cs="宋体"/>
          <w:b/>
          <w:bCs/>
          <w:sz w:val="24"/>
          <w:szCs w:val="28"/>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8349C0">
      <w:pPr>
        <w:sectPr>
          <w:pgSz w:w="11906" w:h="16838"/>
          <w:pgMar w:top="1587" w:right="1417" w:bottom="1134" w:left="1417" w:header="850" w:footer="992" w:gutter="0"/>
          <w:pgNumType w:fmt="decimal"/>
          <w:cols w:space="0" w:num="1"/>
          <w:titlePg/>
          <w:docGrid w:type="lines" w:linePitch="324" w:charSpace="0"/>
        </w:sectPr>
      </w:pPr>
    </w:p>
    <w:p w14:paraId="6AD07233">
      <w:pPr>
        <w:pStyle w:val="14"/>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9</w:t>
      </w:r>
      <w:r>
        <w:rPr>
          <w:rFonts w:hint="eastAsia" w:hAnsi="宋体" w:eastAsia="宋体" w:cs="宋体"/>
          <w:b/>
          <w:bCs/>
          <w:color w:val="000000"/>
          <w:sz w:val="24"/>
          <w:szCs w:val="24"/>
          <w:highlight w:val="none"/>
        </w:rPr>
        <w:t xml:space="preserve"> SRM非生产供应商注册操作手册</w:t>
      </w:r>
    </w:p>
    <w:p w14:paraId="59B9F5A1">
      <w:pPr>
        <w:pStyle w:val="14"/>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2AAFA905">
      <w:pPr>
        <w:numPr>
          <w:ilvl w:val="0"/>
          <w:numId w:val="3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4"/>
      </w:pPr>
    </w:p>
    <w:p w14:paraId="399DBCD5">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362023B">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11FC7CE2">
      <w:pPr>
        <w:pStyle w:val="14"/>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5F4EEC93">
      <w:pPr>
        <w:pStyle w:val="14"/>
        <w:sectPr>
          <w:footerReference r:id="rId6" w:type="default"/>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none"/>
        </w:rPr>
        <w:t>直管非生产招标</w:t>
      </w:r>
      <w:r>
        <w:rPr>
          <w:rFonts w:hint="eastAsia" w:hAnsi="宋体" w:cs="宋体"/>
          <w:b/>
          <w:bCs/>
          <w:color w:val="000000"/>
          <w:sz w:val="24"/>
          <w:szCs w:val="28"/>
          <w:highlight w:val="none"/>
          <w:lang w:val="en-US" w:eastAsia="zh-CN"/>
        </w:rPr>
        <w:t>/信息化/硬件</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none"/>
        </w:rPr>
        <w:t>数智化转型发展部</w:t>
      </w:r>
      <w:r>
        <w:rPr>
          <w:rFonts w:hint="eastAsia" w:hAnsi="宋体" w:eastAsia="宋体" w:cs="宋体"/>
          <w:b/>
          <w:bCs/>
          <w:color w:val="000000"/>
          <w:sz w:val="24"/>
          <w:szCs w:val="28"/>
        </w:rPr>
        <w:t>”。</w:t>
      </w:r>
    </w:p>
    <w:p w14:paraId="3D581D81">
      <w:pPr>
        <w:pStyle w:val="14"/>
        <w:outlineLvl w:val="2"/>
        <w:rPr>
          <w:rFonts w:hint="eastAsia" w:hAnsi="宋体" w:eastAsia="宋体" w:cs="宋体"/>
          <w:b/>
          <w:bCs/>
          <w:color w:val="000000"/>
          <w:sz w:val="24"/>
          <w:szCs w:val="24"/>
        </w:rPr>
      </w:pPr>
    </w:p>
    <w:p w14:paraId="158AA682">
      <w:pPr>
        <w:pStyle w:val="14"/>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10</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Pr>
      <w:r>
        <w:rPr>
          <w:rFonts w:hint="eastAsia" w:hAnsi="宋体" w:eastAsia="宋体" w:cs="宋体"/>
          <w:color w:val="000000"/>
          <w:sz w:val="24"/>
          <w:szCs w:val="28"/>
        </w:rPr>
        <w:t>注意：系统内的投标报价单位为“万元”，如开标现场发现填错报价，即直接淘汰。</w:t>
      </w:r>
    </w:p>
    <w:p w14:paraId="2F2B82E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13DCDF1">
      <w:pPr>
        <w:pStyle w:val="14"/>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4"/>
        <w:rPr>
          <w:rFonts w:hAnsi="宋体" w:eastAsia="宋体" w:cs="Times New Roman"/>
          <w:b/>
          <w:color w:val="000000"/>
          <w:sz w:val="24"/>
          <w:szCs w:val="24"/>
        </w:rPr>
      </w:pPr>
    </w:p>
    <w:p w14:paraId="39A4A3CD">
      <w:pPr>
        <w:pStyle w:val="76"/>
        <w:jc w:val="both"/>
        <w:rPr>
          <w:rFonts w:hint="default" w:ascii="宋体" w:hAnsi="宋体" w:eastAsia="宋体" w:cs="Times New Roman"/>
          <w:sz w:val="24"/>
          <w:szCs w:val="20"/>
          <w:lang w:val="en-US"/>
        </w:rPr>
      </w:pPr>
    </w:p>
    <w:p w14:paraId="51F9D7B3">
      <w:pPr>
        <w:pStyle w:val="76"/>
        <w:jc w:val="both"/>
        <w:rPr>
          <w:rFonts w:hint="default" w:ascii="宋体" w:hAnsi="宋体" w:eastAsia="宋体" w:cs="Times New Roman"/>
          <w:sz w:val="24"/>
          <w:szCs w:val="20"/>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91B3AF5"/>
    <w:multiLevelType w:val="singleLevel"/>
    <w:tmpl w:val="891B3AF5"/>
    <w:lvl w:ilvl="0" w:tentative="0">
      <w:start w:val="1"/>
      <w:numFmt w:val="decimal"/>
      <w:lvlText w:val="%1."/>
      <w:lvlJc w:val="left"/>
      <w:pPr>
        <w:tabs>
          <w:tab w:val="left" w:pos="312"/>
        </w:tabs>
      </w:p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344C351"/>
    <w:multiLevelType w:val="singleLevel"/>
    <w:tmpl w:val="A344C351"/>
    <w:lvl w:ilvl="0" w:tentative="0">
      <w:start w:val="1"/>
      <w:numFmt w:val="decimal"/>
      <w:lvlText w:val="%1."/>
      <w:lvlJc w:val="left"/>
      <w:pPr>
        <w:tabs>
          <w:tab w:val="left" w:pos="312"/>
        </w:tabs>
      </w:pPr>
    </w:lvl>
  </w:abstractNum>
  <w:abstractNum w:abstractNumId="5">
    <w:nsid w:val="B0980F3B"/>
    <w:multiLevelType w:val="singleLevel"/>
    <w:tmpl w:val="B0980F3B"/>
    <w:lvl w:ilvl="0" w:tentative="0">
      <w:start w:val="3"/>
      <w:numFmt w:val="chineseCounting"/>
      <w:suff w:val="nothing"/>
      <w:lvlText w:val="第%1部分　"/>
      <w:lvlJc w:val="left"/>
      <w:rPr>
        <w:rFonts w:hint="eastAsia"/>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3D90F06"/>
    <w:multiLevelType w:val="singleLevel"/>
    <w:tmpl w:val="F3D90F06"/>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9189BA0"/>
    <w:multiLevelType w:val="singleLevel"/>
    <w:tmpl w:val="29189BA0"/>
    <w:lvl w:ilvl="0" w:tentative="0">
      <w:start w:val="1"/>
      <w:numFmt w:val="decimal"/>
      <w:suff w:val="nothing"/>
      <w:lvlText w:val="（%1）"/>
      <w:lvlJc w:val="left"/>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CE20C09"/>
    <w:multiLevelType w:val="singleLevel"/>
    <w:tmpl w:val="7CE20C09"/>
    <w:lvl w:ilvl="0" w:tentative="0">
      <w:start w:val="1"/>
      <w:numFmt w:val="decimal"/>
      <w:lvlText w:val="%1."/>
      <w:lvlJc w:val="left"/>
      <w:pPr>
        <w:tabs>
          <w:tab w:val="left" w:pos="312"/>
        </w:tabs>
      </w:pPr>
    </w:lvl>
  </w:abstractNum>
  <w:num w:numId="1">
    <w:abstractNumId w:val="20"/>
  </w:num>
  <w:num w:numId="2">
    <w:abstractNumId w:val="24"/>
  </w:num>
  <w:num w:numId="3">
    <w:abstractNumId w:val="23"/>
  </w:num>
  <w:num w:numId="4">
    <w:abstractNumId w:val="21"/>
  </w:num>
  <w:num w:numId="5">
    <w:abstractNumId w:val="12"/>
  </w:num>
  <w:num w:numId="6">
    <w:abstractNumId w:val="13"/>
  </w:num>
  <w:num w:numId="7">
    <w:abstractNumId w:val="14"/>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5"/>
  </w:num>
  <w:num w:numId="18">
    <w:abstractNumId w:val="18"/>
  </w:num>
  <w:num w:numId="19">
    <w:abstractNumId w:val="6"/>
  </w:num>
  <w:num w:numId="20">
    <w:abstractNumId w:val="0"/>
  </w:num>
  <w:num w:numId="21">
    <w:abstractNumId w:val="2"/>
  </w:num>
  <w:num w:numId="22">
    <w:abstractNumId w:val="16"/>
  </w:num>
  <w:num w:numId="23">
    <w:abstractNumId w:val="25"/>
  </w:num>
  <w:num w:numId="24">
    <w:abstractNumId w:val="9"/>
  </w:num>
  <w:num w:numId="25">
    <w:abstractNumId w:val="26"/>
  </w:num>
  <w:num w:numId="26">
    <w:abstractNumId w:val="3"/>
  </w:num>
  <w:num w:numId="27">
    <w:abstractNumId w:val="7"/>
  </w:num>
  <w:num w:numId="28">
    <w:abstractNumId w:val="4"/>
  </w:num>
  <w:num w:numId="29">
    <w:abstractNumId w:val="10"/>
  </w:num>
  <w:num w:numId="30">
    <w:abstractNumId w:val="19"/>
  </w:num>
  <w:num w:numId="31">
    <w:abstractNumId w:val="17"/>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050F22"/>
    <w:rsid w:val="023C6C9C"/>
    <w:rsid w:val="02447828"/>
    <w:rsid w:val="0256755B"/>
    <w:rsid w:val="02CC3DCA"/>
    <w:rsid w:val="02FB2420"/>
    <w:rsid w:val="02FE76EF"/>
    <w:rsid w:val="03165668"/>
    <w:rsid w:val="03343D40"/>
    <w:rsid w:val="03BA1683"/>
    <w:rsid w:val="03E72B61"/>
    <w:rsid w:val="03F033B0"/>
    <w:rsid w:val="04446205"/>
    <w:rsid w:val="04CC61AE"/>
    <w:rsid w:val="04E62E18"/>
    <w:rsid w:val="0543236E"/>
    <w:rsid w:val="057C1D39"/>
    <w:rsid w:val="05891259"/>
    <w:rsid w:val="05B13426"/>
    <w:rsid w:val="05E76E48"/>
    <w:rsid w:val="068F128E"/>
    <w:rsid w:val="07AD3BFC"/>
    <w:rsid w:val="08633479"/>
    <w:rsid w:val="0BBA4FFF"/>
    <w:rsid w:val="0C525237"/>
    <w:rsid w:val="0CB51572"/>
    <w:rsid w:val="0CF956B3"/>
    <w:rsid w:val="0CFB1178"/>
    <w:rsid w:val="0E4D31E3"/>
    <w:rsid w:val="0E76345F"/>
    <w:rsid w:val="0F7200CA"/>
    <w:rsid w:val="10DC2AA3"/>
    <w:rsid w:val="10DE52EC"/>
    <w:rsid w:val="10FA7C8C"/>
    <w:rsid w:val="12EA7F78"/>
    <w:rsid w:val="130B198F"/>
    <w:rsid w:val="135A334F"/>
    <w:rsid w:val="13743CE5"/>
    <w:rsid w:val="13FB7F63"/>
    <w:rsid w:val="145205A8"/>
    <w:rsid w:val="16A918E4"/>
    <w:rsid w:val="170535D2"/>
    <w:rsid w:val="17D966D6"/>
    <w:rsid w:val="18952734"/>
    <w:rsid w:val="198C1722"/>
    <w:rsid w:val="1A11228E"/>
    <w:rsid w:val="1A381F10"/>
    <w:rsid w:val="1ABF7F3C"/>
    <w:rsid w:val="1B391A9C"/>
    <w:rsid w:val="1B6603B7"/>
    <w:rsid w:val="1B824429"/>
    <w:rsid w:val="1BC71D3B"/>
    <w:rsid w:val="1BD25A4D"/>
    <w:rsid w:val="1BE75406"/>
    <w:rsid w:val="1C59115B"/>
    <w:rsid w:val="1C8C02F2"/>
    <w:rsid w:val="1CD00D9F"/>
    <w:rsid w:val="1E957931"/>
    <w:rsid w:val="1EAF0CCC"/>
    <w:rsid w:val="1ED772EF"/>
    <w:rsid w:val="1F5E5F75"/>
    <w:rsid w:val="1F672950"/>
    <w:rsid w:val="1FB23E60"/>
    <w:rsid w:val="209775C3"/>
    <w:rsid w:val="20E64474"/>
    <w:rsid w:val="211A411E"/>
    <w:rsid w:val="21F91F85"/>
    <w:rsid w:val="22A7378F"/>
    <w:rsid w:val="22C5630B"/>
    <w:rsid w:val="231132FF"/>
    <w:rsid w:val="23EC0BA6"/>
    <w:rsid w:val="24701A48"/>
    <w:rsid w:val="24C7636B"/>
    <w:rsid w:val="24CE594B"/>
    <w:rsid w:val="25B508B9"/>
    <w:rsid w:val="25DC2738"/>
    <w:rsid w:val="268B0052"/>
    <w:rsid w:val="26FE1DEC"/>
    <w:rsid w:val="27743C90"/>
    <w:rsid w:val="27CC3FD4"/>
    <w:rsid w:val="28F214DC"/>
    <w:rsid w:val="292673D8"/>
    <w:rsid w:val="29B844D4"/>
    <w:rsid w:val="29CA2459"/>
    <w:rsid w:val="2ACD0453"/>
    <w:rsid w:val="2B0F6376"/>
    <w:rsid w:val="2B271A58"/>
    <w:rsid w:val="2B6304A7"/>
    <w:rsid w:val="2B8A0ED3"/>
    <w:rsid w:val="2BB138D1"/>
    <w:rsid w:val="2C46226B"/>
    <w:rsid w:val="2CF6734C"/>
    <w:rsid w:val="2D2E5EBF"/>
    <w:rsid w:val="2D663463"/>
    <w:rsid w:val="2E204D3E"/>
    <w:rsid w:val="2E4E18AB"/>
    <w:rsid w:val="2E7035CF"/>
    <w:rsid w:val="2EF96EE4"/>
    <w:rsid w:val="2F650C5A"/>
    <w:rsid w:val="30006BD5"/>
    <w:rsid w:val="30B31E99"/>
    <w:rsid w:val="31D73965"/>
    <w:rsid w:val="32146967"/>
    <w:rsid w:val="32C06917"/>
    <w:rsid w:val="33304827"/>
    <w:rsid w:val="337E22EA"/>
    <w:rsid w:val="34572B3B"/>
    <w:rsid w:val="35CF7EC5"/>
    <w:rsid w:val="35E74E1F"/>
    <w:rsid w:val="35E86141"/>
    <w:rsid w:val="36254FE4"/>
    <w:rsid w:val="36A55DE0"/>
    <w:rsid w:val="372F61E0"/>
    <w:rsid w:val="39322FCA"/>
    <w:rsid w:val="39DC4F34"/>
    <w:rsid w:val="39E11825"/>
    <w:rsid w:val="3AB90991"/>
    <w:rsid w:val="3ABB02C8"/>
    <w:rsid w:val="3B706131"/>
    <w:rsid w:val="3C681D8A"/>
    <w:rsid w:val="3D2008B6"/>
    <w:rsid w:val="3D29776B"/>
    <w:rsid w:val="3DFB03D8"/>
    <w:rsid w:val="3E6F041E"/>
    <w:rsid w:val="3F8F6B2E"/>
    <w:rsid w:val="3F9904AC"/>
    <w:rsid w:val="3FBB6674"/>
    <w:rsid w:val="3FCC6AD3"/>
    <w:rsid w:val="405D597D"/>
    <w:rsid w:val="4081341A"/>
    <w:rsid w:val="411C3143"/>
    <w:rsid w:val="41582A5C"/>
    <w:rsid w:val="41745D95"/>
    <w:rsid w:val="41AA69A0"/>
    <w:rsid w:val="41CC2DBB"/>
    <w:rsid w:val="4275481E"/>
    <w:rsid w:val="428B617A"/>
    <w:rsid w:val="433D7BDC"/>
    <w:rsid w:val="437E1813"/>
    <w:rsid w:val="43EF0FE2"/>
    <w:rsid w:val="44CA7C7F"/>
    <w:rsid w:val="452B7DF8"/>
    <w:rsid w:val="45701CAF"/>
    <w:rsid w:val="45BD47FC"/>
    <w:rsid w:val="45CC5FB2"/>
    <w:rsid w:val="464529FA"/>
    <w:rsid w:val="46B75BA8"/>
    <w:rsid w:val="46DC75FC"/>
    <w:rsid w:val="47392CA0"/>
    <w:rsid w:val="487970CD"/>
    <w:rsid w:val="48C97955"/>
    <w:rsid w:val="48D10DE3"/>
    <w:rsid w:val="48E24BBA"/>
    <w:rsid w:val="49184B37"/>
    <w:rsid w:val="49415E3C"/>
    <w:rsid w:val="494F67AB"/>
    <w:rsid w:val="49880C8F"/>
    <w:rsid w:val="4A8561FD"/>
    <w:rsid w:val="4A8835F7"/>
    <w:rsid w:val="4B592E71"/>
    <w:rsid w:val="4CE74F4D"/>
    <w:rsid w:val="4CF539DF"/>
    <w:rsid w:val="4D2E0486"/>
    <w:rsid w:val="4D371A30"/>
    <w:rsid w:val="4D7E765F"/>
    <w:rsid w:val="4D974862"/>
    <w:rsid w:val="4DD45540"/>
    <w:rsid w:val="4DDA060D"/>
    <w:rsid w:val="4F195165"/>
    <w:rsid w:val="4F4915A7"/>
    <w:rsid w:val="4FC21241"/>
    <w:rsid w:val="50615016"/>
    <w:rsid w:val="512247A5"/>
    <w:rsid w:val="52650D16"/>
    <w:rsid w:val="526B3F2A"/>
    <w:rsid w:val="52B9239A"/>
    <w:rsid w:val="53422EDD"/>
    <w:rsid w:val="539D6365"/>
    <w:rsid w:val="53C34BA7"/>
    <w:rsid w:val="54BD78FD"/>
    <w:rsid w:val="552D196B"/>
    <w:rsid w:val="561D378D"/>
    <w:rsid w:val="56E61DD1"/>
    <w:rsid w:val="572A3CDF"/>
    <w:rsid w:val="57FA6FB2"/>
    <w:rsid w:val="580C557C"/>
    <w:rsid w:val="58A86DDE"/>
    <w:rsid w:val="58C6010C"/>
    <w:rsid w:val="59154AD7"/>
    <w:rsid w:val="593D49CE"/>
    <w:rsid w:val="593F3A57"/>
    <w:rsid w:val="599D54EA"/>
    <w:rsid w:val="59CF4D9E"/>
    <w:rsid w:val="59D22615"/>
    <w:rsid w:val="5A9A35FE"/>
    <w:rsid w:val="5ADF548D"/>
    <w:rsid w:val="5B5D2A7E"/>
    <w:rsid w:val="5C411798"/>
    <w:rsid w:val="5C68504C"/>
    <w:rsid w:val="5C814A76"/>
    <w:rsid w:val="5CC42BB4"/>
    <w:rsid w:val="5CD31049"/>
    <w:rsid w:val="5D5C60B4"/>
    <w:rsid w:val="5E08087F"/>
    <w:rsid w:val="5E135BA1"/>
    <w:rsid w:val="5FD316B9"/>
    <w:rsid w:val="60031C46"/>
    <w:rsid w:val="60DD58EC"/>
    <w:rsid w:val="61B34FA6"/>
    <w:rsid w:val="639826A5"/>
    <w:rsid w:val="63E1229E"/>
    <w:rsid w:val="63F04A69"/>
    <w:rsid w:val="642B176B"/>
    <w:rsid w:val="652561BA"/>
    <w:rsid w:val="652811A1"/>
    <w:rsid w:val="65982E30"/>
    <w:rsid w:val="660F1637"/>
    <w:rsid w:val="663870BF"/>
    <w:rsid w:val="66A50B1E"/>
    <w:rsid w:val="66D24120"/>
    <w:rsid w:val="676C6322"/>
    <w:rsid w:val="67A032B1"/>
    <w:rsid w:val="67B2063C"/>
    <w:rsid w:val="67C97AC3"/>
    <w:rsid w:val="67E30EC1"/>
    <w:rsid w:val="68534DEC"/>
    <w:rsid w:val="68CA77A4"/>
    <w:rsid w:val="68F3328F"/>
    <w:rsid w:val="69083E29"/>
    <w:rsid w:val="695F613F"/>
    <w:rsid w:val="69620955"/>
    <w:rsid w:val="6A06480C"/>
    <w:rsid w:val="6A4E3B2B"/>
    <w:rsid w:val="6B481C3B"/>
    <w:rsid w:val="6B8E2D0B"/>
    <w:rsid w:val="6B99345E"/>
    <w:rsid w:val="6BF1329A"/>
    <w:rsid w:val="6C1331A3"/>
    <w:rsid w:val="6CA84BC1"/>
    <w:rsid w:val="6D3E4756"/>
    <w:rsid w:val="6D940381"/>
    <w:rsid w:val="6DE22E9A"/>
    <w:rsid w:val="6F0A08FB"/>
    <w:rsid w:val="6F0E5A30"/>
    <w:rsid w:val="6F975F07"/>
    <w:rsid w:val="6FC523EB"/>
    <w:rsid w:val="700532A9"/>
    <w:rsid w:val="714D0F73"/>
    <w:rsid w:val="72895F2E"/>
    <w:rsid w:val="729A7791"/>
    <w:rsid w:val="72C02EBE"/>
    <w:rsid w:val="72C507AD"/>
    <w:rsid w:val="72D028D8"/>
    <w:rsid w:val="73100ED3"/>
    <w:rsid w:val="732E0930"/>
    <w:rsid w:val="74560076"/>
    <w:rsid w:val="745D47C3"/>
    <w:rsid w:val="75273889"/>
    <w:rsid w:val="75930F1E"/>
    <w:rsid w:val="76AC3757"/>
    <w:rsid w:val="76E23175"/>
    <w:rsid w:val="76F37EC6"/>
    <w:rsid w:val="77E84083"/>
    <w:rsid w:val="7865130C"/>
    <w:rsid w:val="78A51694"/>
    <w:rsid w:val="78E73A5B"/>
    <w:rsid w:val="79676168"/>
    <w:rsid w:val="7B237EB4"/>
    <w:rsid w:val="7BB51BEE"/>
    <w:rsid w:val="7C2428D0"/>
    <w:rsid w:val="7CB93F8E"/>
    <w:rsid w:val="7CCD4D16"/>
    <w:rsid w:val="7CF66B46"/>
    <w:rsid w:val="7D1E1A15"/>
    <w:rsid w:val="7D276B1C"/>
    <w:rsid w:val="7D7D673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font41"/>
    <w:basedOn w:val="32"/>
    <w:qFormat/>
    <w:uiPriority w:val="0"/>
    <w:rPr>
      <w:rFonts w:hint="eastAsia" w:ascii="微软雅黑" w:hAnsi="微软雅黑" w:eastAsia="微软雅黑" w:cs="微软雅黑"/>
      <w:color w:val="000000"/>
      <w:sz w:val="22"/>
      <w:szCs w:val="22"/>
      <w:u w:val="none"/>
    </w:rPr>
  </w:style>
  <w:style w:type="character" w:customStyle="1" w:styleId="112">
    <w:name w:val="font61"/>
    <w:basedOn w:val="32"/>
    <w:qFormat/>
    <w:uiPriority w:val="0"/>
    <w:rPr>
      <w:rFonts w:hint="eastAsia" w:ascii="微软雅黑" w:hAnsi="微软雅黑" w:eastAsia="微软雅黑" w:cs="微软雅黑"/>
      <w:color w:val="FF0000"/>
      <w:sz w:val="22"/>
      <w:szCs w:val="22"/>
      <w:u w:val="none"/>
    </w:rPr>
  </w:style>
  <w:style w:type="table" w:customStyle="1" w:styleId="1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9581</Words>
  <Characters>10403</Characters>
  <Lines>127</Lines>
  <Paragraphs>35</Paragraphs>
  <TotalTime>31</TotalTime>
  <ScaleCrop>false</ScaleCrop>
  <LinksUpToDate>false</LinksUpToDate>
  <CharactersWithSpaces>10944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2025-10-31T02:37:41Z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