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line="880" w:lineRule="exact"/>
        <w:jc w:val="center"/>
        <w:rPr>
          <w:rFonts w:hint="eastAsia" w:ascii="宋体" w:hAnsi="宋体" w:eastAsia="宋体" w:cs="宋体"/>
          <w:b/>
          <w:bCs/>
          <w:spacing w:val="-8"/>
          <w:sz w:val="48"/>
          <w:szCs w:val="48"/>
        </w:rPr>
      </w:pPr>
      <w:r>
        <w:rPr>
          <w:rFonts w:hint="eastAsia" w:ascii="宋体" w:hAnsi="宋体" w:eastAsia="宋体" w:cs="宋体"/>
          <w:b/>
          <w:bCs/>
          <w:spacing w:val="-8"/>
          <w:sz w:val="48"/>
          <w:szCs w:val="48"/>
        </w:rPr>
        <w:t>济南汽车检测中心有限公司</w:t>
      </w:r>
      <w:r>
        <w:rPr>
          <w:rFonts w:hint="eastAsia" w:ascii="宋体" w:hAnsi="宋体" w:eastAsia="宋体" w:cs="宋体"/>
          <w:b/>
          <w:bCs/>
          <w:spacing w:val="-8"/>
          <w:sz w:val="48"/>
          <w:szCs w:val="48"/>
          <w:lang w:val="en-US" w:eastAsia="zh-CN"/>
        </w:rPr>
        <w:t>/中国重汽集团济南动力有限公司油液试验委外项目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人：济南汽车检测中心有限公司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中国重汽集团济南动力有限公司</w:t>
      </w:r>
    </w:p>
    <w:p>
      <w:pPr>
        <w:jc w:val="center"/>
        <w:rPr>
          <w:rFonts w:hint="eastAsia" w:ascii="宋体" w:hAnsi="宋体" w:cs="宋体"/>
          <w:color w:val="000000"/>
          <w:sz w:val="28"/>
          <w:szCs w:val="28"/>
          <w:lang w:val="en-US" w:eastAsia="zh-CN"/>
        </w:rPr>
      </w:pPr>
    </w:p>
    <w:p>
      <w:pPr>
        <w:jc w:val="center"/>
        <w:rPr>
          <w:rFonts w:hint="default" w:ascii="宋体" w:hAnsi="宋体" w:eastAsia="宋体" w:cs="宋体"/>
          <w:sz w:val="28"/>
          <w:szCs w:val="28"/>
          <w:lang w:val="en-US" w:eastAsia="zh-CN"/>
        </w:rPr>
      </w:pPr>
      <w:r>
        <w:rPr>
          <w:rFonts w:hint="eastAsia" w:ascii="宋体" w:hAnsi="宋体" w:cs="宋体"/>
          <w:color w:val="000000"/>
          <w:sz w:val="28"/>
          <w:szCs w:val="28"/>
          <w:lang w:val="en-US" w:eastAsia="zh-CN"/>
        </w:rPr>
        <w:t>2025年</w:t>
      </w:r>
      <w:r>
        <w:rPr>
          <w:rFonts w:hint="default" w:ascii="宋体" w:hAnsi="宋体" w:cs="宋体"/>
          <w:color w:val="000000"/>
          <w:sz w:val="28"/>
          <w:szCs w:val="28"/>
          <w:lang w:eastAsia="zh-CN"/>
          <w:woUserID w:val="1"/>
        </w:rPr>
        <w:t>8</w:t>
      </w:r>
      <w:r>
        <w:rPr>
          <w:rFonts w:hint="eastAsia" w:ascii="宋体" w:hAnsi="宋体" w:cs="宋体"/>
          <w:color w:val="000000"/>
          <w:sz w:val="28"/>
          <w:szCs w:val="28"/>
          <w:lang w:val="en-US" w:eastAsia="zh-CN"/>
        </w:rPr>
        <w:t>月</w:t>
      </w: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济南汽车检测中心有限公司/中国重汽集团济南动力有限公司油液试验委外项目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yellow"/>
          <w:lang w:val="en-US" w:eastAsia="zh-CN" w:bidi="ar-SA"/>
        </w:rPr>
      </w:pPr>
      <w:r>
        <w:rPr>
          <w:rFonts w:hint="eastAsia" w:ascii="宋体" w:hAnsi="宋体" w:eastAsia="宋体" w:cs="宋体"/>
          <w:b w:val="0"/>
          <w:bCs w:val="0"/>
          <w:color w:val="000000"/>
          <w:kern w:val="2"/>
          <w:sz w:val="24"/>
          <w:szCs w:val="24"/>
          <w:highlight w:val="yellow"/>
          <w:lang w:val="en-US" w:eastAsia="zh-CN" w:bidi="ar-SA"/>
        </w:rPr>
        <w:t>采购形式编号：CGZX2025070123</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济南汽车检测中心有限公司/中国重汽集团济南动力有限公司油液试验委外项目</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eastAsia="zh-CN"/>
        </w:rPr>
        <w:t>济南汽车检测中心有限公司/中国重汽集团济南动力有限公司油液试验委外项目</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p>
    <w:p>
      <w:pPr>
        <w:pStyle w:val="78"/>
        <w:rPr>
          <w:rFonts w:hint="eastAsia" w:ascii="宋体" w:hAnsi="宋体" w:eastAsia="宋体" w:cs="宋体"/>
        </w:rPr>
      </w:pPr>
      <w:r>
        <w:rPr>
          <w:rFonts w:hint="eastAsia" w:ascii="宋体" w:hAnsi="宋体" w:eastAsia="宋体" w:cs="宋体"/>
        </w:rPr>
        <w:t>中标人与中国重汽集团济南动力有限公司</w:t>
      </w:r>
      <w:r>
        <w:rPr>
          <w:rFonts w:hint="default" w:eastAsia="宋体" w:cs="宋体"/>
          <w:woUserID w:val="1"/>
        </w:rPr>
        <w:t>、济南汽车检测中心有限公司</w:t>
      </w:r>
      <w:r>
        <w:rPr>
          <w:rFonts w:hint="eastAsia" w:ascii="宋体" w:hAnsi="宋体" w:eastAsia="宋体" w:cs="宋体"/>
        </w:rPr>
        <w:t>签订合同，按表1（具体付款方式）通知开具增值税发票，由中国重汽集团济南动力有限公</w:t>
      </w:r>
      <w:r>
        <w:rPr>
          <w:rFonts w:hint="default" w:eastAsia="宋体" w:cs="宋体"/>
          <w:woUserID w:val="1"/>
        </w:rPr>
        <w:t>司、济南汽车检测中心有限公司</w:t>
      </w:r>
      <w:r>
        <w:rPr>
          <w:rFonts w:hint="eastAsia" w:ascii="宋体" w:hAnsi="宋体" w:eastAsia="宋体" w:cs="宋体"/>
        </w:rPr>
        <w:t>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lang w:eastAsia="zh-CN"/>
              </w:rPr>
              <w:t>济南汽车检测中心有限公司/中国重汽集团济南动力有限公司油液试验委外项目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试验次数据实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2"/>
        <w:spacing w:line="360" w:lineRule="auto"/>
        <w:ind w:firstLine="235" w:firstLineChars="98"/>
        <w:rPr>
          <w:rFonts w:hint="eastAsia" w:ascii="宋体" w:hAnsi="宋体" w:eastAsia="宋体" w:cs="宋体"/>
          <w:b/>
          <w:color w:val="000000"/>
          <w:sz w:val="24"/>
          <w:szCs w:val="24"/>
          <w:highlight w:val="red"/>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ascii="宋体" w:hAnsi="宋体" w:eastAsia="宋体" w:cs="宋体"/>
          <w:color w:val="000000"/>
          <w:sz w:val="24"/>
          <w:szCs w:val="24"/>
          <w:highlight w:val="cyan"/>
        </w:rPr>
        <w:t>具备CNAS、CMA资质。</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2"/>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w:t>
      </w:r>
      <w:r>
        <w:rPr>
          <w:rFonts w:hint="eastAsia" w:eastAsia="宋体" w:cs="宋体"/>
          <w:b/>
          <w:lang w:val="en-US" w:eastAsia="zh-CN"/>
        </w:rPr>
        <w:t>E采通</w:t>
      </w:r>
      <w:r>
        <w:rPr>
          <w:rFonts w:hint="eastAsia" w:ascii="宋体" w:hAnsi="宋体" w:eastAsia="宋体" w:cs="宋体"/>
          <w:b/>
        </w:rPr>
        <w:t>报价货币单位为：</w:t>
      </w:r>
      <w:r>
        <w:rPr>
          <w:rFonts w:hint="eastAsia" w:ascii="宋体" w:hAnsi="宋体" w:eastAsia="宋体" w:cs="宋体"/>
          <w:b/>
          <w:u w:val="single"/>
        </w:rPr>
        <w:t xml:space="preserve"> </w:t>
      </w:r>
      <w:r>
        <w:rPr>
          <w:rFonts w:hint="eastAsia" w:eastAsia="宋体" w:cs="宋体"/>
          <w:b/>
          <w:u w:val="single"/>
          <w:lang w:val="en-US" w:eastAsia="zh-CN"/>
        </w:rPr>
        <w:t>万</w:t>
      </w:r>
      <w:r>
        <w:rPr>
          <w:rFonts w:hint="eastAsia" w:ascii="宋体" w:hAnsi="宋体" w:eastAsia="宋体" w:cs="宋体"/>
          <w:b/>
          <w:u w:val="single"/>
        </w:rPr>
        <w:t>元</w:t>
      </w:r>
      <w:r>
        <w:rPr>
          <w:rFonts w:hint="eastAsia" w:ascii="宋体" w:hAnsi="宋体" w:eastAsia="宋体" w:cs="宋体"/>
          <w:b/>
        </w:rPr>
        <w:t>（含税价）。</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7</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31</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8</w:t>
      </w:r>
      <w:r>
        <w:rPr>
          <w:rFonts w:hint="eastAsia" w:ascii="宋体" w:hAnsi="宋体" w:eastAsia="宋体" w:cs="宋体"/>
          <w:bCs/>
        </w:rPr>
        <w:t>月</w:t>
      </w:r>
      <w:r>
        <w:rPr>
          <w:rFonts w:hint="default" w:eastAsia="宋体" w:cs="宋体"/>
          <w:bCs/>
          <w:woUserID w:val="1"/>
        </w:rPr>
        <w:t>11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8</w:t>
      </w:r>
      <w:r>
        <w:rPr>
          <w:rFonts w:hint="eastAsia" w:ascii="宋体" w:hAnsi="宋体" w:eastAsia="宋体" w:cs="宋体"/>
          <w:bCs/>
          <w:woUserID w:val="1"/>
        </w:rPr>
        <w:t>月</w:t>
      </w:r>
      <w:r>
        <w:rPr>
          <w:rFonts w:hint="default" w:eastAsia="宋体" w:cs="宋体"/>
          <w:bCs/>
          <w:woUserID w:val="1"/>
        </w:rPr>
        <w:t>11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王琦</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15588943999</w:t>
      </w:r>
    </w:p>
    <w:p>
      <w:pPr>
        <w:pStyle w:val="78"/>
        <w:ind w:firstLine="480"/>
        <w:rPr>
          <w:rFonts w:hint="eastAsia" w:ascii="宋体" w:hAnsi="宋体" w:eastAsia="宋体" w:cs="宋体"/>
        </w:rPr>
      </w:pPr>
      <w:r>
        <w:rPr>
          <w:rFonts w:hint="eastAsia" w:ascii="宋体" w:hAnsi="宋体" w:eastAsia="宋体" w:cs="宋体"/>
        </w:rPr>
        <w:t>邮    箱：wangqi6@sinotruk.com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13</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2"/>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highlight w:val="cyan"/>
        </w:rPr>
        <w:t>综合评标（技术标占比30%，商务标占比70%）</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通过综合评标</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2"/>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bCs/>
          <w:sz w:val="24"/>
          <w:szCs w:val="24"/>
          <w:highlight w:val="cyan"/>
        </w:rPr>
        <w:t>综合评标（技术标占比30%，商务标占比70%）</w:t>
      </w:r>
      <w:r>
        <w:rPr>
          <w:rFonts w:hint="eastAsia" w:ascii="宋体" w:hAnsi="宋体" w:eastAsia="宋体" w:cs="宋体"/>
          <w:b/>
          <w:sz w:val="24"/>
          <w:szCs w:val="24"/>
        </w:rPr>
        <w:t>。</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2"/>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济南汽车检测中心有限公司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5811"/>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致：济南汽车检测中心有限公司：</w:t>
      </w:r>
    </w:p>
    <w:p>
      <w:pPr>
        <w:pStyle w:val="78"/>
        <w:ind w:firstLine="480"/>
        <w:rPr>
          <w:rFonts w:hint="eastAsia" w:ascii="宋体" w:hAnsi="宋体" w:eastAsia="宋体" w:cs="宋体"/>
        </w:rPr>
      </w:pPr>
      <w:r>
        <w:rPr>
          <w:rFonts w:hint="eastAsia" w:ascii="宋体" w:hAnsi="宋体" w:eastAsia="宋体" w:cs="宋体"/>
        </w:rPr>
        <w:t>根据贵方</w:t>
      </w:r>
      <w:r>
        <w:rPr>
          <w:rFonts w:hint="eastAsia" w:eastAsia="宋体" w:cs="宋体"/>
          <w:u w:val="single"/>
          <w:lang w:val="en-US" w:eastAsia="zh-CN"/>
        </w:rPr>
        <w:t xml:space="preserve"> </w:t>
      </w:r>
      <w:r>
        <w:rPr>
          <w:rFonts w:hint="eastAsia" w:ascii="宋体" w:hAnsi="宋体" w:eastAsia="宋体" w:cs="宋体"/>
          <w:b w:val="0"/>
          <w:u w:val="single"/>
          <w:lang w:eastAsia="zh-CN"/>
        </w:rPr>
        <w:t>济南汽车检测中心有限公司/中国重汽集团济南动力有限公司油液试验委外项目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b w:val="0"/>
          <w:u w:val="single"/>
          <w:lang w:eastAsia="zh-CN"/>
        </w:rPr>
        <w:t>济南汽车检测中心有限公司/中国重汽集团济南动力有限公司油液试验委外项目</w:t>
      </w:r>
      <w:r>
        <w:rPr>
          <w:rFonts w:hint="eastAsia" w:ascii="宋体" w:hAnsi="宋体" w:eastAsia="宋体" w:cs="宋体"/>
          <w:sz w:val="24"/>
          <w:szCs w:val="20"/>
          <w:u w:val="single"/>
        </w:rPr>
        <w:t xml:space="preserve">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1</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具有国家级CMA和CNAS资质。</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2</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供方具备完善的试验能力及整改能力，可提供相关试验项目的检验报告，具体试验项目参照第三条技术要求，检验结果如出现不合格，应查找不合格原因。</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3</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完成相关检验后，中标方应提供试验项目的检验报告及数据、试验过程图片或录像。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exac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4</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项目启动后，中标方根据招标方试验需求及项目经验对试验做出一个合理完善的规划和试验进度表、试验大纲及相应检验项目的试验时间安排，供方需在1周内完成反馈。</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color w:val="000000"/>
          <w:sz w:val="24"/>
          <w:szCs w:val="24"/>
          <w:u w:val="single"/>
        </w:rPr>
        <w:t>济南汽车检测中心有限公司/中国重汽集团济南动力有限公司油液试验委外项目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项目名称：济南汽车检测中心有限公司/中国重汽集团济南动力有限公司油液试验委外项目</w:t>
      </w:r>
    </w:p>
    <w:tbl>
      <w:tblPr>
        <w:tblStyle w:val="32"/>
        <w:tblW w:w="10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699"/>
        <w:gridCol w:w="1723"/>
        <w:gridCol w:w="1517"/>
        <w:gridCol w:w="1280"/>
        <w:gridCol w:w="1240"/>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1407"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项目名称</w:t>
            </w:r>
          </w:p>
        </w:tc>
        <w:tc>
          <w:tcPr>
            <w:tcW w:w="1699"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分包基准总价</w:t>
            </w:r>
          </w:p>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w:t>
            </w:r>
            <w:r>
              <w:rPr>
                <w:rFonts w:hint="eastAsia" w:eastAsia="仿宋" w:cs="Times New Roman"/>
                <w:b/>
                <w:kern w:val="2"/>
                <w:sz w:val="21"/>
                <w:lang w:val="en-US" w:eastAsia="zh-CN" w:bidi="ar-SA"/>
              </w:rPr>
              <w:t>未</w:t>
            </w:r>
            <w:r>
              <w:rPr>
                <w:rFonts w:hint="eastAsia" w:ascii="Times New Roman" w:hAnsi="Times New Roman" w:eastAsia="仿宋" w:cs="Times New Roman"/>
                <w:b/>
                <w:kern w:val="2"/>
                <w:sz w:val="21"/>
                <w:lang w:val="en-US" w:eastAsia="zh-CN" w:bidi="ar-SA"/>
              </w:rPr>
              <w:t>税、万元）</w:t>
            </w:r>
          </w:p>
        </w:tc>
        <w:tc>
          <w:tcPr>
            <w:tcW w:w="1723"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详细说明</w:t>
            </w:r>
          </w:p>
        </w:tc>
        <w:tc>
          <w:tcPr>
            <w:tcW w:w="1517"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报价（折扣）</w:t>
            </w:r>
          </w:p>
        </w:tc>
        <w:tc>
          <w:tcPr>
            <w:tcW w:w="1280" w:type="dxa"/>
            <w:vAlign w:val="center"/>
          </w:tcPr>
          <w:p>
            <w:pPr>
              <w:widowControl w:val="0"/>
              <w:jc w:val="center"/>
              <w:rPr>
                <w:rFonts w:hint="default"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税率</w:t>
            </w:r>
          </w:p>
        </w:tc>
        <w:tc>
          <w:tcPr>
            <w:tcW w:w="1240"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付款方式及比例如何响应</w:t>
            </w:r>
          </w:p>
        </w:tc>
        <w:tc>
          <w:tcPr>
            <w:tcW w:w="1284"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1407" w:type="dxa"/>
            <w:vAlign w:val="center"/>
          </w:tcPr>
          <w:p>
            <w:pPr>
              <w:widowControl w:val="0"/>
              <w:jc w:val="center"/>
              <w:rPr>
                <w:rFonts w:ascii="仿宋" w:hAnsi="仿宋" w:eastAsia="仿宋" w:cs="仿宋"/>
                <w:b w:val="0"/>
                <w:bCs/>
                <w:kern w:val="2"/>
                <w:sz w:val="21"/>
                <w:szCs w:val="21"/>
                <w:lang w:val="en-US" w:eastAsia="zh-CN" w:bidi="ar-SA"/>
              </w:rPr>
            </w:pPr>
            <w:r>
              <w:rPr>
                <w:rFonts w:hint="eastAsia" w:ascii="仿宋" w:hAnsi="仿宋" w:eastAsia="仿宋" w:cs="仿宋"/>
                <w:b w:val="0"/>
                <w:bCs/>
                <w:kern w:val="2"/>
                <w:sz w:val="21"/>
                <w:szCs w:val="21"/>
                <w:lang w:val="en-US" w:eastAsia="zh-CN" w:bidi="ar-SA"/>
              </w:rPr>
              <w:t>包1（油液试验项目）</w:t>
            </w:r>
          </w:p>
        </w:tc>
        <w:tc>
          <w:tcPr>
            <w:tcW w:w="1699" w:type="dxa"/>
            <w:shd w:val="clear" w:color="auto" w:fill="auto"/>
            <w:vAlign w:val="center"/>
          </w:tcPr>
          <w:p>
            <w:pPr>
              <w:widowControl/>
              <w:jc w:val="center"/>
              <w:textAlignment w:val="center"/>
              <w:rPr>
                <w:rFonts w:ascii="仿宋" w:hAnsi="仿宋" w:eastAsia="仿宋" w:cs="仿宋"/>
                <w:bCs/>
                <w:szCs w:val="21"/>
              </w:rPr>
            </w:pPr>
            <w:r>
              <w:rPr>
                <w:rFonts w:hint="eastAsia" w:ascii="仿宋" w:hAnsi="仿宋" w:eastAsia="仿宋" w:cs="仿宋"/>
                <w:bCs/>
                <w:szCs w:val="21"/>
              </w:rPr>
              <w:t>94.3393</w:t>
            </w:r>
          </w:p>
        </w:tc>
        <w:tc>
          <w:tcPr>
            <w:tcW w:w="1723"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仿宋" w:hAnsi="仿宋" w:eastAsia="仿宋" w:cs="仿宋"/>
                <w:b w:val="0"/>
                <w:bCs/>
                <w:kern w:val="2"/>
                <w:sz w:val="21"/>
                <w:szCs w:val="21"/>
                <w:lang w:val="en-US" w:eastAsia="zh-CN" w:bidi="ar-SA"/>
              </w:rPr>
              <w:t>明细表中列出的试验项目</w:t>
            </w:r>
          </w:p>
        </w:tc>
        <w:tc>
          <w:tcPr>
            <w:tcW w:w="1517" w:type="dxa"/>
            <w:vAlign w:val="center"/>
          </w:tcPr>
          <w:p>
            <w:pPr>
              <w:widowControl w:val="0"/>
              <w:jc w:val="center"/>
              <w:rPr>
                <w:rFonts w:ascii="Times New Roman" w:hAnsi="Times New Roman" w:eastAsia="仿宋" w:cs="Times New Roman"/>
                <w:b/>
                <w:kern w:val="2"/>
                <w:sz w:val="21"/>
                <w:lang w:val="en-US" w:eastAsia="zh-CN" w:bidi="ar-SA"/>
              </w:rPr>
            </w:pPr>
          </w:p>
        </w:tc>
        <w:tc>
          <w:tcPr>
            <w:tcW w:w="1280" w:type="dxa"/>
            <w:vAlign w:val="center"/>
          </w:tcPr>
          <w:p>
            <w:pPr>
              <w:widowControl w:val="0"/>
              <w:jc w:val="center"/>
              <w:rPr>
                <w:rFonts w:ascii="Times New Roman" w:hAnsi="Times New Roman" w:eastAsia="仿宋" w:cs="Times New Roman"/>
                <w:b/>
                <w:kern w:val="2"/>
                <w:sz w:val="21"/>
                <w:lang w:val="en-US" w:eastAsia="zh-CN" w:bidi="ar-SA"/>
              </w:rPr>
            </w:pPr>
          </w:p>
        </w:tc>
        <w:tc>
          <w:tcPr>
            <w:tcW w:w="1240" w:type="dxa"/>
            <w:vAlign w:val="center"/>
          </w:tcPr>
          <w:p>
            <w:pPr>
              <w:widowControl w:val="0"/>
              <w:jc w:val="center"/>
              <w:rPr>
                <w:rFonts w:hint="default"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半年期商业汇票</w:t>
            </w:r>
          </w:p>
        </w:tc>
        <w:tc>
          <w:tcPr>
            <w:tcW w:w="1284" w:type="dxa"/>
            <w:vAlign w:val="center"/>
          </w:tcPr>
          <w:p>
            <w:pPr>
              <w:widowControl w:val="0"/>
              <w:jc w:val="center"/>
              <w:rPr>
                <w:rFonts w:ascii="Times New Roman" w:hAnsi="Times New Roman" w:eastAsia="仿宋" w:cs="Times New Roman"/>
                <w:b/>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1" w:hRule="atLeast"/>
          <w:jc w:val="center"/>
        </w:trPr>
        <w:tc>
          <w:tcPr>
            <w:tcW w:w="4829" w:type="dxa"/>
            <w:gridSpan w:val="3"/>
            <w:vAlign w:val="center"/>
          </w:tcPr>
          <w:p>
            <w:pPr>
              <w:widowControl w:val="0"/>
              <w:jc w:val="center"/>
              <w:rPr>
                <w:rFonts w:hint="default" w:ascii="仿宋" w:hAnsi="仿宋" w:eastAsia="仿宋" w:cs="仿宋"/>
                <w:b w:val="0"/>
                <w:bCs/>
                <w:kern w:val="2"/>
                <w:sz w:val="21"/>
                <w:szCs w:val="21"/>
                <w:lang w:val="en-US" w:eastAsia="zh-CN" w:bidi="ar-SA"/>
              </w:rPr>
            </w:pPr>
            <w:r>
              <w:rPr>
                <w:rFonts w:hint="eastAsia" w:ascii="仿宋" w:hAnsi="仿宋" w:eastAsia="仿宋" w:cs="仿宋"/>
                <w:b w:val="0"/>
                <w:bCs/>
                <w:kern w:val="2"/>
                <w:sz w:val="21"/>
                <w:szCs w:val="21"/>
                <w:lang w:val="en-US" w:eastAsia="zh-CN" w:bidi="ar-SA"/>
              </w:rPr>
              <w:t>折后含税总价</w:t>
            </w:r>
          </w:p>
        </w:tc>
        <w:tc>
          <w:tcPr>
            <w:tcW w:w="5321" w:type="dxa"/>
            <w:gridSpan w:val="4"/>
            <w:vAlign w:val="center"/>
          </w:tcPr>
          <w:p>
            <w:pPr>
              <w:widowControl w:val="0"/>
              <w:jc w:val="center"/>
              <w:rPr>
                <w:rFonts w:ascii="Times New Roman" w:hAnsi="Times New Roman" w:eastAsia="仿宋" w:cs="Times New Roman"/>
                <w:b/>
                <w:kern w:val="2"/>
                <w:sz w:val="21"/>
                <w:lang w:val="en-US" w:eastAsia="zh-CN" w:bidi="ar-SA"/>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4、报价（折扣）示例如下：例如“8折”，即按80%收取、优惠20%；“7.5折”，即按75%收取、优惠25%；“无折扣”，即按100%收取、无优惠；请锁定填报类似“8折”、“7.5折”、“无折扣”字样。分包内所有试验项目按照折扣同步打折。</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5、场地费综合考虑，报送统一报价（折扣），不因场地变化而存在差异。</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6、在E采通报价时，请按照分包</w:t>
      </w:r>
      <w:r>
        <w:rPr>
          <w:rFonts w:hint="eastAsia"/>
          <w:b/>
          <w:bCs/>
          <w:lang w:val="en-US" w:eastAsia="zh-CN"/>
        </w:rPr>
        <w:t>未税</w:t>
      </w:r>
      <w:r>
        <w:rPr>
          <w:rFonts w:hint="eastAsia"/>
          <w:b/>
          <w:bCs/>
        </w:rPr>
        <w:t>基准价乘以折扣</w:t>
      </w:r>
      <w:r>
        <w:rPr>
          <w:rFonts w:hint="eastAsia"/>
          <w:b/>
          <w:bCs/>
          <w:lang w:val="en-US" w:eastAsia="zh-CN"/>
        </w:rPr>
        <w:t>并计算税率后填写含税折后总价，并将计算</w:t>
      </w:r>
      <w:r>
        <w:rPr>
          <w:rFonts w:hint="eastAsia"/>
          <w:b/>
          <w:bCs/>
        </w:rPr>
        <w:t>得出</w:t>
      </w:r>
      <w:r>
        <w:rPr>
          <w:rFonts w:hint="eastAsia"/>
          <w:b/>
          <w:bCs/>
          <w:lang w:val="en-US" w:eastAsia="zh-CN"/>
        </w:rPr>
        <w:t>的含税</w:t>
      </w:r>
      <w:r>
        <w:rPr>
          <w:rFonts w:hint="eastAsia"/>
          <w:b/>
          <w:bCs/>
        </w:rPr>
        <w:t>总价提交</w:t>
      </w:r>
      <w:r>
        <w:rPr>
          <w:rFonts w:hint="eastAsia"/>
          <w:b/>
          <w:bCs/>
          <w:lang w:val="en-US" w:eastAsia="zh-CN"/>
        </w:rPr>
        <w:t>E采通</w:t>
      </w:r>
      <w:r>
        <w:rPr>
          <w:rFonts w:hint="eastAsia"/>
          <w:b/>
          <w:bCs/>
        </w:rPr>
        <w:t>系统。</w:t>
      </w: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b/>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p>
    <w:p>
      <w:pPr>
        <w:pStyle w:val="84"/>
        <w:ind w:firstLine="480"/>
        <w:rPr>
          <w:rFonts w:hint="eastAsia"/>
          <w:b w:val="0"/>
          <w:bCs w:val="0"/>
        </w:rPr>
      </w:pPr>
      <w:r>
        <w:rPr>
          <w:rFonts w:hint="eastAsia" w:ascii="宋体" w:hAnsi="宋体" w:eastAsia="宋体" w:cs="宋体"/>
          <w:b w:val="0"/>
          <w:bCs w:val="0"/>
        </w:rPr>
        <w:t>项目名称：济南汽车检测中心有限公司/中国重汽集团济南动力有限公司油液试验委外项目</w:t>
      </w:r>
    </w:p>
    <w:tbl>
      <w:tblPr>
        <w:tblStyle w:val="32"/>
        <w:tblpPr w:leftFromText="180" w:rightFromText="180" w:vertAnchor="text" w:horzAnchor="page" w:tblpX="1474" w:tblpY="1715"/>
        <w:tblOverlap w:val="never"/>
        <w:tblW w:w="90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3"/>
        <w:gridCol w:w="2208"/>
        <w:gridCol w:w="1352"/>
        <w:gridCol w:w="2864"/>
        <w:gridCol w:w="862"/>
        <w:gridCol w:w="1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bookmarkStart w:id="10" w:name="_Toc639008"/>
            <w:bookmarkStart w:id="11" w:name="_Toc353881017"/>
            <w:bookmarkStart w:id="12" w:name="_Toc26556"/>
            <w:r>
              <w:rPr>
                <w:rFonts w:hint="eastAsia" w:ascii="宋体" w:hAnsi="宋体" w:eastAsia="宋体" w:cs="宋体"/>
                <w:b/>
                <w:bCs/>
                <w:i w:val="0"/>
                <w:iCs w:val="0"/>
                <w:color w:val="000000"/>
                <w:kern w:val="0"/>
                <w:sz w:val="18"/>
                <w:szCs w:val="18"/>
                <w:u w:val="none"/>
                <w:lang w:val="en-US" w:eastAsia="zh-CN" w:bidi="ar"/>
              </w:rPr>
              <w:t>序号</w:t>
            </w:r>
          </w:p>
        </w:tc>
        <w:tc>
          <w:tcPr>
            <w:tcW w:w="2208"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试验对象</w:t>
            </w:r>
          </w:p>
        </w:tc>
        <w:tc>
          <w:tcPr>
            <w:tcW w:w="1352" w:type="dxa"/>
            <w:vMerge w:val="restart"/>
            <w:tcBorders>
              <w:top w:val="single" w:color="000000" w:sz="8" w:space="0"/>
              <w:left w:val="nil"/>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依据标准</w:t>
            </w:r>
          </w:p>
        </w:tc>
        <w:tc>
          <w:tcPr>
            <w:tcW w:w="2864"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试验项目</w:t>
            </w:r>
          </w:p>
        </w:tc>
        <w:tc>
          <w:tcPr>
            <w:tcW w:w="862"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1138" w:type="dxa"/>
            <w:tcBorders>
              <w:top w:val="single" w:color="000000" w:sz="8" w:space="0"/>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基准价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2208"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352" w:type="dxa"/>
            <w:vMerge w:val="continue"/>
            <w:tcBorders>
              <w:top w:val="single" w:color="000000" w:sz="8" w:space="0"/>
              <w:left w:val="nil"/>
              <w:bottom w:val="single" w:color="000000" w:sz="8" w:space="0"/>
              <w:right w:val="single" w:color="000000" w:sz="8" w:space="0"/>
            </w:tcBorders>
            <w:shd w:val="clear" w:color="auto" w:fill="FFFFFF"/>
            <w:noWrap/>
            <w:vAlign w:val="center"/>
          </w:tcPr>
          <w:p>
            <w:pPr>
              <w:jc w:val="center"/>
              <w:rPr>
                <w:rFonts w:hint="eastAsia" w:ascii="宋体" w:hAnsi="宋体" w:eastAsia="宋体" w:cs="宋体"/>
                <w:b/>
                <w:bCs/>
                <w:i w:val="0"/>
                <w:iCs w:val="0"/>
                <w:color w:val="000000"/>
                <w:sz w:val="18"/>
                <w:szCs w:val="18"/>
                <w:u w:val="none"/>
              </w:rPr>
            </w:pPr>
          </w:p>
        </w:tc>
        <w:tc>
          <w:tcPr>
            <w:tcW w:w="2864"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862"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13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尿素含量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614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折射率20℃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碱度（以NH3计）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缩二脲</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附录D</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醛类（以HCHO计）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不溶物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附录F</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磷酸盐（以PO4计）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附录G</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钙</w:t>
            </w:r>
          </w:p>
        </w:tc>
        <w:tc>
          <w:tcPr>
            <w:tcW w:w="86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锌</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铬</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镍</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镁</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钠</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钾</w:t>
            </w:r>
          </w:p>
        </w:tc>
        <w:tc>
          <w:tcPr>
            <w:tcW w:w="86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附录H</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一致性确认</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0090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冰点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0069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pH值（原液）</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最低使用浓度下的洗净力</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相容性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附录D</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金属腐蚀性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（最低使用浓度溶液）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（50℃±2℃，120h）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对橡胶的影响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（50℃±2℃，120h）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附录F</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对塑料的影响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（50℃±2℃，120h）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附录G</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对汽车有机涂层的影响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（50℃±2℃,6h）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附录H</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（原液/最低使用浓度溶液）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附录H</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（原液/最低使用浓度溶液）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（-30℃±2℃，8h）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抗水性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CCS低温动力粘度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(-35/-30/-25/-20/-15℃)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0562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MRV低温泵送粘度屈服应力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(-40/-35/-30/-25/-20℃)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目测</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1995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粘度指数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HTHS高温高剪切粘度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(150℃,106S-1)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0059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诺亚克蒸发损失(250℃,1h)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总碱值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元素含量(磷,钙,锌,硫,镁)</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氮含量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聚合物流体的剪切稳定性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(柴油喷嘴法)-30次循环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检测项目:运动粘度(100℃)变化率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聚合物流体的剪切稳定性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(柴油喷嘴法)-90次循环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检测项目:运动粘度(100℃)变化率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0723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柴油机油腐蚀性能评价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(121 °C,168h)            试片类型：铜,铅,锡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检测项目：试验后油增加量，铜片腐蚀等级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0754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HTCBT高温柴油机油腐蚀性能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(135℃,168h)              试片类型：铜,铅,锡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检测项目：试验后油增加量，铜片腐蚀等级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抗乳化性(54/82℃)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D7216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橡胶相容性                 试片类型：AEM聚乙烯丙烯酸酯橡胶,FPM/FKM氟橡胶,NBR丁腈橡胶,VMQ硅橡胶,ACM聚丙烯酸酯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检测项目：体积变化率,邵氏A硬度变化,拉伸强度变化,断裂伸长率变化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老化条件：100/150℃,336h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CCS低温动力粘度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(-35/-30/-25/-20/-15℃)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0562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MRV低温泵送粘度屈服应力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(-40/-35/-30/-25/-20℃)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HTHS高温高剪切粘度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(150℃,106S-1)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0059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诺亚克蒸发损失(250℃,1h)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总碱值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铜片腐蚀(121℃,3h)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(P、Ca、Zn、Mg、S)</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氮含量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1884、SH/T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（包括粘度指数）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（包括粘度指数）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(-12~-55℃选择1个温度条件)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铜片腐蚀(121℃,3h)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(磷、钙、锌、镁、硼)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0161、SH/T 0631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CEC L-45-T-99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KRL剪切稳定性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（100℃运动黏度）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(1475rp,60℃,40mL,5000N,20h)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（A/8.3/90)失效级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0520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车辆齿轮油热氧化安定性评定法(L-60,台架试验50h)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100℃运动黏度增长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戊烷不溶物（质量分数）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甲苯不溶物（质量分数）      报价是50h时长</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D5662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试片类型:聚丙烯酸酯/ACM,丁腈橡胶氟橡胶/FKM,丁腈橡胶/NBR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老化条件:100℃,168h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检测项目:长度变化、硬度变化、体积变化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D1500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ISO 11500(ISO 4406)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清洁度等级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布氏粘度-150Pa·s表观粘度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(-12~-55℃选择1个温度条件)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铜片腐蚀(121℃,3h)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4945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8926 A法</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戊烷不溶物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(硫、磷、锌、硼、钾)</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氮</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0880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0037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齿轮油储存溶解特性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贮存稳定性和兼容性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液体沉积物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固体沉积物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相容性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0517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车辆齿轮油锈蚀评定法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(L-33法)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锈蚀性试验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最终锈蚀性能评价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0519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抗擦伤试验(L-42)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GB/T 265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GB/T 8926 A法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SH/T 0755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车辆齿轮油热氧化安定性评定法(L-60)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检测项目:100℃运动黏度增长,戊烷不溶物,甲苯不溶物,积碳/漆膜评分,油泥评分,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D5662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试片类型:聚丙烯酸酯/ACM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老化条件:150℃,240h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检测项目:断裂伸长率变化、硬度变化、体积变化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D5662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试片类型氟橡胶/FKM,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老化条件:150℃,240h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检测项目:断裂伸长率变化、硬度变化、体积变化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0175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氧化安定性(以总不溶物计)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0689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258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酸度（以KOH计）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17144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10%蒸余物残炭</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铜片腐蚀(50℃,3h)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校正磨痕直径（60℃）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0806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多环芳烃含量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33400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总污染物含量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凝点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0248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冷滤点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闪点（闭口杯法）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386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十六烷值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0694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十六烷指数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馏程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50%回收温度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90%回收温度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95%回收温度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1884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0916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脂肪酸甲酯含量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0430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平衡回流沸点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湿平衡回流沸点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D</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液体稳定性（ERBP变化）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高温稳定性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(185℃±2℃,120min±5min)</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液体稳定性（ERBP变化）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化学稳定性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F</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腐蚀性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(100℃±2℃，120±2h)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试片类型：镀锡铁皮、钢、铸铁、铝、黄铜、紫铜、锌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试验后金属片质量变化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试验后金属片外观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试验后试液外观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试验后试液pH值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试验后试液沉淀物V/V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试验后橡胶片碗外观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试验后橡胶皮碗硬度降低值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试验后橡胶皮碗根径增值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试验后橡胶皮碗体积增加值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G</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低温流动性和外观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(-40℃±2℃,144h±2h)或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(-50℃±2℃,6±0.2h)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检测项目：外观,气泡上浮至液面的时间,沉淀物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H(A)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(100℃±2℃,168h±2h)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检测项目：蒸发损失,残余物性质,残余物倾点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容水性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检测项目：外观,气泡上浮至液面时间,沉淀</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容水性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检测项目：外观,沉淀量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液体相容性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(22h±2h,-40℃±2℃)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检测项目：外观,沉淀</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液体相容性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(22h±2h,60℃±2℃)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检测项目：外观,沉淀量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J</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抗氧化性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(70℃±2℃,168h±2h)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试片类型：铝、铸铁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检测项目：金属片外观，金属片质量变化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K</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橡胶适应性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(120℃±2℃,70h±2h)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试片类型:丁苯橡胶（SBR）皮碗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根径增值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硬度降低值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体积增加值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试片类型:三元乙丙橡胶(EPDM)试件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IRHD硬度降低值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体积增加值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L</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行程模拟性能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（85000次行程,120℃±5℃,7.0MPa±0.3MPa）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M</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防锈性能</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工作锥入度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(全锥,60次,常温)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延长工作锥入度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(10万次,常温)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3498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0324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钢网分油(100℃,30h)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0122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滚筒安定性(80℃,50h)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GB/T25962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汽车轴承润滑脂漏失量(加速)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（1000rpm,160℃,20h)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7325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蒸发损失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(＜250℃选择温度条件)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水淋流矢量(38/79℃,1h)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抗磨性能(四球法)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(1200rpm,392N,75℃)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0325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氧化安定性(氧弹法)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(99℃,100h)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0700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润滑脂动态防锈(EMCOR)</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5018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防腐蚀性评级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(52℃,100%湿度,48h,蒸馏水)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0202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极压性能(四球法)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烧结负荷PD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0839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低温转矩(-40℃)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启动转矩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色度要求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1884、SH/T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0801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混溶性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(-12~-55℃选择1个温度条件)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CCS低温动力黏度(-30℃)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HTHS高温剪切黏度(150℃)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铜片腐蚀(150℃,3h)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0650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防锈试验</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磨损试验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V104C叶片泵试验,1200rpm,13.8Mpa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0059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诺亚克蒸发损失(200℃,1h)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0877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橡胶相容性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试片可选类型:FPM/ACM/VMQ/NBR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老化条件:100/150℃,168h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检测项目:拉断伸长率变化率,断裂拉伸强度变化率,体积变化率,IRHD硬度变化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（A/8.3/90)失效级或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E2412及ASTME168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红外谱图(氧化硝化红烟炱外图谱）</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8926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戊烷不溶物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ASTMD2983C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布氏黏度(-40℃)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ASTMD892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D6304-b、ASTM 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ASTMD664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CEC L-48-00(B)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DKA车用变速箱油氧化安定性试验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测试条件:170℃,192h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检测项目:试管评级,40/100℃运动粘度变化,酸值变化,PAI,斑点测试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（A/8.3/90)失效级或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D130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铜片腐蚀(150℃,192h)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D130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铜溶解含量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80℃热导率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80℃比热容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120℃热导率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120℃比热容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IEC60156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击穿电压</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IEC60247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40℃体积电阻率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IEC60247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90℃体积电阻率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E2412及ASTME168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红外谱图(氧化硝化红烟炱外图谱）</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元素分析</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运动黏度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运动黏度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布氏粘度-表观粘度(-12℃)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布氏粘度-表观粘度(-26℃)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P含量（质量分数）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S含量（质量分数）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铜片腐蚀(150℃,168h)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铜溶解含量(150℃,168h)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D6304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D664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CEC L-48-A-00(B)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DKA车用变速箱油氧化安定性试验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测试条件:160℃,192h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检测项目:100℃运动粘度变化率,酸值变化(以KOH计)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 60156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击穿电压(室温)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IEC 60247、GB/T 5654 </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电导率 /（nS/m）</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GB/T 5654 </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电阻率/（Mohm*m）</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热导率/（w/m*k）</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比热容/（kJ/kg*k）</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目测</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闪点(闭口杯法)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1995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粘度指数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4945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DL/T 432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铜片腐蚀(100℃,3h)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液相锈蚀(24h)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液相锈蚀(24h)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空气释放值(50℃)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密封适应性指数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抗乳化性(54/82℃)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12581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1000h后总酸值(以KOH计)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12581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1500h后总酸值(以KOH计)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1000h后油泥</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5666.76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0193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旋转氧弹(150℃)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0189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磨斑直径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(392H,60min,75℃,1200r/min)</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FZG齿轮机试验-A/8.3/90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FZG齿轮机试验-A/16.6/120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叶片泵试验(100h,总失重)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水解安定性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铜片失重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水层总酸度(以KOH计)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铜片外观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0209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(135℃,168h)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铜棒失重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钢棒失重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总沉渣重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40℃运动粘度变化率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酸值变化率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铜棒外观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钢棒外观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0210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过滤性(无水/2%水)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剪切安定性(250次循环后,40℃运动粘度下降率)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8021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皂化值(以KOH计)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0361附录A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黏滑特性(动静摩擦系数差值)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4452</w:t>
            </w:r>
          </w:p>
        </w:tc>
      </w:tr>
      <w:bookmarkEnd w:id="10"/>
      <w:bookmarkEnd w:id="11"/>
      <w:bookmarkEnd w:id="12"/>
    </w:tbl>
    <w:p>
      <w:pPr>
        <w:pStyle w:val="2"/>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r>
        <w:rPr>
          <w:rFonts w:hint="eastAsia" w:ascii="宋体" w:hAnsi="宋体" w:eastAsia="宋体" w:cs="宋体"/>
        </w:rPr>
        <w:br w:type="textWrapping"/>
      </w:r>
      <w:r>
        <w:rPr>
          <w:rFonts w:hint="eastAsia" w:ascii="宋体" w:hAnsi="宋体" w:eastAsia="宋体" w:cs="宋体"/>
          <w:b w:val="0"/>
          <w:bCs w:val="0"/>
        </w:rPr>
        <w:t>项目名称：济南汽车检测中心有限公司/中国重汽集团济南动力有限公司油液试验委外项目</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交货时间</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甲方提出试验需求后3个工作日内开展试验</w:t>
            </w:r>
          </w:p>
        </w:tc>
        <w:tc>
          <w:tcPr>
            <w:tcW w:w="2958"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乙方完成试验检验、出具检验报告后汇总检测费用清单，由甲方进行确认；</w:t>
            </w:r>
          </w:p>
          <w:p>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每月度结算；</w:t>
            </w:r>
          </w:p>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乙方在甲方费用清单确认通知后开具全额增值税专用发票，并由甲方按照其财务制度进行审核后支付。</w:t>
            </w:r>
          </w:p>
        </w:tc>
        <w:tc>
          <w:tcPr>
            <w:tcW w:w="2958"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交货方式及其他技术服务要求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提供有效的电子版检验报告。</w:t>
            </w:r>
          </w:p>
        </w:tc>
        <w:tc>
          <w:tcPr>
            <w:tcW w:w="2958"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pStyle w:val="78"/>
        <w:ind w:firstLine="480"/>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u w:val="single"/>
        </w:rPr>
        <w:t>济南汽车检测中心有限公司/中国重汽集团济南动力有限公司油液试验委外项目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b w:val="0"/>
                <w:bCs/>
              </w:rPr>
              <w:t>济南汽车检测中心有限公司/中国重汽集团济南动力有限公司油液试验委外项目</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2"/>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2"/>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2"/>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证书资质</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具有CNAS、CMA资质。</w:t>
            </w:r>
          </w:p>
          <w:p>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pPr>
              <w:rPr>
                <w:rFonts w:ascii="宋体" w:hAnsi="宋体" w:cs="仿宋_GB2312"/>
                <w:szCs w:val="21"/>
              </w:rPr>
            </w:pPr>
            <w:r>
              <w:rPr>
                <w:rFonts w:hint="eastAsia" w:ascii="宋体" w:hAnsi="宋体" w:cs="仿宋_GB2312"/>
                <w:szCs w:val="21"/>
              </w:rPr>
              <w:t>证书有效</w:t>
            </w:r>
            <w:r>
              <w:rPr>
                <w:rFonts w:ascii="宋体" w:hAnsi="宋体" w:cs="仿宋_GB2312"/>
                <w:szCs w:val="21"/>
              </w:rPr>
              <w:t>5</w:t>
            </w:r>
            <w:r>
              <w:rPr>
                <w:rFonts w:hint="eastAsia" w:ascii="宋体" w:hAnsi="宋体" w:cs="仿宋_GB2312"/>
                <w:szCs w:val="21"/>
              </w:rPr>
              <w:t>分，失效0分；近三年内无负主要责任的检测事故，5分；</w:t>
            </w:r>
            <w:r>
              <w:rPr>
                <w:rFonts w:ascii="宋体" w:hAnsi="宋体" w:cs="仿宋_GB2312"/>
                <w:szCs w:val="21"/>
              </w:rPr>
              <w:t xml:space="preserve"> </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设备设施</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合同执行情况</w:t>
            </w:r>
          </w:p>
          <w:p>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服务质量</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试验保障</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pPr>
              <w:rPr>
                <w:rFonts w:ascii="宋体" w:hAnsi="宋体" w:cs="仿宋_GB2312"/>
                <w:szCs w:val="21"/>
                <w:lang w:bidi="ar"/>
              </w:rPr>
            </w:pPr>
          </w:p>
        </w:tc>
      </w:tr>
    </w:tbl>
    <w:p>
      <w:pPr>
        <w:rPr>
          <w:rFonts w:hint="eastAsia" w:ascii="宋体" w:hAnsi="宋体" w:eastAsia="宋体" w:cs="宋体"/>
          <w:b/>
          <w:bCs/>
          <w:sz w:val="24"/>
          <w:szCs w:val="24"/>
        </w:rPr>
      </w:pPr>
    </w:p>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pStyle w:val="78"/>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u w:val="single"/>
        </w:rPr>
        <w:t>济南汽车检测中心有限公司/中国重汽集团济南动力有限公司油液试验委外项目</w:t>
      </w: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项目概况：</w:t>
      </w:r>
      <w:r>
        <w:rPr>
          <w:rFonts w:hint="eastAsia" w:ascii="宋体" w:hAnsi="宋体" w:cs="宋体"/>
          <w:color w:val="000000" w:themeColor="text1"/>
          <w:sz w:val="24"/>
          <w:szCs w:val="24"/>
          <w14:textFill>
            <w14:solidFill>
              <w14:schemeClr w14:val="tx1"/>
            </w14:solidFill>
          </w14:textFill>
        </w:rPr>
        <w:t>提供试验报告及数据、试验过程图片或录像。</w:t>
      </w:r>
    </w:p>
    <w:p>
      <w:pPr>
        <w:spacing w:line="360" w:lineRule="auto"/>
        <w:ind w:firstLine="480" w:firstLineChars="200"/>
        <w:rPr>
          <w:rFonts w:hint="eastAsia" w:ascii="宋体" w:hAnsi="宋体" w:eastAsia="宋体" w:cs="宋体"/>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ascii="宋体" w:hAnsi="宋体" w:cs="宋体"/>
          <w:sz w:val="24"/>
          <w:szCs w:val="24"/>
        </w:rPr>
      </w:pPr>
      <w:bookmarkStart w:id="23" w:name="_Toc385411768"/>
      <w:bookmarkStart w:id="24" w:name="_Toc31558"/>
      <w:bookmarkStart w:id="25" w:name="_Toc490750820"/>
      <w:bookmarkStart w:id="26" w:name="_Toc24049"/>
      <w:bookmarkStart w:id="27" w:name="_Toc26699"/>
      <w:bookmarkStart w:id="28" w:name="_Toc10152"/>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试验项目及要求，详见招标公告</w:t>
      </w:r>
      <w:r>
        <w:rPr>
          <w:rFonts w:hint="eastAsia" w:ascii="宋体" w:hAnsi="宋体" w:cs="宋体"/>
          <w:b/>
          <w:bCs/>
          <w:sz w:val="24"/>
          <w:szCs w:val="24"/>
        </w:rPr>
        <w:t>附件</w:t>
      </w:r>
      <w:r>
        <w:rPr>
          <w:rFonts w:hint="eastAsia" w:ascii="宋体" w:hAnsi="宋体" w:cs="宋体"/>
          <w:b/>
          <w:bCs/>
          <w:sz w:val="24"/>
          <w:szCs w:val="24"/>
          <w:lang w:val="en-US" w:eastAsia="zh-CN"/>
        </w:rPr>
        <w:t>8</w:t>
      </w:r>
      <w:r>
        <w:rPr>
          <w:rFonts w:hint="eastAsia" w:ascii="宋体" w:hAnsi="宋体" w:cs="宋体"/>
          <w:b/>
          <w:bCs/>
          <w:sz w:val="24"/>
          <w:szCs w:val="24"/>
        </w:rPr>
        <w:t>《投标报价明细表》</w:t>
      </w:r>
      <w:r>
        <w:rPr>
          <w:rFonts w:hint="eastAsia" w:ascii="宋体" w:hAnsi="宋体" w:cs="宋体"/>
          <w:sz w:val="24"/>
          <w:szCs w:val="24"/>
        </w:rPr>
        <w:t>中所列项目、检验依据及操作规程。</w:t>
      </w:r>
    </w:p>
    <w:p>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pPr>
        <w:pStyle w:val="80"/>
        <w:spacing w:line="360" w:lineRule="auto"/>
        <w:rPr>
          <w:rFonts w:eastAsia="宋体" w:cs="宋体"/>
          <w:b/>
        </w:rPr>
      </w:pPr>
      <w:r>
        <w:rPr>
          <w:rFonts w:hint="eastAsia" w:eastAsia="宋体" w:cs="宋体"/>
          <w:b/>
        </w:rPr>
        <w:t>四 其他要求及说明</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Cordia New">
    <w:altName w:val="Noto Sans Thai"/>
    <w:panose1 w:val="020B0304020202020204"/>
    <w:charset w:val="DE"/>
    <w:family w:val="swiss"/>
    <w:pitch w:val="default"/>
    <w:sig w:usb0="00000000" w:usb1="00000000" w:usb2="00000000" w:usb3="00000000" w:csb0="00010001"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Noto Sans Thai">
    <w:panose1 w:val="020B0502040504020204"/>
    <w:charset w:val="00"/>
    <w:family w:val="auto"/>
    <w:pitch w:val="default"/>
    <w:sig w:usb0="81000063" w:usb1="00002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BJHOEm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3NTU2MTMxMWIyYmU3MzNhODE4OGYyMWI0Yjk3MzU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03013"/>
    <w:rsid w:val="099C5159"/>
    <w:rsid w:val="0A3026C3"/>
    <w:rsid w:val="118B17C0"/>
    <w:rsid w:val="14A15C19"/>
    <w:rsid w:val="17EC378B"/>
    <w:rsid w:val="22D62F42"/>
    <w:rsid w:val="2C522EC3"/>
    <w:rsid w:val="2EB771D0"/>
    <w:rsid w:val="347E0C7B"/>
    <w:rsid w:val="34F7633C"/>
    <w:rsid w:val="35AC0E2F"/>
    <w:rsid w:val="37150E72"/>
    <w:rsid w:val="41EB0D42"/>
    <w:rsid w:val="429C09DF"/>
    <w:rsid w:val="4C3A530E"/>
    <w:rsid w:val="520D3BC4"/>
    <w:rsid w:val="5B510416"/>
    <w:rsid w:val="60AE53F2"/>
    <w:rsid w:val="60EE4022"/>
    <w:rsid w:val="62664477"/>
    <w:rsid w:val="636F4F70"/>
    <w:rsid w:val="64D3442A"/>
    <w:rsid w:val="65AD6236"/>
    <w:rsid w:val="699A3928"/>
    <w:rsid w:val="6A7A2ED2"/>
    <w:rsid w:val="71461992"/>
    <w:rsid w:val="720E4873"/>
    <w:rsid w:val="77EF6C01"/>
    <w:rsid w:val="7CD61A8E"/>
    <w:rsid w:val="7D4635F6"/>
    <w:rsid w:val="7E3D619F"/>
    <w:rsid w:val="A7F7E6DE"/>
    <w:rsid w:val="AE871B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49</Pages>
  <Words>9294</Words>
  <Characters>9919</Characters>
  <Lines>247</Lines>
  <Paragraphs>69</Paragraphs>
  <TotalTime>0</TotalTime>
  <ScaleCrop>false</ScaleCrop>
  <LinksUpToDate>false</LinksUpToDate>
  <CharactersWithSpaces>12806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2025-08-01T09:19:13Z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