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9BE40">
      <w:pPr>
        <w:spacing w:line="880" w:lineRule="exact"/>
        <w:jc w:val="center"/>
        <w:rPr>
          <w:rFonts w:hint="eastAsia" w:hAnsi="宋体"/>
          <w:b/>
          <w:bCs/>
          <w:spacing w:val="-8"/>
          <w:sz w:val="48"/>
          <w:szCs w:val="44"/>
        </w:rPr>
      </w:pPr>
      <w:r>
        <w:rPr>
          <w:rFonts w:hint="eastAsia" w:hAnsi="宋体"/>
          <w:b/>
          <w:bCs/>
          <w:spacing w:val="-8"/>
          <w:sz w:val="48"/>
          <w:szCs w:val="44"/>
        </w:rPr>
        <w:t>中国重汽集团济南动力有限公司</w:t>
      </w:r>
    </w:p>
    <w:p w14:paraId="78B29487">
      <w:pPr>
        <w:spacing w:line="880" w:lineRule="exact"/>
        <w:jc w:val="center"/>
        <w:rPr>
          <w:rFonts w:hint="eastAsia" w:hAnsi="宋体"/>
          <w:b/>
          <w:bCs/>
          <w:spacing w:val="-8"/>
          <w:sz w:val="48"/>
          <w:szCs w:val="44"/>
        </w:rPr>
      </w:pPr>
      <w:r>
        <w:rPr>
          <w:rFonts w:hint="eastAsia" w:hAnsi="宋体"/>
          <w:b/>
          <w:bCs/>
          <w:spacing w:val="-8"/>
          <w:sz w:val="48"/>
          <w:szCs w:val="44"/>
        </w:rPr>
        <w:t>达标车型试验项目</w:t>
      </w:r>
    </w:p>
    <w:p w14:paraId="4F3987FE">
      <w:pPr>
        <w:pStyle w:val="55"/>
        <w:ind w:firstLine="3600" w:firstLineChars="1500"/>
      </w:pPr>
    </w:p>
    <w:p w14:paraId="4B1E8D13">
      <w:pPr>
        <w:jc w:val="right"/>
        <w:rPr>
          <w:sz w:val="28"/>
          <w:szCs w:val="28"/>
        </w:rPr>
      </w:pPr>
    </w:p>
    <w:p w14:paraId="175BB975">
      <w:pPr>
        <w:jc w:val="right"/>
        <w:rPr>
          <w:sz w:val="28"/>
          <w:szCs w:val="28"/>
        </w:rPr>
      </w:pPr>
    </w:p>
    <w:p w14:paraId="0CD35F90">
      <w:pPr>
        <w:jc w:val="right"/>
        <w:rPr>
          <w:sz w:val="28"/>
          <w:szCs w:val="28"/>
        </w:rPr>
      </w:pPr>
    </w:p>
    <w:p w14:paraId="528AB82E">
      <w:pPr>
        <w:jc w:val="center"/>
        <w:rPr>
          <w:rFonts w:hint="eastAsia" w:ascii="黑体" w:hAnsi="宋体" w:eastAsia="黑体"/>
          <w:sz w:val="84"/>
          <w:szCs w:val="84"/>
        </w:rPr>
      </w:pPr>
      <w:r>
        <w:rPr>
          <w:rFonts w:hint="eastAsia" w:ascii="黑体" w:hAnsi="宋体" w:eastAsia="黑体"/>
          <w:sz w:val="84"/>
          <w:szCs w:val="84"/>
        </w:rPr>
        <w:t>招</w:t>
      </w:r>
    </w:p>
    <w:p w14:paraId="55A10361">
      <w:pPr>
        <w:jc w:val="center"/>
        <w:rPr>
          <w:rFonts w:hint="eastAsia" w:ascii="黑体" w:hAnsi="宋体" w:eastAsia="黑体"/>
          <w:sz w:val="84"/>
          <w:szCs w:val="84"/>
        </w:rPr>
      </w:pPr>
    </w:p>
    <w:p w14:paraId="0D8EBBB1">
      <w:pPr>
        <w:jc w:val="center"/>
        <w:rPr>
          <w:rFonts w:hint="eastAsia" w:ascii="黑体" w:hAnsi="宋体" w:eastAsia="黑体"/>
          <w:sz w:val="84"/>
          <w:szCs w:val="84"/>
        </w:rPr>
      </w:pPr>
      <w:r>
        <w:rPr>
          <w:rFonts w:hint="eastAsia" w:ascii="黑体" w:hAnsi="宋体" w:eastAsia="黑体"/>
          <w:sz w:val="84"/>
          <w:szCs w:val="84"/>
        </w:rPr>
        <w:t>标</w:t>
      </w:r>
    </w:p>
    <w:p w14:paraId="06A6ADB8">
      <w:pPr>
        <w:jc w:val="center"/>
        <w:rPr>
          <w:rFonts w:hint="eastAsia" w:ascii="黑体" w:hAnsi="宋体" w:eastAsia="黑体"/>
          <w:sz w:val="84"/>
          <w:szCs w:val="84"/>
        </w:rPr>
      </w:pPr>
    </w:p>
    <w:p w14:paraId="1355EF57">
      <w:pPr>
        <w:jc w:val="center"/>
        <w:rPr>
          <w:rFonts w:hint="eastAsia" w:ascii="宋体" w:hAnsi="宋体"/>
          <w:sz w:val="72"/>
          <w:szCs w:val="72"/>
        </w:rPr>
      </w:pPr>
      <w:r>
        <w:rPr>
          <w:rFonts w:hint="eastAsia" w:ascii="黑体" w:hAnsi="宋体" w:eastAsia="黑体"/>
          <w:sz w:val="84"/>
          <w:szCs w:val="84"/>
        </w:rPr>
        <w:t>书</w:t>
      </w:r>
    </w:p>
    <w:p w14:paraId="4E922557">
      <w:pPr>
        <w:jc w:val="center"/>
        <w:rPr>
          <w:rFonts w:hint="eastAsia" w:ascii="宋体" w:hAnsi="宋体"/>
          <w:sz w:val="28"/>
          <w:szCs w:val="28"/>
        </w:rPr>
      </w:pPr>
    </w:p>
    <w:p w14:paraId="0B923C03">
      <w:pPr>
        <w:jc w:val="center"/>
        <w:rPr>
          <w:rFonts w:hint="eastAsia" w:ascii="仿宋" w:hAnsi="仿宋" w:eastAsia="仿宋"/>
          <w:sz w:val="28"/>
          <w:szCs w:val="28"/>
        </w:rPr>
      </w:pPr>
      <w:r>
        <w:rPr>
          <w:rFonts w:hint="eastAsia" w:ascii="仿宋" w:hAnsi="仿宋" w:eastAsia="仿宋"/>
          <w:sz w:val="28"/>
          <w:szCs w:val="28"/>
        </w:rPr>
        <w:t>招 标 人：中国重汽集团济南动力有限公司</w:t>
      </w:r>
    </w:p>
    <w:p w14:paraId="451C4FAF">
      <w:pPr>
        <w:jc w:val="center"/>
        <w:rPr>
          <w:rFonts w:hint="eastAsia" w:ascii="仿宋" w:hAnsi="仿宋" w:eastAsia="仿宋"/>
          <w:sz w:val="28"/>
          <w:szCs w:val="28"/>
          <w:highlight w:val="none"/>
        </w:rPr>
      </w:pPr>
      <w:r>
        <w:rPr>
          <w:rFonts w:hint="eastAsia" w:ascii="仿宋" w:hAnsi="仿宋" w:eastAsia="仿宋" w:cs="仿宋"/>
          <w:color w:val="000000" w:themeColor="text1"/>
          <w:sz w:val="28"/>
          <w:szCs w:val="28"/>
          <w:highlight w:val="none"/>
        </w:rPr>
        <w:t>2025年</w:t>
      </w:r>
      <w:r>
        <w:rPr>
          <w:rFonts w:hint="eastAsia" w:ascii="仿宋" w:hAnsi="仿宋" w:eastAsia="仿宋" w:cs="仿宋"/>
          <w:color w:val="000000" w:themeColor="text1"/>
          <w:sz w:val="28"/>
          <w:szCs w:val="28"/>
          <w:highlight w:val="none"/>
          <w:lang w:val="en-US" w:eastAsia="zh-CN"/>
        </w:rPr>
        <w:t>6</w:t>
      </w:r>
      <w:r>
        <w:rPr>
          <w:rFonts w:hint="eastAsia" w:ascii="仿宋" w:hAnsi="仿宋" w:eastAsia="仿宋" w:cs="仿宋"/>
          <w:color w:val="000000" w:themeColor="text1"/>
          <w:sz w:val="28"/>
          <w:szCs w:val="28"/>
          <w:highlight w:val="none"/>
        </w:rPr>
        <w:t>月</w:t>
      </w:r>
    </w:p>
    <w:p w14:paraId="45537BDF">
      <w:pPr>
        <w:pStyle w:val="2"/>
        <w:rPr>
          <w:rFonts w:hint="eastAsia" w:ascii="仿宋" w:hAnsi="仿宋" w:eastAsia="仿宋"/>
          <w:sz w:val="28"/>
          <w:szCs w:val="28"/>
        </w:rPr>
      </w:pPr>
    </w:p>
    <w:p w14:paraId="3F2C3486">
      <w:pPr>
        <w:pStyle w:val="2"/>
        <w:rPr>
          <w:rFonts w:hint="eastAsia" w:ascii="仿宋" w:hAnsi="仿宋" w:eastAsia="仿宋"/>
          <w:sz w:val="28"/>
          <w:szCs w:val="28"/>
        </w:rPr>
      </w:pPr>
    </w:p>
    <w:p w14:paraId="53C537D2">
      <w:pPr>
        <w:pStyle w:val="22"/>
        <w:tabs>
          <w:tab w:val="right" w:leader="dot" w:pos="9070"/>
        </w:tabs>
        <w:rPr>
          <w:rFonts w:hint="eastAsia" w:ascii="仿宋" w:hAnsi="仿宋" w:eastAsia="仿宋"/>
          <w:color w:val="auto"/>
          <w:sz w:val="28"/>
          <w:szCs w:val="28"/>
        </w:rPr>
      </w:pPr>
    </w:p>
    <w:p w14:paraId="2C2CEACA">
      <w:pPr>
        <w:pStyle w:val="22"/>
        <w:tabs>
          <w:tab w:val="right" w:leader="dot" w:pos="9070"/>
        </w:tabs>
        <w:rPr>
          <w:rFonts w:hint="eastAsia"/>
        </w:rPr>
      </w:pPr>
      <w:r>
        <w:rPr>
          <w:rFonts w:ascii="仿宋" w:hAnsi="仿宋" w:eastAsia="仿宋"/>
          <w:color w:val="auto"/>
          <w:sz w:val="28"/>
          <w:szCs w:val="28"/>
        </w:rPr>
        <w:fldChar w:fldCharType="begin"/>
      </w:r>
      <w:r>
        <w:rPr>
          <w:rFonts w:ascii="仿宋" w:hAnsi="仿宋" w:eastAsia="仿宋"/>
          <w:color w:val="auto"/>
          <w:sz w:val="28"/>
          <w:szCs w:val="28"/>
        </w:rPr>
        <w:instrText xml:space="preserve">TOC \o "1-3" \h \u </w:instrText>
      </w:r>
      <w:r>
        <w:rPr>
          <w:rFonts w:ascii="仿宋" w:hAnsi="仿宋" w:eastAsia="仿宋"/>
          <w:color w:val="auto"/>
          <w:sz w:val="28"/>
          <w:szCs w:val="28"/>
        </w:rPr>
        <w:fldChar w:fldCharType="separate"/>
      </w:r>
      <w:r>
        <w:fldChar w:fldCharType="begin"/>
      </w:r>
      <w:r>
        <w:instrText xml:space="preserve"> HYPERLINK \l "_Toc6836" </w:instrText>
      </w:r>
      <w:r>
        <w:fldChar w:fldCharType="separate"/>
      </w:r>
      <w:r>
        <w:rPr>
          <w:rFonts w:hint="eastAsia"/>
        </w:rPr>
        <w:t>招 标 公 告</w:t>
      </w:r>
      <w:r>
        <w:tab/>
      </w:r>
      <w:r>
        <w:fldChar w:fldCharType="begin"/>
      </w:r>
      <w:r>
        <w:instrText xml:space="preserve"> PAGEREF _Toc6836 \h </w:instrText>
      </w:r>
      <w:r>
        <w:fldChar w:fldCharType="separate"/>
      </w:r>
      <w:r>
        <w:t>- 3 -</w:t>
      </w:r>
      <w:r>
        <w:fldChar w:fldCharType="end"/>
      </w:r>
      <w:r>
        <w:fldChar w:fldCharType="end"/>
      </w:r>
    </w:p>
    <w:p w14:paraId="057A0B77">
      <w:pPr>
        <w:pStyle w:val="27"/>
        <w:tabs>
          <w:tab w:val="right" w:leader="dot" w:pos="9070"/>
        </w:tabs>
      </w:pPr>
      <w:r>
        <w:fldChar w:fldCharType="begin"/>
      </w:r>
      <w:r>
        <w:instrText xml:space="preserve"> HYPERLINK \l "_Toc5457" </w:instrText>
      </w:r>
      <w:r>
        <w:fldChar w:fldCharType="separate"/>
      </w:r>
      <w:r>
        <w:rPr>
          <w:rFonts w:hint="eastAsia"/>
        </w:rPr>
        <w:t>一、项目名称</w:t>
      </w:r>
      <w:r>
        <w:tab/>
      </w:r>
      <w:r>
        <w:fldChar w:fldCharType="begin"/>
      </w:r>
      <w:r>
        <w:instrText xml:space="preserve"> PAGEREF _Toc5457 \h </w:instrText>
      </w:r>
      <w:r>
        <w:fldChar w:fldCharType="separate"/>
      </w:r>
      <w:r>
        <w:t>- 3 -</w:t>
      </w:r>
      <w:r>
        <w:fldChar w:fldCharType="end"/>
      </w:r>
      <w:r>
        <w:fldChar w:fldCharType="end"/>
      </w:r>
    </w:p>
    <w:p w14:paraId="6A70A292">
      <w:pPr>
        <w:pStyle w:val="27"/>
        <w:tabs>
          <w:tab w:val="right" w:leader="dot" w:pos="9070"/>
        </w:tabs>
      </w:pPr>
      <w:r>
        <w:fldChar w:fldCharType="begin"/>
      </w:r>
      <w:r>
        <w:instrText xml:space="preserve"> HYPERLINK \l "_Toc24190" </w:instrText>
      </w:r>
      <w:r>
        <w:fldChar w:fldCharType="separate"/>
      </w:r>
      <w:r>
        <w:rPr>
          <w:rFonts w:hint="eastAsia"/>
        </w:rPr>
        <w:t>二、招标内容及形式</w:t>
      </w:r>
      <w:r>
        <w:tab/>
      </w:r>
      <w:r>
        <w:fldChar w:fldCharType="begin"/>
      </w:r>
      <w:r>
        <w:instrText xml:space="preserve"> PAGEREF _Toc24190 \h </w:instrText>
      </w:r>
      <w:r>
        <w:fldChar w:fldCharType="separate"/>
      </w:r>
      <w:r>
        <w:t>- 3 -</w:t>
      </w:r>
      <w:r>
        <w:fldChar w:fldCharType="end"/>
      </w:r>
      <w:r>
        <w:fldChar w:fldCharType="end"/>
      </w:r>
    </w:p>
    <w:p w14:paraId="0FA74E17">
      <w:pPr>
        <w:pStyle w:val="27"/>
        <w:tabs>
          <w:tab w:val="right" w:leader="dot" w:pos="9070"/>
        </w:tabs>
      </w:pPr>
      <w:r>
        <w:fldChar w:fldCharType="begin"/>
      </w:r>
      <w:r>
        <w:instrText xml:space="preserve"> HYPERLINK \l "_Toc17241" </w:instrText>
      </w:r>
      <w:r>
        <w:fldChar w:fldCharType="separate"/>
      </w:r>
      <w:r>
        <w:rPr>
          <w:rFonts w:hint="eastAsia"/>
        </w:rPr>
        <w:t>三、交货及付款</w:t>
      </w:r>
      <w:r>
        <w:tab/>
      </w:r>
      <w:r>
        <w:fldChar w:fldCharType="begin"/>
      </w:r>
      <w:r>
        <w:instrText xml:space="preserve"> PAGEREF _Toc17241 \h </w:instrText>
      </w:r>
      <w:r>
        <w:fldChar w:fldCharType="separate"/>
      </w:r>
      <w:r>
        <w:t>- 3 -</w:t>
      </w:r>
      <w:r>
        <w:fldChar w:fldCharType="end"/>
      </w:r>
      <w:r>
        <w:fldChar w:fldCharType="end"/>
      </w:r>
    </w:p>
    <w:p w14:paraId="40D06813">
      <w:pPr>
        <w:pStyle w:val="27"/>
        <w:tabs>
          <w:tab w:val="right" w:leader="dot" w:pos="9070"/>
        </w:tabs>
      </w:pPr>
      <w:r>
        <w:fldChar w:fldCharType="begin"/>
      </w:r>
      <w:r>
        <w:instrText xml:space="preserve"> HYPERLINK \l "_Toc20813" </w:instrText>
      </w:r>
      <w:r>
        <w:fldChar w:fldCharType="separate"/>
      </w:r>
      <w:r>
        <w:t xml:space="preserve">四、 </w:t>
      </w:r>
      <w:r>
        <w:rPr>
          <w:rFonts w:hint="eastAsia"/>
        </w:rPr>
        <w:t>投标说明</w:t>
      </w:r>
      <w:r>
        <w:tab/>
      </w:r>
      <w:r>
        <w:fldChar w:fldCharType="begin"/>
      </w:r>
      <w:r>
        <w:instrText xml:space="preserve"> PAGEREF _Toc20813 \h </w:instrText>
      </w:r>
      <w:r>
        <w:fldChar w:fldCharType="separate"/>
      </w:r>
      <w:r>
        <w:t>- 3 -</w:t>
      </w:r>
      <w:r>
        <w:fldChar w:fldCharType="end"/>
      </w:r>
      <w:r>
        <w:fldChar w:fldCharType="end"/>
      </w:r>
    </w:p>
    <w:p w14:paraId="674A00D5">
      <w:pPr>
        <w:pStyle w:val="15"/>
        <w:tabs>
          <w:tab w:val="right" w:leader="dot" w:pos="9070"/>
        </w:tabs>
      </w:pPr>
      <w:r>
        <w:fldChar w:fldCharType="begin"/>
      </w:r>
      <w:r>
        <w:instrText xml:space="preserve"> HYPERLINK \l "_Toc14547" </w:instrText>
      </w:r>
      <w:r>
        <w:fldChar w:fldCharType="separate"/>
      </w:r>
      <w:r>
        <w:rPr>
          <w:rFonts w:hint="eastAsia"/>
        </w:rPr>
        <w:t>1、报名方式</w:t>
      </w:r>
      <w:r>
        <w:tab/>
      </w:r>
      <w:r>
        <w:fldChar w:fldCharType="begin"/>
      </w:r>
      <w:r>
        <w:instrText xml:space="preserve"> PAGEREF _Toc14547 \h </w:instrText>
      </w:r>
      <w:r>
        <w:fldChar w:fldCharType="separate"/>
      </w:r>
      <w:r>
        <w:t>- 3 -</w:t>
      </w:r>
      <w:r>
        <w:fldChar w:fldCharType="end"/>
      </w:r>
      <w:r>
        <w:fldChar w:fldCharType="end"/>
      </w:r>
    </w:p>
    <w:p w14:paraId="629A8CF4">
      <w:pPr>
        <w:pStyle w:val="15"/>
        <w:tabs>
          <w:tab w:val="right" w:leader="dot" w:pos="9070"/>
        </w:tabs>
      </w:pPr>
      <w:r>
        <w:fldChar w:fldCharType="begin"/>
      </w:r>
      <w:r>
        <w:instrText xml:space="preserve"> HYPERLINK \l "_Toc14672" </w:instrText>
      </w:r>
      <w:r>
        <w:fldChar w:fldCharType="separate"/>
      </w:r>
      <w:r>
        <w:rPr>
          <w:rFonts w:hint="eastAsia"/>
        </w:rPr>
        <w:t>2、投标条件</w:t>
      </w:r>
      <w:r>
        <w:tab/>
      </w:r>
      <w:r>
        <w:fldChar w:fldCharType="begin"/>
      </w:r>
      <w:r>
        <w:instrText xml:space="preserve"> PAGEREF _Toc14672 \h </w:instrText>
      </w:r>
      <w:r>
        <w:fldChar w:fldCharType="separate"/>
      </w:r>
      <w:r>
        <w:t>- 4 -</w:t>
      </w:r>
      <w:r>
        <w:fldChar w:fldCharType="end"/>
      </w:r>
      <w:r>
        <w:fldChar w:fldCharType="end"/>
      </w:r>
    </w:p>
    <w:p w14:paraId="3DA199BB">
      <w:pPr>
        <w:pStyle w:val="15"/>
        <w:tabs>
          <w:tab w:val="right" w:leader="dot" w:pos="9070"/>
        </w:tabs>
      </w:pPr>
      <w:r>
        <w:fldChar w:fldCharType="begin"/>
      </w:r>
      <w:r>
        <w:instrText xml:space="preserve"> HYPERLINK \l "_Toc4386" </w:instrText>
      </w:r>
      <w:r>
        <w:fldChar w:fldCharType="separate"/>
      </w:r>
      <w:r>
        <w:rPr>
          <w:rFonts w:hint="eastAsia"/>
        </w:rPr>
        <w:t>3、报价</w:t>
      </w:r>
      <w:r>
        <w:tab/>
      </w:r>
      <w:r>
        <w:fldChar w:fldCharType="begin"/>
      </w:r>
      <w:r>
        <w:instrText xml:space="preserve"> PAGEREF _Toc4386 \h </w:instrText>
      </w:r>
      <w:r>
        <w:fldChar w:fldCharType="separate"/>
      </w:r>
      <w:r>
        <w:t>- 4 -</w:t>
      </w:r>
      <w:r>
        <w:fldChar w:fldCharType="end"/>
      </w:r>
      <w:r>
        <w:fldChar w:fldCharType="end"/>
      </w:r>
    </w:p>
    <w:p w14:paraId="5E38AFF7">
      <w:pPr>
        <w:pStyle w:val="15"/>
        <w:tabs>
          <w:tab w:val="right" w:leader="dot" w:pos="9070"/>
        </w:tabs>
      </w:pPr>
      <w:r>
        <w:fldChar w:fldCharType="begin"/>
      </w:r>
      <w:r>
        <w:instrText xml:space="preserve"> HYPERLINK \l "_Toc17023" </w:instrText>
      </w:r>
      <w:r>
        <w:fldChar w:fldCharType="separate"/>
      </w:r>
      <w:r>
        <w:rPr>
          <w:rFonts w:hint="eastAsia"/>
        </w:rPr>
        <w:t>4、技术规范及服务</w:t>
      </w:r>
      <w:r>
        <w:tab/>
      </w:r>
      <w:r>
        <w:fldChar w:fldCharType="begin"/>
      </w:r>
      <w:r>
        <w:instrText xml:space="preserve"> PAGEREF _Toc17023 \h </w:instrText>
      </w:r>
      <w:r>
        <w:fldChar w:fldCharType="separate"/>
      </w:r>
      <w:r>
        <w:t>- 5 -</w:t>
      </w:r>
      <w:r>
        <w:fldChar w:fldCharType="end"/>
      </w:r>
      <w:r>
        <w:fldChar w:fldCharType="end"/>
      </w:r>
    </w:p>
    <w:p w14:paraId="7C1AFE39">
      <w:pPr>
        <w:pStyle w:val="15"/>
        <w:tabs>
          <w:tab w:val="right" w:leader="dot" w:pos="9070"/>
        </w:tabs>
      </w:pPr>
      <w:r>
        <w:fldChar w:fldCharType="begin"/>
      </w:r>
      <w:r>
        <w:instrText xml:space="preserve"> HYPERLINK \l "_Toc28564" </w:instrText>
      </w:r>
      <w:r>
        <w:fldChar w:fldCharType="separate"/>
      </w:r>
      <w:r>
        <w:rPr>
          <w:rFonts w:hint="eastAsia"/>
        </w:rPr>
        <w:t>5、投标文件资料</w:t>
      </w:r>
      <w:r>
        <w:tab/>
      </w:r>
      <w:r>
        <w:fldChar w:fldCharType="begin"/>
      </w:r>
      <w:r>
        <w:instrText xml:space="preserve"> PAGEREF _Toc28564 \h </w:instrText>
      </w:r>
      <w:r>
        <w:fldChar w:fldCharType="separate"/>
      </w:r>
      <w:r>
        <w:t>- 5 -</w:t>
      </w:r>
      <w:r>
        <w:fldChar w:fldCharType="end"/>
      </w:r>
      <w:r>
        <w:fldChar w:fldCharType="end"/>
      </w:r>
    </w:p>
    <w:p w14:paraId="058CD98F">
      <w:pPr>
        <w:pStyle w:val="15"/>
        <w:tabs>
          <w:tab w:val="right" w:leader="dot" w:pos="9070"/>
        </w:tabs>
      </w:pPr>
      <w:r>
        <w:fldChar w:fldCharType="begin"/>
      </w:r>
      <w:r>
        <w:instrText xml:space="preserve"> HYPERLINK \l "_Toc18538" </w:instrText>
      </w:r>
      <w:r>
        <w:fldChar w:fldCharType="separate"/>
      </w:r>
      <w:r>
        <w:rPr>
          <w:rFonts w:hint="eastAsia"/>
        </w:rPr>
        <w:t>6、询标</w:t>
      </w:r>
      <w:r>
        <w:tab/>
      </w:r>
      <w:r>
        <w:fldChar w:fldCharType="begin"/>
      </w:r>
      <w:r>
        <w:instrText xml:space="preserve"> PAGEREF _Toc18538 \h </w:instrText>
      </w:r>
      <w:r>
        <w:fldChar w:fldCharType="separate"/>
      </w:r>
      <w:r>
        <w:t>- 5 -</w:t>
      </w:r>
      <w:r>
        <w:fldChar w:fldCharType="end"/>
      </w:r>
      <w:r>
        <w:fldChar w:fldCharType="end"/>
      </w:r>
    </w:p>
    <w:p w14:paraId="03A5A977">
      <w:pPr>
        <w:pStyle w:val="15"/>
        <w:tabs>
          <w:tab w:val="right" w:leader="dot" w:pos="9070"/>
        </w:tabs>
      </w:pPr>
      <w:r>
        <w:fldChar w:fldCharType="begin"/>
      </w:r>
      <w:r>
        <w:instrText xml:space="preserve"> HYPERLINK \l "_Toc10150" </w:instrText>
      </w:r>
      <w:r>
        <w:fldChar w:fldCharType="separate"/>
      </w:r>
      <w:r>
        <w:rPr>
          <w:rFonts w:hint="eastAsia"/>
        </w:rPr>
        <w:t>7、投标文件的编制</w:t>
      </w:r>
      <w:r>
        <w:tab/>
      </w:r>
      <w:r>
        <w:fldChar w:fldCharType="begin"/>
      </w:r>
      <w:r>
        <w:instrText xml:space="preserve"> PAGEREF _Toc10150 \h </w:instrText>
      </w:r>
      <w:r>
        <w:fldChar w:fldCharType="separate"/>
      </w:r>
      <w:r>
        <w:t>- 5 -</w:t>
      </w:r>
      <w:r>
        <w:fldChar w:fldCharType="end"/>
      </w:r>
      <w:r>
        <w:fldChar w:fldCharType="end"/>
      </w:r>
    </w:p>
    <w:p w14:paraId="4D1AFD71">
      <w:pPr>
        <w:pStyle w:val="15"/>
        <w:tabs>
          <w:tab w:val="right" w:leader="dot" w:pos="9070"/>
        </w:tabs>
      </w:pPr>
      <w:r>
        <w:fldChar w:fldCharType="begin"/>
      </w:r>
      <w:r>
        <w:instrText xml:space="preserve"> HYPERLINK \l "_Toc22950" </w:instrText>
      </w:r>
      <w:r>
        <w:fldChar w:fldCharType="separate"/>
      </w:r>
      <w:r>
        <w:rPr>
          <w:rFonts w:hint="eastAsia"/>
        </w:rPr>
        <w:t>8、投标文件的组成</w:t>
      </w:r>
      <w:r>
        <w:tab/>
      </w:r>
      <w:r>
        <w:fldChar w:fldCharType="begin"/>
      </w:r>
      <w:r>
        <w:instrText xml:space="preserve"> PAGEREF _Toc22950 \h </w:instrText>
      </w:r>
      <w:r>
        <w:fldChar w:fldCharType="separate"/>
      </w:r>
      <w:r>
        <w:t>- 5 -</w:t>
      </w:r>
      <w:r>
        <w:fldChar w:fldCharType="end"/>
      </w:r>
      <w:r>
        <w:fldChar w:fldCharType="end"/>
      </w:r>
    </w:p>
    <w:p w14:paraId="0DCC91C1">
      <w:pPr>
        <w:pStyle w:val="15"/>
        <w:tabs>
          <w:tab w:val="right" w:leader="dot" w:pos="9070"/>
        </w:tabs>
      </w:pPr>
      <w:r>
        <w:fldChar w:fldCharType="begin"/>
      </w:r>
      <w:r>
        <w:instrText xml:space="preserve"> HYPERLINK \l "_Toc28090" </w:instrText>
      </w:r>
      <w:r>
        <w:fldChar w:fldCharType="separate"/>
      </w:r>
      <w:r>
        <w:rPr>
          <w:rFonts w:hint="eastAsia"/>
        </w:rPr>
        <w:t>9、投标文件格式</w:t>
      </w:r>
      <w:r>
        <w:tab/>
      </w:r>
      <w:r>
        <w:fldChar w:fldCharType="begin"/>
      </w:r>
      <w:r>
        <w:instrText xml:space="preserve"> PAGEREF _Toc28090 \h </w:instrText>
      </w:r>
      <w:r>
        <w:fldChar w:fldCharType="separate"/>
      </w:r>
      <w:r>
        <w:t>- 6 -</w:t>
      </w:r>
      <w:r>
        <w:fldChar w:fldCharType="end"/>
      </w:r>
      <w:r>
        <w:fldChar w:fldCharType="end"/>
      </w:r>
    </w:p>
    <w:p w14:paraId="6D09C139">
      <w:pPr>
        <w:pStyle w:val="15"/>
        <w:tabs>
          <w:tab w:val="right" w:leader="dot" w:pos="9070"/>
        </w:tabs>
      </w:pPr>
      <w:r>
        <w:fldChar w:fldCharType="begin"/>
      </w:r>
      <w:r>
        <w:instrText xml:space="preserve"> HYPERLINK \l "_Toc10166" </w:instrText>
      </w:r>
      <w:r>
        <w:fldChar w:fldCharType="separate"/>
      </w:r>
      <w:r>
        <w:rPr>
          <w:rFonts w:hint="eastAsia"/>
        </w:rPr>
        <w:t>附件1投标函</w:t>
      </w:r>
      <w:r>
        <w:tab/>
      </w:r>
      <w:r>
        <w:fldChar w:fldCharType="begin"/>
      </w:r>
      <w:r>
        <w:instrText xml:space="preserve"> PAGEREF _Toc10166 \h </w:instrText>
      </w:r>
      <w:r>
        <w:fldChar w:fldCharType="separate"/>
      </w:r>
      <w:r>
        <w:t>- 7 -</w:t>
      </w:r>
      <w:r>
        <w:fldChar w:fldCharType="end"/>
      </w:r>
      <w:r>
        <w:fldChar w:fldCharType="end"/>
      </w:r>
    </w:p>
    <w:p w14:paraId="3FBC8EEF">
      <w:pPr>
        <w:pStyle w:val="15"/>
        <w:tabs>
          <w:tab w:val="right" w:leader="dot" w:pos="9070"/>
        </w:tabs>
      </w:pPr>
      <w:r>
        <w:fldChar w:fldCharType="begin"/>
      </w:r>
      <w:r>
        <w:instrText xml:space="preserve"> HYPERLINK \l "_Toc31177" </w:instrText>
      </w:r>
      <w:r>
        <w:fldChar w:fldCharType="separate"/>
      </w:r>
      <w:r>
        <w:rPr>
          <w:rFonts w:hint="eastAsia"/>
        </w:rPr>
        <w:t>附件2法定代表人授权委托书</w:t>
      </w:r>
      <w:r>
        <w:tab/>
      </w:r>
      <w:r>
        <w:fldChar w:fldCharType="begin"/>
      </w:r>
      <w:r>
        <w:instrText xml:space="preserve"> PAGEREF _Toc31177 \h </w:instrText>
      </w:r>
      <w:r>
        <w:fldChar w:fldCharType="separate"/>
      </w:r>
      <w:r>
        <w:t>- 8 -</w:t>
      </w:r>
      <w:r>
        <w:fldChar w:fldCharType="end"/>
      </w:r>
      <w:r>
        <w:fldChar w:fldCharType="end"/>
      </w:r>
    </w:p>
    <w:p w14:paraId="54426F07">
      <w:pPr>
        <w:pStyle w:val="15"/>
        <w:tabs>
          <w:tab w:val="right" w:leader="dot" w:pos="9070"/>
        </w:tabs>
      </w:pPr>
      <w:r>
        <w:fldChar w:fldCharType="begin"/>
      </w:r>
      <w:r>
        <w:instrText xml:space="preserve"> HYPERLINK \l "_Toc7024" </w:instrText>
      </w:r>
      <w:r>
        <w:fldChar w:fldCharType="separate"/>
      </w:r>
      <w:r>
        <w:rPr>
          <w:rFonts w:hint="eastAsia" w:cs="宋体"/>
        </w:rPr>
        <w:t>附件</w:t>
      </w:r>
      <w:r>
        <w:rPr>
          <w:rFonts w:cs="宋体"/>
        </w:rPr>
        <w:t>3</w:t>
      </w:r>
      <w:r>
        <w:rPr>
          <w:rFonts w:hint="eastAsia"/>
        </w:rPr>
        <w:t>技术规格偏离表</w:t>
      </w:r>
      <w:r>
        <w:tab/>
      </w:r>
      <w:r>
        <w:fldChar w:fldCharType="begin"/>
      </w:r>
      <w:r>
        <w:instrText xml:space="preserve"> PAGEREF _Toc7024 \h </w:instrText>
      </w:r>
      <w:r>
        <w:fldChar w:fldCharType="separate"/>
      </w:r>
      <w:r>
        <w:t>- 9 -</w:t>
      </w:r>
      <w:r>
        <w:fldChar w:fldCharType="end"/>
      </w:r>
      <w:r>
        <w:fldChar w:fldCharType="end"/>
      </w:r>
    </w:p>
    <w:p w14:paraId="34129197">
      <w:pPr>
        <w:pStyle w:val="15"/>
        <w:tabs>
          <w:tab w:val="right" w:leader="dot" w:pos="9070"/>
        </w:tabs>
      </w:pPr>
      <w:r>
        <w:fldChar w:fldCharType="begin"/>
      </w:r>
      <w:r>
        <w:instrText xml:space="preserve"> HYPERLINK \l "_Toc26377" </w:instrText>
      </w:r>
      <w:r>
        <w:fldChar w:fldCharType="separate"/>
      </w:r>
      <w:r>
        <w:rPr>
          <w:rFonts w:hint="eastAsia"/>
        </w:rPr>
        <w:t>附件</w:t>
      </w:r>
      <w:r>
        <w:t>4</w:t>
      </w:r>
      <w:r>
        <w:rPr>
          <w:rFonts w:hint="eastAsia"/>
        </w:rPr>
        <w:t>近三年同类项目业绩一览表及有效合同复印件</w:t>
      </w:r>
      <w:r>
        <w:tab/>
      </w:r>
      <w:r>
        <w:fldChar w:fldCharType="begin"/>
      </w:r>
      <w:r>
        <w:instrText xml:space="preserve"> PAGEREF _Toc26377 \h </w:instrText>
      </w:r>
      <w:r>
        <w:fldChar w:fldCharType="separate"/>
      </w:r>
      <w:r>
        <w:t>- 10 -</w:t>
      </w:r>
      <w:r>
        <w:fldChar w:fldCharType="end"/>
      </w:r>
      <w:r>
        <w:fldChar w:fldCharType="end"/>
      </w:r>
    </w:p>
    <w:p w14:paraId="710E6AD1">
      <w:pPr>
        <w:pStyle w:val="15"/>
        <w:tabs>
          <w:tab w:val="right" w:leader="dot" w:pos="9070"/>
        </w:tabs>
      </w:pPr>
      <w:r>
        <w:fldChar w:fldCharType="begin"/>
      </w:r>
      <w:r>
        <w:instrText xml:space="preserve"> HYPERLINK \l "_Toc18944" </w:instrText>
      </w:r>
      <w:r>
        <w:fldChar w:fldCharType="separate"/>
      </w:r>
      <w:r>
        <w:rPr>
          <w:rFonts w:hint="eastAsia"/>
        </w:rPr>
        <w:t>附件</w:t>
      </w:r>
      <w:r>
        <w:t>5</w:t>
      </w:r>
      <w:r>
        <w:rPr>
          <w:rFonts w:hint="eastAsia"/>
        </w:rPr>
        <w:t>服务承诺函</w:t>
      </w:r>
      <w:r>
        <w:tab/>
      </w:r>
      <w:r>
        <w:fldChar w:fldCharType="begin"/>
      </w:r>
      <w:r>
        <w:instrText xml:space="preserve"> PAGEREF _Toc18944 \h </w:instrText>
      </w:r>
      <w:r>
        <w:fldChar w:fldCharType="separate"/>
      </w:r>
      <w:r>
        <w:t>- 11 -</w:t>
      </w:r>
      <w:r>
        <w:fldChar w:fldCharType="end"/>
      </w:r>
      <w:r>
        <w:fldChar w:fldCharType="end"/>
      </w:r>
    </w:p>
    <w:p w14:paraId="0A8E33D2">
      <w:pPr>
        <w:pStyle w:val="15"/>
        <w:tabs>
          <w:tab w:val="right" w:leader="dot" w:pos="9070"/>
        </w:tabs>
      </w:pPr>
      <w:r>
        <w:fldChar w:fldCharType="begin"/>
      </w:r>
      <w:r>
        <w:instrText xml:space="preserve"> HYPERLINK \l "_Toc2436" </w:instrText>
      </w:r>
      <w:r>
        <w:fldChar w:fldCharType="separate"/>
      </w:r>
      <w:r>
        <w:rPr>
          <w:rFonts w:hint="eastAsia"/>
        </w:rPr>
        <w:t>附件</w:t>
      </w:r>
      <w:r>
        <w:t>6</w:t>
      </w:r>
      <w:r>
        <w:rPr>
          <w:rFonts w:hint="eastAsia"/>
        </w:rPr>
        <w:t>开标一览表</w:t>
      </w:r>
      <w:r>
        <w:tab/>
      </w:r>
      <w:r>
        <w:fldChar w:fldCharType="begin"/>
      </w:r>
      <w:r>
        <w:instrText xml:space="preserve"> PAGEREF _Toc2436 \h </w:instrText>
      </w:r>
      <w:r>
        <w:fldChar w:fldCharType="separate"/>
      </w:r>
      <w:r>
        <w:t>- 12 -</w:t>
      </w:r>
      <w:r>
        <w:fldChar w:fldCharType="end"/>
      </w:r>
      <w:r>
        <w:fldChar w:fldCharType="end"/>
      </w:r>
    </w:p>
    <w:p w14:paraId="413DDC7D">
      <w:pPr>
        <w:pStyle w:val="15"/>
        <w:tabs>
          <w:tab w:val="right" w:leader="dot" w:pos="9070"/>
        </w:tabs>
      </w:pPr>
      <w:r>
        <w:fldChar w:fldCharType="begin"/>
      </w:r>
      <w:r>
        <w:instrText xml:space="preserve"> HYPERLINK \l "_Toc9392" </w:instrText>
      </w:r>
      <w:r>
        <w:fldChar w:fldCharType="separate"/>
      </w:r>
      <w:r>
        <w:rPr>
          <w:rFonts w:hint="eastAsia"/>
        </w:rPr>
        <w:t>附件6.1营运货车安全技术条件第一部分 载货汽车检测收费清单</w:t>
      </w:r>
      <w:r>
        <w:tab/>
      </w:r>
      <w:r>
        <w:fldChar w:fldCharType="begin"/>
      </w:r>
      <w:r>
        <w:instrText xml:space="preserve"> PAGEREF _Toc9392 \h </w:instrText>
      </w:r>
      <w:r>
        <w:fldChar w:fldCharType="separate"/>
      </w:r>
      <w:r>
        <w:t>- 12 -</w:t>
      </w:r>
      <w:r>
        <w:fldChar w:fldCharType="end"/>
      </w:r>
      <w:r>
        <w:fldChar w:fldCharType="end"/>
      </w:r>
    </w:p>
    <w:p w14:paraId="554EEC7B">
      <w:pPr>
        <w:pStyle w:val="15"/>
        <w:tabs>
          <w:tab w:val="right" w:leader="dot" w:pos="9070"/>
        </w:tabs>
      </w:pPr>
      <w:r>
        <w:fldChar w:fldCharType="begin"/>
      </w:r>
      <w:r>
        <w:instrText xml:space="preserve"> HYPERLINK \l "_Toc19764" </w:instrText>
      </w:r>
      <w:r>
        <w:fldChar w:fldCharType="separate"/>
      </w:r>
      <w:r>
        <w:rPr>
          <w:rFonts w:hint="eastAsia"/>
        </w:rPr>
        <w:t>附件6.2营运货车安全技术条件第二部分 牵引车辆与挂车检测收费清单</w:t>
      </w:r>
      <w:r>
        <w:tab/>
      </w:r>
      <w:r>
        <w:fldChar w:fldCharType="begin"/>
      </w:r>
      <w:r>
        <w:instrText xml:space="preserve"> PAGEREF _Toc19764 \h </w:instrText>
      </w:r>
      <w:r>
        <w:fldChar w:fldCharType="separate"/>
      </w:r>
      <w:r>
        <w:t>- 15 -</w:t>
      </w:r>
      <w:r>
        <w:fldChar w:fldCharType="end"/>
      </w:r>
      <w:r>
        <w:fldChar w:fldCharType="end"/>
      </w:r>
    </w:p>
    <w:p w14:paraId="4431584E">
      <w:pPr>
        <w:pStyle w:val="15"/>
        <w:tabs>
          <w:tab w:val="right" w:leader="dot" w:pos="9070"/>
        </w:tabs>
      </w:pPr>
      <w:r>
        <w:fldChar w:fldCharType="begin"/>
      </w:r>
      <w:r>
        <w:instrText xml:space="preserve"> HYPERLINK \l "_Toc4095" </w:instrText>
      </w:r>
      <w:r>
        <w:fldChar w:fldCharType="separate"/>
      </w:r>
      <w:r>
        <w:rPr>
          <w:rFonts w:hint="eastAsia"/>
        </w:rPr>
        <w:t>附件6.3营运客车安全技术条件 检测收费清单</w:t>
      </w:r>
      <w:r>
        <w:tab/>
      </w:r>
      <w:r>
        <w:fldChar w:fldCharType="begin"/>
      </w:r>
      <w:r>
        <w:instrText xml:space="preserve"> PAGEREF _Toc4095 \h </w:instrText>
      </w:r>
      <w:r>
        <w:fldChar w:fldCharType="separate"/>
      </w:r>
      <w:r>
        <w:t>- 21 -</w:t>
      </w:r>
      <w:r>
        <w:fldChar w:fldCharType="end"/>
      </w:r>
      <w:r>
        <w:fldChar w:fldCharType="end"/>
      </w:r>
    </w:p>
    <w:p w14:paraId="54BF7AEC">
      <w:pPr>
        <w:pStyle w:val="15"/>
        <w:tabs>
          <w:tab w:val="right" w:leader="dot" w:pos="9070"/>
        </w:tabs>
      </w:pPr>
      <w:r>
        <w:fldChar w:fldCharType="begin"/>
      </w:r>
      <w:r>
        <w:instrText xml:space="preserve"> HYPERLINK \l "_Toc21317" </w:instrText>
      </w:r>
      <w:r>
        <w:fldChar w:fldCharType="separate"/>
      </w:r>
      <w:r>
        <w:rPr>
          <w:rFonts w:hint="eastAsia"/>
        </w:rPr>
        <w:t>附件6.4检测收费折扣表</w:t>
      </w:r>
      <w:r>
        <w:tab/>
      </w:r>
      <w:r>
        <w:fldChar w:fldCharType="begin"/>
      </w:r>
      <w:r>
        <w:instrText xml:space="preserve"> PAGEREF _Toc21317 \h </w:instrText>
      </w:r>
      <w:r>
        <w:fldChar w:fldCharType="separate"/>
      </w:r>
      <w:r>
        <w:t>- 32 -</w:t>
      </w:r>
      <w:r>
        <w:fldChar w:fldCharType="end"/>
      </w:r>
      <w:r>
        <w:fldChar w:fldCharType="end"/>
      </w:r>
    </w:p>
    <w:p w14:paraId="71541EB8">
      <w:pPr>
        <w:pStyle w:val="15"/>
        <w:tabs>
          <w:tab w:val="right" w:leader="dot" w:pos="9070"/>
        </w:tabs>
      </w:pPr>
      <w:r>
        <w:fldChar w:fldCharType="begin"/>
      </w:r>
      <w:r>
        <w:instrText xml:space="preserve"> HYPERLINK \l "_Toc25711" </w:instrText>
      </w:r>
      <w:r>
        <w:fldChar w:fldCharType="separate"/>
      </w:r>
      <w:r>
        <w:rPr>
          <w:rFonts w:hint="eastAsia"/>
        </w:rPr>
        <w:t>附件7商务条款偏离表</w:t>
      </w:r>
      <w:r>
        <w:tab/>
      </w:r>
      <w:r>
        <w:fldChar w:fldCharType="begin"/>
      </w:r>
      <w:r>
        <w:instrText xml:space="preserve"> PAGEREF _Toc25711 \h </w:instrText>
      </w:r>
      <w:r>
        <w:fldChar w:fldCharType="separate"/>
      </w:r>
      <w:r>
        <w:t>- 33 -</w:t>
      </w:r>
      <w:r>
        <w:fldChar w:fldCharType="end"/>
      </w:r>
      <w:r>
        <w:fldChar w:fldCharType="end"/>
      </w:r>
    </w:p>
    <w:p w14:paraId="43DD2CE3">
      <w:pPr>
        <w:pStyle w:val="15"/>
        <w:tabs>
          <w:tab w:val="right" w:leader="dot" w:pos="9070"/>
        </w:tabs>
      </w:pPr>
      <w:r>
        <w:fldChar w:fldCharType="begin"/>
      </w:r>
      <w:r>
        <w:instrText xml:space="preserve"> HYPERLINK \l "_Toc26159" </w:instrText>
      </w:r>
      <w:r>
        <w:fldChar w:fldCharType="separate"/>
      </w:r>
      <w:r>
        <w:rPr>
          <w:rFonts w:hint="eastAsia"/>
        </w:rPr>
        <w:t>附件8投标文件封面及封口格式</w:t>
      </w:r>
      <w:r>
        <w:tab/>
      </w:r>
      <w:r>
        <w:fldChar w:fldCharType="begin"/>
      </w:r>
      <w:r>
        <w:instrText xml:space="preserve"> PAGEREF _Toc26159 \h </w:instrText>
      </w:r>
      <w:r>
        <w:fldChar w:fldCharType="separate"/>
      </w:r>
      <w:r>
        <w:t>- 34 -</w:t>
      </w:r>
      <w:r>
        <w:fldChar w:fldCharType="end"/>
      </w:r>
      <w:r>
        <w:fldChar w:fldCharType="end"/>
      </w:r>
    </w:p>
    <w:p w14:paraId="21E46214">
      <w:pPr>
        <w:pStyle w:val="27"/>
        <w:tabs>
          <w:tab w:val="right" w:leader="dot" w:pos="9070"/>
        </w:tabs>
      </w:pPr>
      <w:r>
        <w:fldChar w:fldCharType="begin"/>
      </w:r>
      <w:r>
        <w:instrText xml:space="preserve"> HYPERLINK \l "_Toc11945" </w:instrText>
      </w:r>
      <w:r>
        <w:fldChar w:fldCharType="separate"/>
      </w:r>
      <w:r>
        <w:rPr>
          <w:rFonts w:hint="eastAsia"/>
        </w:rPr>
        <w:t>五、议程安排</w:t>
      </w:r>
      <w:r>
        <w:tab/>
      </w:r>
      <w:r>
        <w:fldChar w:fldCharType="begin"/>
      </w:r>
      <w:r>
        <w:instrText xml:space="preserve"> PAGEREF _Toc11945 \h </w:instrText>
      </w:r>
      <w:r>
        <w:fldChar w:fldCharType="separate"/>
      </w:r>
      <w:r>
        <w:t>- 35 -</w:t>
      </w:r>
      <w:r>
        <w:fldChar w:fldCharType="end"/>
      </w:r>
      <w:r>
        <w:fldChar w:fldCharType="end"/>
      </w:r>
    </w:p>
    <w:p w14:paraId="2EAA1EE8">
      <w:pPr>
        <w:pStyle w:val="15"/>
        <w:tabs>
          <w:tab w:val="right" w:leader="dot" w:pos="9070"/>
        </w:tabs>
      </w:pPr>
      <w:r>
        <w:fldChar w:fldCharType="begin"/>
      </w:r>
      <w:r>
        <w:instrText xml:space="preserve"> HYPERLINK \l "_Toc25532" </w:instrText>
      </w:r>
      <w:r>
        <w:fldChar w:fldCharType="separate"/>
      </w:r>
      <w:r>
        <w:rPr>
          <w:rFonts w:hint="eastAsia"/>
        </w:rPr>
        <w:t>1、发标时间</w:t>
      </w:r>
      <w:r>
        <w:tab/>
      </w:r>
      <w:r>
        <w:fldChar w:fldCharType="begin"/>
      </w:r>
      <w:r>
        <w:instrText xml:space="preserve"> PAGEREF _Toc25532 \h </w:instrText>
      </w:r>
      <w:r>
        <w:fldChar w:fldCharType="separate"/>
      </w:r>
      <w:r>
        <w:t>- 35 -</w:t>
      </w:r>
      <w:r>
        <w:fldChar w:fldCharType="end"/>
      </w:r>
      <w:r>
        <w:fldChar w:fldCharType="end"/>
      </w:r>
    </w:p>
    <w:p w14:paraId="764C802C">
      <w:pPr>
        <w:pStyle w:val="15"/>
        <w:tabs>
          <w:tab w:val="right" w:leader="dot" w:pos="9070"/>
        </w:tabs>
      </w:pPr>
      <w:r>
        <w:fldChar w:fldCharType="begin"/>
      </w:r>
      <w:r>
        <w:instrText xml:space="preserve"> HYPERLINK \l "_Toc29168" </w:instrText>
      </w:r>
      <w:r>
        <w:fldChar w:fldCharType="separate"/>
      </w:r>
      <w:r>
        <w:rPr>
          <w:rFonts w:hint="eastAsia"/>
        </w:rPr>
        <w:t>2、</w:t>
      </w:r>
      <w:r>
        <w:t>发布招标方式</w:t>
      </w:r>
      <w:r>
        <w:tab/>
      </w:r>
      <w:r>
        <w:fldChar w:fldCharType="begin"/>
      </w:r>
      <w:r>
        <w:instrText xml:space="preserve"> PAGEREF _Toc29168 \h </w:instrText>
      </w:r>
      <w:r>
        <w:fldChar w:fldCharType="separate"/>
      </w:r>
      <w:r>
        <w:t>- 35 -</w:t>
      </w:r>
      <w:r>
        <w:fldChar w:fldCharType="end"/>
      </w:r>
      <w:r>
        <w:fldChar w:fldCharType="end"/>
      </w:r>
    </w:p>
    <w:p w14:paraId="3E34621D">
      <w:pPr>
        <w:pStyle w:val="15"/>
        <w:tabs>
          <w:tab w:val="right" w:leader="dot" w:pos="9070"/>
        </w:tabs>
      </w:pPr>
      <w:r>
        <w:fldChar w:fldCharType="begin"/>
      </w:r>
      <w:r>
        <w:instrText xml:space="preserve"> HYPERLINK \l "_Toc29760" </w:instrText>
      </w:r>
      <w:r>
        <w:fldChar w:fldCharType="separate"/>
      </w:r>
      <w:r>
        <w:rPr>
          <w:rFonts w:hint="eastAsia"/>
        </w:rPr>
        <w:t>3、技术答疑</w:t>
      </w:r>
      <w:r>
        <w:tab/>
      </w:r>
      <w:r>
        <w:fldChar w:fldCharType="begin"/>
      </w:r>
      <w:r>
        <w:instrText xml:space="preserve"> PAGEREF _Toc29760 \h </w:instrText>
      </w:r>
      <w:r>
        <w:fldChar w:fldCharType="separate"/>
      </w:r>
      <w:r>
        <w:t>- 35 -</w:t>
      </w:r>
      <w:r>
        <w:fldChar w:fldCharType="end"/>
      </w:r>
      <w:r>
        <w:fldChar w:fldCharType="end"/>
      </w:r>
    </w:p>
    <w:p w14:paraId="294E657D">
      <w:pPr>
        <w:pStyle w:val="15"/>
        <w:tabs>
          <w:tab w:val="right" w:leader="dot" w:pos="9070"/>
        </w:tabs>
      </w:pPr>
      <w:r>
        <w:fldChar w:fldCharType="begin"/>
      </w:r>
      <w:r>
        <w:instrText xml:space="preserve"> HYPERLINK \l "_Toc1783" </w:instrText>
      </w:r>
      <w:r>
        <w:fldChar w:fldCharType="separate"/>
      </w:r>
      <w:r>
        <w:t>4</w:t>
      </w:r>
      <w:r>
        <w:rPr>
          <w:rFonts w:hint="eastAsia"/>
        </w:rPr>
        <w:t>、商务答疑</w:t>
      </w:r>
      <w:r>
        <w:tab/>
      </w:r>
      <w:r>
        <w:fldChar w:fldCharType="begin"/>
      </w:r>
      <w:r>
        <w:instrText xml:space="preserve"> PAGEREF _Toc1783 \h </w:instrText>
      </w:r>
      <w:r>
        <w:fldChar w:fldCharType="separate"/>
      </w:r>
      <w:r>
        <w:t>- 35 -</w:t>
      </w:r>
      <w:r>
        <w:fldChar w:fldCharType="end"/>
      </w:r>
      <w:r>
        <w:fldChar w:fldCharType="end"/>
      </w:r>
    </w:p>
    <w:p w14:paraId="25BBF7EE">
      <w:pPr>
        <w:pStyle w:val="15"/>
        <w:tabs>
          <w:tab w:val="right" w:leader="dot" w:pos="9070"/>
        </w:tabs>
      </w:pPr>
      <w:r>
        <w:fldChar w:fldCharType="begin"/>
      </w:r>
      <w:r>
        <w:instrText xml:space="preserve"> HYPERLINK \l "_Toc24716" </w:instrText>
      </w:r>
      <w:r>
        <w:fldChar w:fldCharType="separate"/>
      </w:r>
      <w:r>
        <w:rPr>
          <w:rFonts w:hint="eastAsia"/>
        </w:rPr>
        <w:t>5、投标报名及注意事项</w:t>
      </w:r>
      <w:r>
        <w:tab/>
      </w:r>
      <w:r>
        <w:fldChar w:fldCharType="begin"/>
      </w:r>
      <w:r>
        <w:instrText xml:space="preserve"> PAGEREF _Toc24716 \h </w:instrText>
      </w:r>
      <w:r>
        <w:fldChar w:fldCharType="separate"/>
      </w:r>
      <w:r>
        <w:t>- 35 -</w:t>
      </w:r>
      <w:r>
        <w:fldChar w:fldCharType="end"/>
      </w:r>
      <w:r>
        <w:fldChar w:fldCharType="end"/>
      </w:r>
    </w:p>
    <w:p w14:paraId="131D349A">
      <w:pPr>
        <w:pStyle w:val="15"/>
        <w:tabs>
          <w:tab w:val="right" w:leader="dot" w:pos="9070"/>
        </w:tabs>
      </w:pPr>
      <w:r>
        <w:fldChar w:fldCharType="begin"/>
      </w:r>
      <w:r>
        <w:instrText xml:space="preserve"> HYPERLINK \l "_Toc17043" </w:instrText>
      </w:r>
      <w:r>
        <w:fldChar w:fldCharType="separate"/>
      </w:r>
      <w:r>
        <w:rPr>
          <w:rFonts w:hint="eastAsia"/>
        </w:rPr>
        <w:t>6、开标时间</w:t>
      </w:r>
      <w:r>
        <w:tab/>
      </w:r>
      <w:r>
        <w:fldChar w:fldCharType="begin"/>
      </w:r>
      <w:r>
        <w:instrText xml:space="preserve"> PAGEREF _Toc17043 \h </w:instrText>
      </w:r>
      <w:r>
        <w:fldChar w:fldCharType="separate"/>
      </w:r>
      <w:r>
        <w:t>- 37 -</w:t>
      </w:r>
      <w:r>
        <w:fldChar w:fldCharType="end"/>
      </w:r>
      <w:r>
        <w:fldChar w:fldCharType="end"/>
      </w:r>
    </w:p>
    <w:p w14:paraId="7B26B055">
      <w:pPr>
        <w:pStyle w:val="15"/>
        <w:tabs>
          <w:tab w:val="right" w:leader="dot" w:pos="9070"/>
        </w:tabs>
      </w:pPr>
      <w:r>
        <w:fldChar w:fldCharType="begin"/>
      </w:r>
      <w:r>
        <w:instrText xml:space="preserve"> HYPERLINK \l "_Toc9305" </w:instrText>
      </w:r>
      <w:r>
        <w:fldChar w:fldCharType="separate"/>
      </w:r>
      <w:r>
        <w:t>7</w:t>
      </w:r>
      <w:r>
        <w:rPr>
          <w:rFonts w:hint="eastAsia"/>
        </w:rPr>
        <w:t>、开标方式</w:t>
      </w:r>
      <w:r>
        <w:tab/>
      </w:r>
      <w:r>
        <w:fldChar w:fldCharType="begin"/>
      </w:r>
      <w:r>
        <w:instrText xml:space="preserve"> PAGEREF _Toc9305 \h </w:instrText>
      </w:r>
      <w:r>
        <w:fldChar w:fldCharType="separate"/>
      </w:r>
      <w:r>
        <w:t>- 37 -</w:t>
      </w:r>
      <w:r>
        <w:fldChar w:fldCharType="end"/>
      </w:r>
      <w:r>
        <w:fldChar w:fldCharType="end"/>
      </w:r>
    </w:p>
    <w:p w14:paraId="3483AB44">
      <w:pPr>
        <w:pStyle w:val="15"/>
        <w:tabs>
          <w:tab w:val="right" w:leader="dot" w:pos="9070"/>
        </w:tabs>
      </w:pPr>
      <w:r>
        <w:fldChar w:fldCharType="begin"/>
      </w:r>
      <w:r>
        <w:instrText xml:space="preserve"> HYPERLINK \l "_Toc10984" </w:instrText>
      </w:r>
      <w:r>
        <w:fldChar w:fldCharType="separate"/>
      </w:r>
      <w:r>
        <w:t>8</w:t>
      </w:r>
      <w:r>
        <w:rPr>
          <w:rFonts w:hint="eastAsia"/>
        </w:rPr>
        <w:t>、现场资质审验</w:t>
      </w:r>
      <w:r>
        <w:tab/>
      </w:r>
      <w:r>
        <w:fldChar w:fldCharType="begin"/>
      </w:r>
      <w:r>
        <w:instrText xml:space="preserve"> PAGEREF _Toc10984 \h </w:instrText>
      </w:r>
      <w:r>
        <w:fldChar w:fldCharType="separate"/>
      </w:r>
      <w:r>
        <w:t>- 37 -</w:t>
      </w:r>
      <w:r>
        <w:fldChar w:fldCharType="end"/>
      </w:r>
      <w:r>
        <w:fldChar w:fldCharType="end"/>
      </w:r>
    </w:p>
    <w:p w14:paraId="5086FB4A">
      <w:pPr>
        <w:pStyle w:val="27"/>
        <w:tabs>
          <w:tab w:val="right" w:leader="dot" w:pos="9070"/>
        </w:tabs>
      </w:pPr>
      <w:r>
        <w:fldChar w:fldCharType="begin"/>
      </w:r>
      <w:r>
        <w:instrText xml:space="preserve"> HYPERLINK \l "_Toc2375" </w:instrText>
      </w:r>
      <w:r>
        <w:fldChar w:fldCharType="separate"/>
      </w:r>
      <w:r>
        <w:rPr>
          <w:rFonts w:hint="eastAsia"/>
        </w:rPr>
        <w:t>六、评标</w:t>
      </w:r>
      <w:r>
        <w:tab/>
      </w:r>
      <w:r>
        <w:fldChar w:fldCharType="begin"/>
      </w:r>
      <w:r>
        <w:instrText xml:space="preserve"> PAGEREF _Toc2375 \h </w:instrText>
      </w:r>
      <w:r>
        <w:fldChar w:fldCharType="separate"/>
      </w:r>
      <w:r>
        <w:t>- 37 -</w:t>
      </w:r>
      <w:r>
        <w:fldChar w:fldCharType="end"/>
      </w:r>
      <w:r>
        <w:fldChar w:fldCharType="end"/>
      </w:r>
    </w:p>
    <w:p w14:paraId="2A8FB80B">
      <w:pPr>
        <w:pStyle w:val="27"/>
        <w:tabs>
          <w:tab w:val="right" w:leader="dot" w:pos="9070"/>
        </w:tabs>
      </w:pPr>
      <w:r>
        <w:fldChar w:fldCharType="begin"/>
      </w:r>
      <w:r>
        <w:instrText xml:space="preserve"> HYPERLINK \l "_Toc30457" </w:instrText>
      </w:r>
      <w:r>
        <w:fldChar w:fldCharType="separate"/>
      </w:r>
      <w:r>
        <w:rPr>
          <w:rFonts w:hint="eastAsia"/>
        </w:rPr>
        <w:t>七、合同签订</w:t>
      </w:r>
      <w:r>
        <w:tab/>
      </w:r>
      <w:r>
        <w:fldChar w:fldCharType="begin"/>
      </w:r>
      <w:r>
        <w:instrText xml:space="preserve"> PAGEREF _Toc30457 \h </w:instrText>
      </w:r>
      <w:r>
        <w:fldChar w:fldCharType="separate"/>
      </w:r>
      <w:r>
        <w:t>- 40 -</w:t>
      </w:r>
      <w:r>
        <w:fldChar w:fldCharType="end"/>
      </w:r>
      <w:r>
        <w:fldChar w:fldCharType="end"/>
      </w:r>
    </w:p>
    <w:p w14:paraId="34946605">
      <w:pPr>
        <w:pStyle w:val="27"/>
        <w:tabs>
          <w:tab w:val="right" w:leader="dot" w:pos="9070"/>
        </w:tabs>
      </w:pPr>
      <w:r>
        <w:fldChar w:fldCharType="begin"/>
      </w:r>
      <w:r>
        <w:instrText xml:space="preserve"> HYPERLINK \l "_Toc13989" </w:instrText>
      </w:r>
      <w:r>
        <w:fldChar w:fldCharType="separate"/>
      </w:r>
      <w:r>
        <w:rPr>
          <w:rFonts w:hint="eastAsia"/>
        </w:rPr>
        <w:t>八、废标及终止条款</w:t>
      </w:r>
      <w:r>
        <w:tab/>
      </w:r>
      <w:r>
        <w:fldChar w:fldCharType="begin"/>
      </w:r>
      <w:r>
        <w:instrText xml:space="preserve"> PAGEREF _Toc13989 \h </w:instrText>
      </w:r>
      <w:r>
        <w:fldChar w:fldCharType="separate"/>
      </w:r>
      <w:r>
        <w:t>- 40 -</w:t>
      </w:r>
      <w:r>
        <w:fldChar w:fldCharType="end"/>
      </w:r>
      <w:r>
        <w:fldChar w:fldCharType="end"/>
      </w:r>
    </w:p>
    <w:p w14:paraId="15B9B138">
      <w:pPr>
        <w:pStyle w:val="27"/>
        <w:tabs>
          <w:tab w:val="right" w:leader="dot" w:pos="9070"/>
        </w:tabs>
      </w:pPr>
      <w:r>
        <w:fldChar w:fldCharType="begin"/>
      </w:r>
      <w:r>
        <w:instrText xml:space="preserve"> HYPERLINK \l "_Toc13256" </w:instrText>
      </w:r>
      <w:r>
        <w:fldChar w:fldCharType="separate"/>
      </w:r>
      <w:r>
        <w:rPr>
          <w:rFonts w:hint="eastAsia" w:cs="宋体"/>
          <w:szCs w:val="24"/>
        </w:rPr>
        <w:t>九、</w:t>
      </w:r>
      <w:r>
        <w:rPr>
          <w:rFonts w:hint="eastAsia"/>
        </w:rPr>
        <w:t>其他</w:t>
      </w:r>
      <w:r>
        <w:tab/>
      </w:r>
      <w:r>
        <w:fldChar w:fldCharType="begin"/>
      </w:r>
      <w:r>
        <w:instrText xml:space="preserve"> PAGEREF _Toc13256 \h </w:instrText>
      </w:r>
      <w:r>
        <w:fldChar w:fldCharType="separate"/>
      </w:r>
      <w:r>
        <w:t>- 41 -</w:t>
      </w:r>
      <w:r>
        <w:fldChar w:fldCharType="end"/>
      </w:r>
      <w:r>
        <w:fldChar w:fldCharType="end"/>
      </w:r>
    </w:p>
    <w:p w14:paraId="3F1EC5C3">
      <w:pPr>
        <w:pStyle w:val="27"/>
        <w:tabs>
          <w:tab w:val="right" w:leader="dot" w:pos="9070"/>
        </w:tabs>
      </w:pPr>
      <w:r>
        <w:fldChar w:fldCharType="begin"/>
      </w:r>
      <w:r>
        <w:instrText xml:space="preserve"> HYPERLINK \l "_Toc17561" </w:instrText>
      </w:r>
      <w:r>
        <w:fldChar w:fldCharType="separate"/>
      </w:r>
      <w:r>
        <w:rPr>
          <w:rFonts w:hint="eastAsia"/>
        </w:rPr>
        <w:t>十、招标解释权</w:t>
      </w:r>
      <w:r>
        <w:tab/>
      </w:r>
      <w:r>
        <w:fldChar w:fldCharType="begin"/>
      </w:r>
      <w:r>
        <w:instrText xml:space="preserve"> PAGEREF _Toc17561 \h </w:instrText>
      </w:r>
      <w:r>
        <w:fldChar w:fldCharType="separate"/>
      </w:r>
      <w:r>
        <w:t>- 41 -</w:t>
      </w:r>
      <w:r>
        <w:fldChar w:fldCharType="end"/>
      </w:r>
      <w:r>
        <w:fldChar w:fldCharType="end"/>
      </w:r>
    </w:p>
    <w:p w14:paraId="66CBE481">
      <w:pPr>
        <w:rPr>
          <w:rFonts w:hint="eastAsia" w:ascii="仿宋" w:hAnsi="仿宋" w:eastAsia="仿宋"/>
          <w:sz w:val="28"/>
          <w:szCs w:val="28"/>
        </w:rPr>
      </w:pPr>
      <w:r>
        <w:rPr>
          <w:rFonts w:ascii="仿宋" w:hAnsi="仿宋" w:eastAsia="仿宋"/>
          <w:szCs w:val="28"/>
        </w:rPr>
        <w:fldChar w:fldCharType="end"/>
      </w:r>
    </w:p>
    <w:p w14:paraId="5D6DB611">
      <w:pPr>
        <w:pStyle w:val="72"/>
        <w:rPr>
          <w:rFonts w:ascii="黑体"/>
          <w:color w:val="auto"/>
        </w:rPr>
      </w:pPr>
      <w:bookmarkStart w:id="0" w:name="_Toc24656"/>
      <w:bookmarkStart w:id="1" w:name="_Toc6991"/>
      <w:bookmarkStart w:id="2" w:name="_Toc28502"/>
      <w:bookmarkStart w:id="3" w:name="_Toc13939"/>
      <w:bookmarkStart w:id="4" w:name="_Toc25090"/>
      <w:bookmarkStart w:id="5" w:name="_Toc9928"/>
      <w:bookmarkStart w:id="6" w:name="_Toc6836"/>
      <w:bookmarkStart w:id="7" w:name="_Toc6320"/>
      <w:r>
        <w:rPr>
          <w:rFonts w:hint="eastAsia"/>
          <w:color w:val="auto"/>
        </w:rPr>
        <w:t>招 标 公 告</w:t>
      </w:r>
      <w:bookmarkEnd w:id="0"/>
      <w:bookmarkEnd w:id="1"/>
      <w:bookmarkEnd w:id="2"/>
      <w:bookmarkEnd w:id="3"/>
      <w:bookmarkEnd w:id="4"/>
      <w:bookmarkEnd w:id="5"/>
      <w:bookmarkEnd w:id="6"/>
      <w:bookmarkEnd w:id="7"/>
    </w:p>
    <w:p w14:paraId="038A6B9E">
      <w:pPr>
        <w:pStyle w:val="81"/>
        <w:rPr>
          <w:rFonts w:hint="eastAsia"/>
        </w:rPr>
      </w:pPr>
      <w:bookmarkStart w:id="8" w:name="_Toc9085"/>
      <w:bookmarkStart w:id="9" w:name="_Toc31002"/>
      <w:bookmarkStart w:id="10" w:name="_Toc13286"/>
      <w:bookmarkStart w:id="11" w:name="_Toc8376"/>
      <w:bookmarkStart w:id="12" w:name="_Toc5457"/>
      <w:bookmarkStart w:id="13" w:name="_Toc18721"/>
      <w:bookmarkStart w:id="14" w:name="_Toc30494"/>
      <w:bookmarkStart w:id="15" w:name="_Toc9366"/>
      <w:r>
        <w:rPr>
          <w:rFonts w:hint="eastAsia"/>
        </w:rPr>
        <w:t>一、项目名称</w:t>
      </w:r>
      <w:bookmarkEnd w:id="8"/>
      <w:bookmarkEnd w:id="9"/>
      <w:bookmarkEnd w:id="10"/>
      <w:bookmarkEnd w:id="11"/>
      <w:bookmarkEnd w:id="12"/>
      <w:bookmarkEnd w:id="13"/>
      <w:bookmarkEnd w:id="14"/>
      <w:bookmarkEnd w:id="15"/>
    </w:p>
    <w:p w14:paraId="2F3BA1D9">
      <w:pPr>
        <w:rPr>
          <w:rFonts w:hint="eastAsia" w:ascii="仿宋" w:hAnsi="仿宋" w:eastAsia="仿宋" w:cs="仿宋"/>
          <w:sz w:val="24"/>
          <w:szCs w:val="24"/>
        </w:rPr>
      </w:pPr>
      <w:bookmarkStart w:id="16" w:name="OLE_LINK1"/>
      <w:r>
        <w:rPr>
          <w:rFonts w:hint="eastAsia" w:ascii="仿宋" w:hAnsi="仿宋" w:eastAsia="仿宋" w:cs="仿宋"/>
          <w:sz w:val="24"/>
          <w:szCs w:val="24"/>
        </w:rPr>
        <w:t xml:space="preserve">     项目名称：达标车型试验项目</w:t>
      </w:r>
    </w:p>
    <w:bookmarkEnd w:id="16"/>
    <w:p w14:paraId="25380B4C">
      <w:pPr>
        <w:pStyle w:val="81"/>
        <w:rPr>
          <w:rFonts w:hint="eastAsia"/>
        </w:rPr>
      </w:pPr>
      <w:bookmarkStart w:id="17" w:name="_Toc11509"/>
      <w:bookmarkStart w:id="18" w:name="_Toc3141"/>
      <w:bookmarkStart w:id="19" w:name="_Toc31812"/>
      <w:bookmarkStart w:id="20" w:name="_Toc8239"/>
      <w:bookmarkStart w:id="21" w:name="_Toc1679"/>
      <w:bookmarkStart w:id="22" w:name="_Toc24190"/>
      <w:bookmarkStart w:id="23" w:name="_Toc11608"/>
      <w:bookmarkStart w:id="24" w:name="_Toc25282"/>
      <w:r>
        <w:rPr>
          <w:rFonts w:hint="eastAsia"/>
        </w:rPr>
        <w:t>二、招标内容及形式</w:t>
      </w:r>
      <w:bookmarkEnd w:id="17"/>
      <w:bookmarkEnd w:id="18"/>
      <w:bookmarkEnd w:id="19"/>
      <w:bookmarkEnd w:id="20"/>
      <w:bookmarkEnd w:id="21"/>
      <w:bookmarkEnd w:id="22"/>
      <w:bookmarkEnd w:id="23"/>
      <w:bookmarkEnd w:id="24"/>
    </w:p>
    <w:p w14:paraId="3193816A">
      <w:pPr>
        <w:pStyle w:val="55"/>
        <w:rPr>
          <w:rFonts w:hint="eastAsia" w:ascii="仿宋" w:hAnsi="仿宋" w:cs="仿宋"/>
        </w:rPr>
      </w:pPr>
      <w:r>
        <w:rPr>
          <w:rFonts w:hint="eastAsia" w:ascii="仿宋" w:hAnsi="仿宋" w:cs="仿宋"/>
        </w:rPr>
        <w:t>1、招标内容：达标车型产品检验</w:t>
      </w:r>
    </w:p>
    <w:p w14:paraId="5268508F">
      <w:pPr>
        <w:pStyle w:val="55"/>
        <w:rPr>
          <w:rFonts w:hint="eastAsia" w:ascii="仿宋" w:hAnsi="仿宋" w:cs="仿宋"/>
        </w:rPr>
      </w:pPr>
      <w:r>
        <w:rPr>
          <w:rFonts w:hint="eastAsia" w:ascii="仿宋" w:hAnsi="仿宋" w:cs="仿宋"/>
        </w:rPr>
        <w:t>2、招标形式：公开招标</w:t>
      </w:r>
    </w:p>
    <w:p w14:paraId="5AA46C98">
      <w:pPr>
        <w:pStyle w:val="81"/>
        <w:rPr>
          <w:rFonts w:hint="eastAsia"/>
        </w:rPr>
      </w:pPr>
      <w:bookmarkStart w:id="25" w:name="_Toc178"/>
      <w:bookmarkStart w:id="26" w:name="_Toc8595"/>
      <w:bookmarkStart w:id="27" w:name="_Toc17241"/>
      <w:bookmarkStart w:id="28" w:name="_Toc11412"/>
      <w:bookmarkStart w:id="29" w:name="_Toc20686"/>
      <w:bookmarkStart w:id="30" w:name="_Toc18524"/>
      <w:bookmarkStart w:id="31" w:name="_Toc31749"/>
      <w:bookmarkStart w:id="32" w:name="_Toc30830"/>
      <w:r>
        <w:rPr>
          <w:rFonts w:hint="eastAsia"/>
        </w:rPr>
        <w:t>三、交货及付款</w:t>
      </w:r>
      <w:bookmarkEnd w:id="25"/>
      <w:bookmarkEnd w:id="26"/>
      <w:bookmarkEnd w:id="27"/>
      <w:bookmarkEnd w:id="28"/>
      <w:bookmarkEnd w:id="29"/>
      <w:bookmarkEnd w:id="30"/>
      <w:bookmarkEnd w:id="31"/>
      <w:bookmarkEnd w:id="32"/>
    </w:p>
    <w:p w14:paraId="27D9607B">
      <w:pPr>
        <w:pStyle w:val="55"/>
        <w:rPr>
          <w:rFonts w:hint="eastAsia" w:ascii="仿宋" w:hAnsi="仿宋" w:cs="仿宋"/>
        </w:rPr>
      </w:pPr>
      <w:r>
        <w:rPr>
          <w:rFonts w:hint="eastAsia" w:ascii="仿宋" w:hAnsi="仿宋" w:cs="仿宋"/>
        </w:rPr>
        <w:t>1、交货时间：按招标人委托要求的日期完成试验并出具检验报告</w:t>
      </w:r>
    </w:p>
    <w:p w14:paraId="26B476E9">
      <w:pPr>
        <w:pStyle w:val="55"/>
        <w:rPr>
          <w:rFonts w:hint="eastAsia" w:ascii="仿宋" w:hAnsi="仿宋" w:cs="仿宋"/>
        </w:rPr>
      </w:pPr>
      <w:r>
        <w:rPr>
          <w:rFonts w:hint="eastAsia" w:ascii="仿宋" w:hAnsi="仿宋" w:cs="仿宋"/>
        </w:rPr>
        <w:t>2、</w:t>
      </w:r>
      <w:r>
        <w:rPr>
          <w:rFonts w:hint="eastAsia"/>
        </w:rPr>
        <w:t>交货地点</w:t>
      </w:r>
      <w:r>
        <w:rPr>
          <w:rFonts w:hint="eastAsia" w:ascii="仿宋" w:hAnsi="仿宋" w:cs="仿宋"/>
        </w:rPr>
        <w:t>：</w:t>
      </w:r>
      <w:r>
        <w:rPr>
          <w:rFonts w:hint="eastAsia"/>
        </w:rPr>
        <w:t>山东省济南市高新区舜华南路688号未来科技大厦</w:t>
      </w:r>
    </w:p>
    <w:p w14:paraId="7E13A4CE">
      <w:pPr>
        <w:pStyle w:val="55"/>
        <w:rPr>
          <w:rFonts w:hint="eastAsia" w:ascii="仿宋" w:hAnsi="仿宋" w:cs="仿宋"/>
        </w:rPr>
      </w:pPr>
      <w:r>
        <w:rPr>
          <w:rFonts w:hint="eastAsia" w:ascii="仿宋" w:hAnsi="仿宋" w:cs="仿宋"/>
        </w:rPr>
        <w:t>3、交货方式：</w:t>
      </w:r>
      <w:r>
        <w:rPr>
          <w:rFonts w:hint="eastAsia" w:ascii="仿宋" w:hAnsi="仿宋" w:cs="仿宋"/>
          <w:bCs/>
        </w:rPr>
        <w:t>提供有效的检验报告，并按招标人要求的时间及时向主管部门报送</w:t>
      </w:r>
    </w:p>
    <w:p w14:paraId="5A821E2D">
      <w:pPr>
        <w:pStyle w:val="55"/>
        <w:rPr>
          <w:rFonts w:hint="eastAsia" w:ascii="仿宋" w:hAnsi="仿宋" w:cs="仿宋"/>
        </w:rPr>
      </w:pPr>
      <w:r>
        <w:rPr>
          <w:rFonts w:hint="eastAsia" w:ascii="仿宋" w:hAnsi="仿宋" w:cs="仿宋"/>
        </w:rPr>
        <w:t>4、付款方式：半年期商业汇票（包括银行承兑汇票和商业承兑汇票）</w:t>
      </w:r>
    </w:p>
    <w:p w14:paraId="7AF633B4">
      <w:pPr>
        <w:pStyle w:val="55"/>
        <w:rPr>
          <w:rFonts w:hint="eastAsia" w:ascii="仿宋" w:hAnsi="仿宋" w:cs="仿宋"/>
        </w:rPr>
      </w:pPr>
      <w:r>
        <w:rPr>
          <w:rFonts w:hint="eastAsia" w:ascii="仿宋" w:hAnsi="仿宋" w:cs="仿宋"/>
        </w:rPr>
        <w:t>5、合同类型：框架合同</w:t>
      </w:r>
    </w:p>
    <w:p w14:paraId="090A67B1">
      <w:pPr>
        <w:pStyle w:val="55"/>
        <w:rPr>
          <w:rFonts w:hint="eastAsia" w:ascii="仿宋" w:hAnsi="仿宋" w:cs="仿宋"/>
        </w:rPr>
      </w:pPr>
      <w:bookmarkStart w:id="33" w:name="_Toc11201"/>
      <w:bookmarkStart w:id="34" w:name="_Toc19671"/>
      <w:bookmarkStart w:id="35" w:name="_Toc11337"/>
      <w:bookmarkStart w:id="36" w:name="_Toc30714"/>
      <w:bookmarkStart w:id="37" w:name="_Toc15882"/>
      <w:bookmarkStart w:id="38" w:name="_Toc7582"/>
      <w:bookmarkStart w:id="39" w:name="_Toc21398"/>
      <w:r>
        <w:rPr>
          <w:rFonts w:hint="eastAsia" w:ascii="仿宋" w:hAnsi="仿宋" w:cs="仿宋"/>
        </w:rPr>
        <w:t>中标人与招标人签订合同，中标人每月按照招标人委托的检验项目汇总费用明细，并由招标人进行确认。在招标人确认已完成检验且费用准确无误后，由中标人开具全额增值税专用发票，最终</w:t>
      </w:r>
      <w:r>
        <w:rPr>
          <w:rFonts w:hint="eastAsia"/>
        </w:rPr>
        <w:t>由</w:t>
      </w:r>
      <w:r>
        <w:rPr>
          <w:rFonts w:hint="eastAsia" w:ascii="仿宋" w:hAnsi="仿宋" w:cs="仿宋"/>
        </w:rPr>
        <w:t>招标人</w:t>
      </w:r>
      <w:r>
        <w:rPr>
          <w:rFonts w:hint="eastAsia"/>
        </w:rPr>
        <w:t>按照公司财务制度审核后进行支付相关费用。</w:t>
      </w:r>
    </w:p>
    <w:p w14:paraId="691345D7">
      <w:pPr>
        <w:pStyle w:val="81"/>
        <w:numPr>
          <w:ilvl w:val="0"/>
          <w:numId w:val="1"/>
        </w:numPr>
        <w:rPr>
          <w:rFonts w:hint="eastAsia"/>
        </w:rPr>
      </w:pPr>
      <w:bookmarkStart w:id="40" w:name="_Toc20813"/>
      <w:r>
        <w:rPr>
          <w:rFonts w:hint="eastAsia"/>
        </w:rPr>
        <w:t>投标说明</w:t>
      </w:r>
      <w:bookmarkEnd w:id="33"/>
      <w:bookmarkEnd w:id="34"/>
      <w:bookmarkEnd w:id="35"/>
      <w:bookmarkEnd w:id="36"/>
      <w:bookmarkEnd w:id="37"/>
      <w:bookmarkEnd w:id="38"/>
      <w:bookmarkEnd w:id="39"/>
      <w:bookmarkEnd w:id="40"/>
    </w:p>
    <w:p w14:paraId="66ED0272">
      <w:pPr>
        <w:pStyle w:val="50"/>
        <w:rPr>
          <w:color w:val="auto"/>
        </w:rPr>
      </w:pPr>
      <w:bookmarkStart w:id="41" w:name="_Toc10212"/>
      <w:bookmarkStart w:id="42" w:name="_Toc26370"/>
      <w:bookmarkStart w:id="43" w:name="_Toc14095"/>
      <w:bookmarkStart w:id="44" w:name="_Toc3366"/>
      <w:bookmarkStart w:id="45" w:name="_Toc3054"/>
      <w:bookmarkStart w:id="46" w:name="_Toc31262"/>
      <w:bookmarkStart w:id="47" w:name="_Toc14547"/>
      <w:bookmarkStart w:id="48" w:name="_Toc6339"/>
      <w:r>
        <w:rPr>
          <w:rFonts w:hint="eastAsia"/>
          <w:color w:val="auto"/>
        </w:rPr>
        <w:t>1、报名方式</w:t>
      </w:r>
      <w:bookmarkEnd w:id="41"/>
      <w:bookmarkEnd w:id="42"/>
      <w:bookmarkEnd w:id="43"/>
      <w:bookmarkEnd w:id="44"/>
      <w:bookmarkEnd w:id="45"/>
      <w:bookmarkEnd w:id="46"/>
      <w:bookmarkEnd w:id="47"/>
      <w:bookmarkEnd w:id="48"/>
    </w:p>
    <w:p w14:paraId="5AB5AA9D">
      <w:pPr>
        <w:pStyle w:val="55"/>
        <w:rPr>
          <w:rFonts w:hint="eastAsia" w:ascii="仿宋" w:hAnsi="仿宋" w:cs="仿宋"/>
        </w:rPr>
      </w:pPr>
      <w:r>
        <w:rPr>
          <w:rFonts w:hint="eastAsia" w:ascii="仿宋" w:hAnsi="仿宋" w:cs="仿宋"/>
        </w:rPr>
        <w:t>投标人根据招标人在中国重型汽车集团有限公司官方网站上发布的招标信息，以邮</w:t>
      </w:r>
      <w:r>
        <w:rPr>
          <w:rFonts w:hint="eastAsia" w:ascii="仿宋" w:hAnsi="仿宋" w:cs="仿宋"/>
          <w:highlight w:val="none"/>
        </w:rPr>
        <w:t>件形式报名。报名邮箱：</w:t>
      </w:r>
      <w:r>
        <w:rPr>
          <w:rFonts w:hint="eastAsia" w:ascii="仿宋" w:hAnsi="仿宋" w:cs="仿宋"/>
          <w:highlight w:val="none"/>
          <w:lang w:eastAsia="zh-CN"/>
        </w:rPr>
        <w:t>tangpy@sinotruk.com</w:t>
      </w:r>
      <w:r>
        <w:rPr>
          <w:rStyle w:val="40"/>
          <w:rFonts w:hint="eastAsia" w:ascii="仿宋" w:hAnsi="仿宋" w:cs="仿宋"/>
          <w:color w:val="auto"/>
          <w:highlight w:val="none"/>
        </w:rPr>
        <w:t>。投标人应在</w:t>
      </w:r>
      <w:r>
        <w:rPr>
          <w:rFonts w:hint="eastAsia" w:ascii="仿宋" w:hAnsi="仿宋" w:cs="仿宋"/>
          <w:highlight w:val="none"/>
        </w:rPr>
        <w:t>招标信息发布后尽快报名，</w:t>
      </w:r>
      <w:r>
        <w:rPr>
          <w:rFonts w:hint="eastAsia" w:ascii="仿宋" w:hAnsi="仿宋" w:cs="仿宋"/>
        </w:rPr>
        <w:t>招标人将通过邮件回复</w:t>
      </w:r>
      <w:r>
        <w:rPr>
          <w:rFonts w:hint="eastAsia" w:ascii="仿宋" w:hAnsi="仿宋" w:cs="仿宋"/>
          <w:bCs/>
        </w:rPr>
        <w:t>投标人</w:t>
      </w:r>
      <w:r>
        <w:rPr>
          <w:rFonts w:hint="eastAsia" w:ascii="仿宋" w:hAnsi="仿宋" w:cs="仿宋"/>
        </w:rPr>
        <w:t>招标事项。</w:t>
      </w:r>
    </w:p>
    <w:p w14:paraId="0DC98EFD">
      <w:pPr>
        <w:pStyle w:val="2"/>
        <w:spacing w:line="360" w:lineRule="auto"/>
        <w:ind w:firstLine="482" w:firstLineChars="200"/>
        <w:rPr>
          <w:rFonts w:hint="eastAsia" w:ascii="仿宋" w:hAnsi="仿宋" w:eastAsia="仿宋" w:cs="仿宋"/>
          <w:sz w:val="24"/>
          <w:szCs w:val="24"/>
        </w:rPr>
      </w:pPr>
      <w:bookmarkStart w:id="49" w:name="_Toc2772"/>
      <w:r>
        <w:rPr>
          <w:rFonts w:hint="eastAsia" w:ascii="仿宋" w:hAnsi="仿宋" w:eastAsia="仿宋" w:cs="仿宋"/>
          <w:b/>
          <w:bCs/>
          <w:sz w:val="24"/>
          <w:szCs w:val="24"/>
        </w:rPr>
        <w:t>投标邮件主题：</w:t>
      </w:r>
      <w:r>
        <w:rPr>
          <w:rFonts w:hint="eastAsia" w:ascii="仿宋" w:hAnsi="仿宋" w:eastAsia="仿宋" w:cs="仿宋"/>
          <w:sz w:val="24"/>
          <w:szCs w:val="24"/>
        </w:rPr>
        <w:t>某单位授权某代表参与投标某项目+电话</w:t>
      </w:r>
    </w:p>
    <w:p w14:paraId="65738B90">
      <w:pPr>
        <w:pStyle w:val="55"/>
        <w:ind w:firstLine="482"/>
        <w:rPr>
          <w:rFonts w:hint="eastAsia" w:ascii="仿宋" w:hAnsi="仿宋" w:cs="仿宋"/>
        </w:rPr>
      </w:pPr>
      <w:r>
        <w:rPr>
          <w:rFonts w:hint="eastAsia" w:ascii="仿宋" w:hAnsi="仿宋" w:cs="仿宋"/>
          <w:b/>
          <w:bCs/>
        </w:rPr>
        <w:t>投标邮件正文：</w:t>
      </w:r>
      <w:r>
        <w:rPr>
          <w:rFonts w:hint="eastAsia" w:ascii="仿宋" w:hAnsi="仿宋" w:cs="仿宋"/>
        </w:rPr>
        <w:t>请务必在邮件正文中文字描述付款账户、付款账号、开户行名称、开户行行号、保证金金额、税号、注册时间，注册资金、法人代表（姓名）、公司地址。</w:t>
      </w:r>
    </w:p>
    <w:p w14:paraId="3FF468DC">
      <w:pPr>
        <w:pStyle w:val="55"/>
        <w:ind w:firstLine="482"/>
        <w:rPr>
          <w:rFonts w:hint="eastAsia" w:ascii="仿宋" w:hAnsi="仿宋" w:cs="仿宋"/>
        </w:rPr>
      </w:pPr>
      <w:r>
        <w:rPr>
          <w:rFonts w:hint="eastAsia" w:ascii="仿宋" w:hAnsi="仿宋" w:cs="仿宋"/>
          <w:b/>
          <w:bCs/>
        </w:rPr>
        <w:t>投标邮件附件：</w:t>
      </w:r>
      <w:r>
        <w:rPr>
          <w:rFonts w:hint="eastAsia" w:ascii="仿宋" w:hAnsi="仿宋" w:cs="仿宋"/>
        </w:rPr>
        <w:t>营业执照，授权书（含法人及授权人身份信息）、投标保证金凭证。</w:t>
      </w:r>
    </w:p>
    <w:p w14:paraId="395F9B86">
      <w:pPr>
        <w:pStyle w:val="55"/>
        <w:rPr>
          <w:rFonts w:hint="eastAsia" w:ascii="仿宋" w:hAnsi="仿宋" w:cs="仿宋"/>
          <w:bCs/>
          <w:color w:val="000000" w:themeColor="text1"/>
        </w:rPr>
      </w:pPr>
      <w:r>
        <w:rPr>
          <w:rFonts w:hint="eastAsia" w:ascii="仿宋" w:hAnsi="仿宋" w:cs="仿宋"/>
          <w:bCs/>
          <w:color w:val="000000" w:themeColor="text1"/>
        </w:rPr>
        <w:t>不按要求报名的，投标人需承担相关责任。</w:t>
      </w:r>
    </w:p>
    <w:p w14:paraId="11169EF2">
      <w:pPr>
        <w:pStyle w:val="55"/>
        <w:rPr>
          <w:rFonts w:hint="eastAsia" w:ascii="仿宋" w:hAnsi="仿宋" w:cs="仿宋"/>
          <w:color w:val="000000" w:themeColor="text1"/>
        </w:rPr>
      </w:pPr>
      <w:r>
        <w:rPr>
          <w:rFonts w:hint="eastAsia" w:ascii="仿宋" w:hAnsi="仿宋" w:cs="仿宋"/>
          <w:color w:val="000000" w:themeColor="text1"/>
        </w:rPr>
        <w:t>投标人在发送报名邮件后，应在重汽e采通系统进行注册，e采通链接为https://ecaitong.sinotruk.com:8012，注册完成后，投标人须在本项目应标截止、投标截止时间前提交相应应标、投标文件，应标审批、投标汇总等环节均在e采通系统中完成。</w:t>
      </w:r>
    </w:p>
    <w:p w14:paraId="454A8243">
      <w:pPr>
        <w:pStyle w:val="55"/>
        <w:rPr>
          <w:rFonts w:hint="eastAsia" w:ascii="仿宋" w:hAnsi="仿宋" w:cs="仿宋"/>
          <w:color w:val="000000" w:themeColor="text1"/>
        </w:rPr>
      </w:pPr>
      <w:r>
        <w:rPr>
          <w:rFonts w:hint="eastAsia" w:ascii="仿宋" w:hAnsi="仿宋" w:cs="仿宋"/>
          <w:color w:val="000000" w:themeColor="text1"/>
        </w:rPr>
        <w:t>投标人须同步在阳光采购服务平台报名。</w:t>
      </w:r>
    </w:p>
    <w:p w14:paraId="69A40CDE">
      <w:pPr>
        <w:pStyle w:val="50"/>
        <w:rPr>
          <w:color w:val="auto"/>
        </w:rPr>
      </w:pPr>
      <w:bookmarkStart w:id="50" w:name="_Toc9065"/>
      <w:bookmarkStart w:id="51" w:name="_Toc30341"/>
      <w:bookmarkStart w:id="52" w:name="_Toc30281"/>
      <w:bookmarkStart w:id="53" w:name="_Toc22224"/>
      <w:bookmarkStart w:id="54" w:name="_Toc14672"/>
      <w:bookmarkStart w:id="55" w:name="_Toc18224"/>
      <w:bookmarkStart w:id="56" w:name="_Toc2760"/>
      <w:r>
        <w:rPr>
          <w:rFonts w:hint="eastAsia"/>
          <w:color w:val="auto"/>
        </w:rPr>
        <w:t>2、投标条件</w:t>
      </w:r>
      <w:bookmarkEnd w:id="49"/>
      <w:bookmarkEnd w:id="50"/>
      <w:bookmarkEnd w:id="51"/>
      <w:bookmarkEnd w:id="52"/>
      <w:bookmarkEnd w:id="53"/>
      <w:bookmarkEnd w:id="54"/>
      <w:bookmarkEnd w:id="55"/>
      <w:bookmarkEnd w:id="56"/>
    </w:p>
    <w:p w14:paraId="3FF62F71">
      <w:pPr>
        <w:pStyle w:val="55"/>
        <w:rPr>
          <w:rFonts w:hint="eastAsia" w:ascii="仿宋" w:hAnsi="仿宋" w:cs="仿宋"/>
          <w:highlight w:val="none"/>
        </w:rPr>
      </w:pPr>
      <w:r>
        <w:rPr>
          <w:rFonts w:hint="eastAsia" w:ascii="仿宋" w:hAnsi="仿宋" w:cs="仿宋"/>
          <w:highlight w:val="none"/>
        </w:rPr>
        <w:t>（1）投标人必须是在中华人民共和国境内注册的独立法人机构，具有独立承担民事责任能力，注册资金不少于</w:t>
      </w:r>
      <w:r>
        <w:rPr>
          <w:rFonts w:hint="eastAsia" w:ascii="仿宋" w:hAnsi="仿宋" w:cs="仿宋"/>
          <w:iCs/>
          <w:highlight w:val="none"/>
        </w:rPr>
        <w:t>1000万人民币</w:t>
      </w:r>
      <w:r>
        <w:rPr>
          <w:rFonts w:hint="eastAsia" w:ascii="仿宋" w:hAnsi="仿宋" w:cs="仿宋"/>
          <w:highlight w:val="none"/>
        </w:rPr>
        <w:t>（或等值其他货币）；公司成立</w:t>
      </w:r>
      <w:r>
        <w:rPr>
          <w:rFonts w:hint="eastAsia" w:ascii="仿宋" w:hAnsi="仿宋" w:cs="仿宋"/>
          <w:iCs/>
          <w:highlight w:val="none"/>
        </w:rPr>
        <w:t>三年以上</w:t>
      </w:r>
      <w:r>
        <w:rPr>
          <w:rFonts w:hint="eastAsia" w:ascii="仿宋" w:hAnsi="仿宋" w:cs="仿宋"/>
          <w:highlight w:val="none"/>
        </w:rPr>
        <w:t>（以营业执照成立日期到开标当日满三年为准）；经营范围满足招标人需求，并在人员、设备、资金等方面具有承担项目的能力。</w:t>
      </w:r>
    </w:p>
    <w:p w14:paraId="4C9DF047">
      <w:pPr>
        <w:pStyle w:val="55"/>
        <w:rPr>
          <w:rFonts w:hint="eastAsia" w:ascii="仿宋" w:hAnsi="仿宋" w:cs="仿宋"/>
        </w:rPr>
      </w:pPr>
      <w:r>
        <w:rPr>
          <w:rFonts w:hint="eastAsia" w:ascii="仿宋" w:hAnsi="仿宋" w:cs="仿宋"/>
        </w:rPr>
        <w:t>（2）投标人应提供</w:t>
      </w:r>
      <w:r>
        <w:rPr>
          <w:rFonts w:hint="eastAsia"/>
        </w:rPr>
        <w:t>三证合一的营业执照</w:t>
      </w:r>
      <w:r>
        <w:rPr>
          <w:rFonts w:hint="eastAsia" w:ascii="仿宋" w:hAnsi="仿宋" w:cs="仿宋"/>
        </w:rPr>
        <w:t>副本复印件（需盖章）。</w:t>
      </w:r>
    </w:p>
    <w:p w14:paraId="418B4F45">
      <w:pPr>
        <w:pStyle w:val="55"/>
        <w:rPr>
          <w:rFonts w:hint="eastAsia" w:ascii="仿宋" w:hAnsi="仿宋" w:cs="仿宋"/>
        </w:rPr>
      </w:pPr>
      <w:r>
        <w:rPr>
          <w:rFonts w:hint="eastAsia" w:ascii="仿宋" w:hAnsi="仿宋" w:cs="仿宋"/>
        </w:rPr>
        <w:t>（3）投标人应提供法定代表人资格证明文件。</w:t>
      </w:r>
    </w:p>
    <w:p w14:paraId="58F516C4">
      <w:pPr>
        <w:pStyle w:val="55"/>
        <w:rPr>
          <w:rFonts w:hint="eastAsia" w:ascii="仿宋" w:hAnsi="仿宋" w:cs="仿宋"/>
        </w:rPr>
      </w:pPr>
      <w:r>
        <w:rPr>
          <w:rFonts w:hint="eastAsia" w:ascii="仿宋" w:hAnsi="仿宋" w:cs="仿宋"/>
        </w:rPr>
        <w:t>（4）投标人在国家公共信用信息中心《信用中国》（https:</w:t>
      </w:r>
      <w:r>
        <w:rPr>
          <w:rFonts w:ascii="仿宋" w:hAnsi="仿宋" w:cs="仿宋"/>
        </w:rPr>
        <w:t>//</w:t>
      </w:r>
      <w:r>
        <w:rPr>
          <w:rFonts w:hint="eastAsia" w:ascii="仿宋" w:hAnsi="仿宋" w:cs="仿宋"/>
        </w:rPr>
        <w:t>www.creditchina.gov.cn）中查询不存在不良记录。</w:t>
      </w:r>
    </w:p>
    <w:p w14:paraId="525EB077">
      <w:pPr>
        <w:pStyle w:val="55"/>
        <w:rPr>
          <w:rFonts w:hint="eastAsia" w:ascii="仿宋" w:hAnsi="仿宋" w:cs="仿宋"/>
        </w:rPr>
      </w:pPr>
      <w:r>
        <w:rPr>
          <w:rFonts w:hint="eastAsia" w:ascii="仿宋" w:hAnsi="仿宋" w:cs="仿宋"/>
        </w:rPr>
        <w:t>（5）投标人不存在严重违规或被列入招标人“黑名单”的声明。</w:t>
      </w:r>
    </w:p>
    <w:p w14:paraId="0278E49A">
      <w:pPr>
        <w:pStyle w:val="55"/>
        <w:rPr>
          <w:rFonts w:hint="eastAsia" w:ascii="仿宋" w:hAnsi="仿宋" w:cs="仿宋"/>
        </w:rPr>
      </w:pPr>
      <w:r>
        <w:rPr>
          <w:rFonts w:hint="eastAsia" w:ascii="仿宋" w:hAnsi="仿宋" w:cs="仿宋"/>
        </w:rPr>
        <w:t>（6）投标人经审计的近三年的公司财务报表（资产负债表、损益表、现金流量表）未显示异常。</w:t>
      </w:r>
    </w:p>
    <w:p w14:paraId="6CB0531A">
      <w:pPr>
        <w:pStyle w:val="55"/>
        <w:rPr>
          <w:rFonts w:hint="eastAsia" w:ascii="仿宋" w:hAnsi="仿宋" w:cs="仿宋"/>
        </w:rPr>
      </w:pPr>
      <w:r>
        <w:rPr>
          <w:rFonts w:hint="eastAsia" w:ascii="仿宋" w:hAnsi="仿宋" w:cs="仿宋"/>
        </w:rPr>
        <w:t>（7）投标人有与本次招标内容相同或类似项目业绩，且近三年内无因服务不当而造成重大事故，无与本项目有关的违法及重大违规情况。</w:t>
      </w:r>
    </w:p>
    <w:p w14:paraId="0B4E997E">
      <w:pPr>
        <w:pStyle w:val="55"/>
        <w:rPr>
          <w:rFonts w:hint="eastAsia" w:ascii="仿宋" w:hAnsi="仿宋" w:cs="仿宋"/>
        </w:rPr>
      </w:pPr>
      <w:r>
        <w:rPr>
          <w:rFonts w:hint="eastAsia" w:ascii="仿宋" w:hAnsi="仿宋" w:cs="仿宋"/>
        </w:rPr>
        <w:t>（8）各投标人的法定代表人或负责人为同一人，以及存在控股、管理关系的不同投标人，只能由一家参加同一包次的投标。</w:t>
      </w:r>
    </w:p>
    <w:p w14:paraId="2C5867BA">
      <w:pPr>
        <w:pStyle w:val="55"/>
        <w:numPr>
          <w:ilvl w:val="0"/>
          <w:numId w:val="2"/>
        </w:numPr>
        <w:ind w:firstLineChars="0"/>
        <w:rPr>
          <w:rFonts w:hint="eastAsia" w:ascii="仿宋" w:hAnsi="仿宋" w:cs="仿宋"/>
        </w:rPr>
      </w:pPr>
      <w:r>
        <w:rPr>
          <w:rFonts w:hint="eastAsia" w:ascii="仿宋" w:hAnsi="仿宋" w:cs="仿宋"/>
        </w:rPr>
        <w:t>投标人须认可招标人的工作指令，包括节、假日能正常开展工作的要求。</w:t>
      </w:r>
    </w:p>
    <w:p w14:paraId="20A61D0C">
      <w:pPr>
        <w:pStyle w:val="55"/>
        <w:ind w:firstLine="482"/>
        <w:rPr>
          <w:rFonts w:hint="eastAsia" w:ascii="仿宋" w:hAnsi="仿宋" w:cs="仿宋"/>
          <w:b/>
        </w:rPr>
      </w:pPr>
      <w:r>
        <w:rPr>
          <w:rFonts w:hint="eastAsia" w:ascii="仿宋" w:hAnsi="仿宋" w:cs="仿宋"/>
          <w:b/>
        </w:rPr>
        <w:t>*注：</w:t>
      </w:r>
    </w:p>
    <w:p w14:paraId="0BF547F3">
      <w:pPr>
        <w:pStyle w:val="2"/>
        <w:spacing w:line="360" w:lineRule="auto"/>
        <w:ind w:firstLine="482" w:firstLineChars="200"/>
        <w:rPr>
          <w:rFonts w:hint="eastAsia" w:ascii="仿宋" w:hAnsi="仿宋" w:eastAsia="仿宋" w:cs="仿宋"/>
          <w:color w:val="000000" w:themeColor="text1"/>
          <w:sz w:val="24"/>
          <w:szCs w:val="24"/>
        </w:rPr>
      </w:pPr>
      <w:r>
        <w:rPr>
          <w:rFonts w:hint="eastAsia" w:ascii="仿宋" w:hAnsi="仿宋" w:eastAsia="仿宋" w:cs="仿宋"/>
          <w:b/>
          <w:sz w:val="24"/>
          <w:szCs w:val="24"/>
        </w:rPr>
        <w:t>a）如果是授权委托人投标，</w:t>
      </w:r>
      <w:r>
        <w:rPr>
          <w:rFonts w:hint="eastAsia" w:ascii="仿宋" w:hAnsi="仿宋" w:eastAsia="仿宋" w:cs="仿宋"/>
          <w:b/>
          <w:bCs w:val="0"/>
          <w:color w:val="000000" w:themeColor="text1"/>
          <w:sz w:val="24"/>
          <w:szCs w:val="24"/>
        </w:rPr>
        <w:t>需携带三证合一的营业执照副本复印件、法人授权委托书、身份证原件参加开标会议，否则视为弃标</w:t>
      </w:r>
      <w:r>
        <w:rPr>
          <w:rFonts w:hint="eastAsia" w:ascii="仿宋" w:hAnsi="仿宋" w:eastAsia="仿宋" w:cs="仿宋"/>
          <w:color w:val="000000" w:themeColor="text1"/>
          <w:sz w:val="24"/>
          <w:szCs w:val="24"/>
        </w:rPr>
        <w:t>；</w:t>
      </w:r>
    </w:p>
    <w:p w14:paraId="05410EBC">
      <w:pPr>
        <w:pStyle w:val="2"/>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b）如果是法人参加投标</w:t>
      </w:r>
      <w:r>
        <w:rPr>
          <w:rFonts w:hint="eastAsia" w:ascii="仿宋" w:hAnsi="仿宋" w:eastAsia="仿宋" w:cs="仿宋"/>
          <w:color w:val="000000" w:themeColor="text1"/>
          <w:sz w:val="24"/>
          <w:szCs w:val="24"/>
        </w:rPr>
        <w:t>，</w:t>
      </w:r>
      <w:r>
        <w:rPr>
          <w:rFonts w:hint="eastAsia" w:ascii="仿宋" w:hAnsi="仿宋" w:eastAsia="仿宋" w:cs="仿宋"/>
          <w:b/>
          <w:bCs w:val="0"/>
          <w:color w:val="000000" w:themeColor="text1"/>
          <w:sz w:val="24"/>
          <w:szCs w:val="24"/>
        </w:rPr>
        <w:t>需携带三证合一的营业执照副本复印件、身份证原件参加开标会议，否则视为弃标</w:t>
      </w:r>
      <w:r>
        <w:rPr>
          <w:rFonts w:hint="eastAsia" w:ascii="仿宋" w:hAnsi="仿宋" w:eastAsia="仿宋" w:cs="仿宋"/>
          <w:color w:val="000000" w:themeColor="text1"/>
          <w:sz w:val="24"/>
          <w:szCs w:val="24"/>
        </w:rPr>
        <w:t>；</w:t>
      </w:r>
    </w:p>
    <w:p w14:paraId="43E0FAD0">
      <w:pPr>
        <w:pStyle w:val="2"/>
        <w:spacing w:line="360" w:lineRule="auto"/>
        <w:ind w:firstLine="482" w:firstLineChars="200"/>
      </w:pPr>
      <w:r>
        <w:rPr>
          <w:rFonts w:hint="eastAsia" w:ascii="仿宋" w:hAnsi="仿宋" w:eastAsia="仿宋" w:cs="仿宋"/>
          <w:b/>
          <w:sz w:val="24"/>
          <w:szCs w:val="24"/>
        </w:rPr>
        <w:t>c）不允许代理商投标，不允许境外单位投标。</w:t>
      </w:r>
    </w:p>
    <w:p w14:paraId="029F1DCC">
      <w:pPr>
        <w:pStyle w:val="51"/>
        <w:rPr>
          <w:color w:val="auto"/>
        </w:rPr>
      </w:pPr>
      <w:bookmarkStart w:id="57" w:name="_Toc4386"/>
      <w:r>
        <w:rPr>
          <w:rFonts w:hint="eastAsia"/>
          <w:color w:val="auto"/>
        </w:rPr>
        <w:t>3、报价</w:t>
      </w:r>
      <w:bookmarkEnd w:id="57"/>
    </w:p>
    <w:p w14:paraId="754B2CB2">
      <w:pPr>
        <w:pStyle w:val="55"/>
        <w:rPr>
          <w:rFonts w:hint="eastAsia" w:ascii="仿宋" w:hAnsi="仿宋" w:cs="仿宋"/>
        </w:rPr>
      </w:pPr>
      <w:r>
        <w:rPr>
          <w:rFonts w:hint="eastAsia" w:ascii="仿宋" w:hAnsi="仿宋" w:cs="仿宋"/>
        </w:rPr>
        <w:t>（1）本次招投标为公开招标，</w:t>
      </w:r>
      <w:r>
        <w:rPr>
          <w:rFonts w:hint="eastAsia" w:ascii="仿宋" w:hAnsi="仿宋" w:cs="仿宋"/>
          <w:bCs/>
        </w:rPr>
        <w:t>招标人有权根据项目情况，采取多级评标模式：优先进行技术服务内容的核对，再进行商务价格等方面多级别谈判。</w:t>
      </w:r>
    </w:p>
    <w:p w14:paraId="5F141076">
      <w:pPr>
        <w:pStyle w:val="55"/>
        <w:numPr>
          <w:ilvl w:val="0"/>
          <w:numId w:val="3"/>
        </w:numPr>
        <w:rPr>
          <w:rFonts w:hint="eastAsia" w:ascii="仿宋" w:hAnsi="仿宋" w:cs="仿宋"/>
        </w:rPr>
      </w:pPr>
      <w:r>
        <w:rPr>
          <w:rFonts w:hint="eastAsia" w:ascii="仿宋" w:hAnsi="仿宋" w:cs="仿宋"/>
        </w:rPr>
        <w:t>“开标一览表”中应列出</w:t>
      </w:r>
      <w:r>
        <w:rPr>
          <w:rFonts w:hint="eastAsia" w:ascii="仿宋" w:hAnsi="仿宋" w:cs="仿宋"/>
          <w:bCs/>
        </w:rPr>
        <w:t>检验项目明细</w:t>
      </w:r>
      <w:r>
        <w:rPr>
          <w:rFonts w:hint="eastAsia" w:ascii="仿宋" w:hAnsi="仿宋" w:cs="仿宋"/>
        </w:rPr>
        <w:t>及费用单价。</w:t>
      </w:r>
      <w:r>
        <w:rPr>
          <w:rFonts w:hint="eastAsia" w:ascii="仿宋" w:hAnsi="仿宋" w:cs="仿宋"/>
          <w:color w:val="000000" w:themeColor="text1"/>
        </w:rPr>
        <w:t>“开标一览表”中应列出报送折扣。</w:t>
      </w:r>
    </w:p>
    <w:p w14:paraId="7941654C">
      <w:pPr>
        <w:pStyle w:val="55"/>
        <w:numPr>
          <w:ilvl w:val="0"/>
          <w:numId w:val="3"/>
        </w:numPr>
        <w:rPr>
          <w:rFonts w:hint="eastAsia" w:ascii="仿宋" w:hAnsi="仿宋" w:cs="仿宋"/>
        </w:rPr>
      </w:pPr>
      <w:r>
        <w:rPr>
          <w:rFonts w:hint="eastAsia" w:ascii="仿宋" w:hAnsi="仿宋" w:cs="仿宋"/>
        </w:rPr>
        <w:t>所有报价货币单位为：（人民币）元（</w:t>
      </w:r>
      <w:r>
        <w:rPr>
          <w:rFonts w:hint="eastAsia" w:ascii="仿宋" w:hAnsi="仿宋" w:cs="仿宋"/>
          <w:b/>
          <w:bCs/>
        </w:rPr>
        <w:t>请务必报含税价并写明税率</w:t>
      </w:r>
      <w:r>
        <w:rPr>
          <w:rFonts w:hint="eastAsia" w:ascii="仿宋" w:hAnsi="仿宋" w:cs="仿宋"/>
        </w:rPr>
        <w:t>）。</w:t>
      </w:r>
    </w:p>
    <w:p w14:paraId="30FD5376">
      <w:pPr>
        <w:pStyle w:val="51"/>
        <w:rPr>
          <w:color w:val="auto"/>
        </w:rPr>
      </w:pPr>
      <w:bookmarkStart w:id="58" w:name="_Toc2888"/>
      <w:bookmarkStart w:id="59" w:name="_Toc23132"/>
      <w:bookmarkStart w:id="60" w:name="_Toc11"/>
      <w:bookmarkStart w:id="61" w:name="_Toc27934"/>
      <w:bookmarkStart w:id="62" w:name="_Toc6175"/>
      <w:bookmarkStart w:id="63" w:name="_Toc17023"/>
      <w:r>
        <w:rPr>
          <w:rFonts w:hint="eastAsia"/>
          <w:color w:val="auto"/>
        </w:rPr>
        <w:t>4、技术规范及服务</w:t>
      </w:r>
      <w:bookmarkEnd w:id="58"/>
      <w:bookmarkEnd w:id="59"/>
      <w:bookmarkEnd w:id="60"/>
      <w:bookmarkEnd w:id="61"/>
      <w:bookmarkEnd w:id="62"/>
      <w:bookmarkEnd w:id="63"/>
    </w:p>
    <w:p w14:paraId="65F6E4D2">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（1）投标人应与招标人指派的答疑人员充分沟通，理解认可并接受相关技术规范及服务要求。</w:t>
      </w:r>
    </w:p>
    <w:p w14:paraId="00B52DDA">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（2）投标人可免费提供的、包含但不限于招标人所要求的其他相关服务内容，可在“开标一览表”中一并说明。</w:t>
      </w:r>
    </w:p>
    <w:p w14:paraId="3FA73BD4">
      <w:pPr>
        <w:pStyle w:val="51"/>
        <w:rPr>
          <w:rFonts w:hint="eastAsia" w:ascii="仿宋" w:hAnsi="仿宋" w:cs="仿宋"/>
          <w:color w:val="auto"/>
        </w:rPr>
      </w:pPr>
      <w:bookmarkStart w:id="64" w:name="_Toc19725"/>
      <w:bookmarkStart w:id="65" w:name="_Toc29015"/>
      <w:bookmarkStart w:id="66" w:name="_Toc27856"/>
      <w:bookmarkStart w:id="67" w:name="_Toc16959"/>
      <w:bookmarkStart w:id="68" w:name="_Toc18100"/>
      <w:bookmarkStart w:id="69" w:name="_Toc28564"/>
      <w:bookmarkStart w:id="70" w:name="_Toc15857"/>
      <w:r>
        <w:rPr>
          <w:rFonts w:hint="eastAsia"/>
          <w:color w:val="auto"/>
        </w:rPr>
        <w:t>5、投标文件资料</w:t>
      </w:r>
      <w:bookmarkEnd w:id="64"/>
      <w:bookmarkEnd w:id="65"/>
      <w:bookmarkEnd w:id="66"/>
      <w:bookmarkEnd w:id="67"/>
      <w:bookmarkEnd w:id="68"/>
      <w:bookmarkEnd w:id="69"/>
      <w:bookmarkEnd w:id="70"/>
    </w:p>
    <w:p w14:paraId="3D243078">
      <w:pPr>
        <w:pStyle w:val="55"/>
        <w:rPr>
          <w:rFonts w:hint="eastAsia" w:ascii="仿宋" w:hAnsi="仿宋" w:cs="仿宋"/>
        </w:rPr>
      </w:pPr>
      <w:r>
        <w:rPr>
          <w:rFonts w:hint="eastAsia"/>
        </w:rPr>
        <w:t>投标人对本项目的详细技术资料清单，需在标书中列示说明</w:t>
      </w:r>
      <w:r>
        <w:rPr>
          <w:rFonts w:hint="eastAsia" w:ascii="仿宋" w:hAnsi="仿宋" w:cs="仿宋"/>
        </w:rPr>
        <w:t>。</w:t>
      </w:r>
    </w:p>
    <w:p w14:paraId="1164FC3F">
      <w:pPr>
        <w:pStyle w:val="51"/>
        <w:rPr>
          <w:color w:val="auto"/>
        </w:rPr>
      </w:pPr>
      <w:bookmarkStart w:id="71" w:name="_Toc11867"/>
      <w:bookmarkStart w:id="72" w:name="_Toc22759"/>
      <w:bookmarkStart w:id="73" w:name="_Toc5191"/>
      <w:bookmarkStart w:id="74" w:name="_Toc23713"/>
      <w:bookmarkStart w:id="75" w:name="_Toc29498"/>
      <w:bookmarkStart w:id="76" w:name="_Toc18538"/>
      <w:bookmarkStart w:id="77" w:name="_Toc11347"/>
      <w:bookmarkStart w:id="78" w:name="_Toc32521"/>
      <w:r>
        <w:rPr>
          <w:rFonts w:hint="eastAsia"/>
          <w:color w:val="auto"/>
        </w:rPr>
        <w:t>6、询标</w:t>
      </w:r>
      <w:bookmarkEnd w:id="71"/>
      <w:bookmarkEnd w:id="72"/>
      <w:bookmarkEnd w:id="73"/>
      <w:bookmarkEnd w:id="74"/>
      <w:bookmarkEnd w:id="75"/>
      <w:bookmarkEnd w:id="76"/>
      <w:bookmarkEnd w:id="77"/>
      <w:bookmarkEnd w:id="78"/>
    </w:p>
    <w:p w14:paraId="70CFE3BC">
      <w:pPr>
        <w:pStyle w:val="55"/>
        <w:rPr>
          <w:rFonts w:hint="eastAsia" w:ascii="仿宋" w:hAnsi="仿宋" w:cs="仿宋"/>
        </w:rPr>
      </w:pPr>
      <w:r>
        <w:rPr>
          <w:rFonts w:hint="eastAsia" w:ascii="仿宋" w:hAnsi="仿宋" w:cs="仿宋"/>
        </w:rPr>
        <w:t>凡对本次招标提出的询问，均以招标方的书面/邮件答复为准。</w:t>
      </w:r>
    </w:p>
    <w:p w14:paraId="56D902BD">
      <w:pPr>
        <w:pStyle w:val="51"/>
        <w:rPr>
          <w:color w:val="auto"/>
        </w:rPr>
      </w:pPr>
      <w:bookmarkStart w:id="79" w:name="_Toc10150"/>
      <w:bookmarkStart w:id="80" w:name="_Toc29487"/>
      <w:bookmarkStart w:id="81" w:name="_Toc19791"/>
      <w:bookmarkStart w:id="82" w:name="_Toc28548"/>
      <w:bookmarkStart w:id="83" w:name="_Toc25766"/>
      <w:bookmarkStart w:id="84" w:name="_Toc24856"/>
      <w:bookmarkStart w:id="85" w:name="_Toc27986"/>
      <w:bookmarkStart w:id="86" w:name="_Toc30554"/>
      <w:r>
        <w:rPr>
          <w:rFonts w:hint="eastAsia"/>
          <w:color w:val="auto"/>
        </w:rPr>
        <w:t>7、投标文件的编制</w:t>
      </w:r>
      <w:bookmarkEnd w:id="79"/>
      <w:bookmarkEnd w:id="80"/>
      <w:bookmarkEnd w:id="81"/>
      <w:bookmarkEnd w:id="82"/>
      <w:bookmarkEnd w:id="83"/>
      <w:bookmarkEnd w:id="84"/>
      <w:bookmarkEnd w:id="85"/>
      <w:bookmarkEnd w:id="86"/>
    </w:p>
    <w:p w14:paraId="397C5C33">
      <w:pPr>
        <w:pStyle w:val="55"/>
        <w:rPr>
          <w:rFonts w:hint="eastAsia" w:ascii="仿宋" w:hAnsi="仿宋" w:cs="仿宋"/>
        </w:rPr>
      </w:pPr>
      <w:r>
        <w:rPr>
          <w:rFonts w:hint="eastAsia" w:ascii="仿宋" w:hAnsi="仿宋" w:cs="仿宋"/>
        </w:rPr>
        <w:t>（1）投标文件和与投标有关的所有文件均应使用中文。</w:t>
      </w:r>
    </w:p>
    <w:p w14:paraId="52108184">
      <w:pPr>
        <w:pStyle w:val="55"/>
        <w:rPr>
          <w:rFonts w:hint="eastAsia" w:ascii="仿宋" w:hAnsi="仿宋" w:cs="仿宋"/>
        </w:rPr>
      </w:pPr>
      <w:r>
        <w:rPr>
          <w:rFonts w:hint="eastAsia" w:ascii="仿宋" w:hAnsi="仿宋" w:cs="仿宋"/>
        </w:rPr>
        <w:t>（2）除投标文件技术服务规格中另有规定外，投标文件中所使用的计量单位应为中华人民共和国法定计量单位。</w:t>
      </w:r>
    </w:p>
    <w:p w14:paraId="53A5446F">
      <w:pPr>
        <w:pStyle w:val="51"/>
        <w:rPr>
          <w:color w:val="auto"/>
        </w:rPr>
      </w:pPr>
      <w:bookmarkStart w:id="87" w:name="_Toc22950"/>
      <w:bookmarkStart w:id="88" w:name="_Toc25114"/>
      <w:bookmarkStart w:id="89" w:name="_Toc21679"/>
      <w:bookmarkStart w:id="90" w:name="_Toc12934"/>
      <w:bookmarkStart w:id="91" w:name="_Toc7052"/>
      <w:bookmarkStart w:id="92" w:name="_Toc10771"/>
      <w:bookmarkStart w:id="93" w:name="_Toc23477"/>
      <w:bookmarkStart w:id="94" w:name="_Toc28304"/>
      <w:r>
        <w:rPr>
          <w:rFonts w:hint="eastAsia"/>
          <w:color w:val="auto"/>
        </w:rPr>
        <w:t>8、投标文件的组成</w:t>
      </w:r>
      <w:bookmarkEnd w:id="87"/>
      <w:bookmarkEnd w:id="88"/>
      <w:bookmarkEnd w:id="89"/>
      <w:bookmarkEnd w:id="90"/>
      <w:bookmarkEnd w:id="91"/>
      <w:bookmarkEnd w:id="92"/>
      <w:bookmarkEnd w:id="93"/>
      <w:bookmarkEnd w:id="94"/>
    </w:p>
    <w:p w14:paraId="166B492F">
      <w:pPr>
        <w:pStyle w:val="55"/>
        <w:rPr>
          <w:rFonts w:hint="eastAsia" w:ascii="仿宋" w:hAnsi="仿宋" w:cs="仿宋"/>
          <w:bCs/>
          <w:color w:val="000000" w:themeColor="text1"/>
        </w:rPr>
      </w:pPr>
      <w:r>
        <w:rPr>
          <w:rFonts w:hint="eastAsia" w:ascii="仿宋" w:hAnsi="仿宋" w:cs="仿宋"/>
          <w:bCs/>
          <w:color w:val="000000" w:themeColor="text1"/>
        </w:rPr>
        <w:t>本项目投标文件按</w:t>
      </w:r>
      <w:r>
        <w:rPr>
          <w:rFonts w:hint="eastAsia" w:ascii="仿宋" w:hAnsi="仿宋" w:cs="仿宋"/>
          <w:b/>
          <w:color w:val="000000" w:themeColor="text1"/>
        </w:rPr>
        <w:t>资质文件</w:t>
      </w:r>
      <w:r>
        <w:rPr>
          <w:rFonts w:hint="eastAsia" w:ascii="仿宋" w:hAnsi="仿宋" w:cs="仿宋"/>
          <w:bCs/>
          <w:color w:val="000000" w:themeColor="text1"/>
        </w:rPr>
        <w:t>、</w:t>
      </w:r>
      <w:r>
        <w:rPr>
          <w:rFonts w:hint="eastAsia" w:ascii="仿宋" w:hAnsi="仿宋" w:cs="仿宋"/>
          <w:b/>
          <w:color w:val="000000" w:themeColor="text1"/>
        </w:rPr>
        <w:t>技术文件</w:t>
      </w:r>
      <w:r>
        <w:rPr>
          <w:rFonts w:hint="eastAsia" w:ascii="仿宋" w:hAnsi="仿宋" w:cs="仿宋"/>
          <w:bCs/>
          <w:color w:val="000000" w:themeColor="text1"/>
        </w:rPr>
        <w:t>、</w:t>
      </w:r>
      <w:r>
        <w:rPr>
          <w:rFonts w:hint="eastAsia" w:ascii="仿宋" w:hAnsi="仿宋" w:cs="仿宋"/>
          <w:b/>
          <w:color w:val="000000" w:themeColor="text1"/>
        </w:rPr>
        <w:t>商务文件</w:t>
      </w:r>
      <w:r>
        <w:rPr>
          <w:rFonts w:hint="eastAsia" w:ascii="仿宋" w:hAnsi="仿宋" w:cs="仿宋"/>
          <w:bCs/>
          <w:color w:val="000000" w:themeColor="text1"/>
        </w:rPr>
        <w:t>分开。</w:t>
      </w:r>
    </w:p>
    <w:p w14:paraId="2B211F7C">
      <w:pPr>
        <w:pStyle w:val="55"/>
        <w:rPr>
          <w:rFonts w:hint="eastAsia" w:ascii="仿宋" w:hAnsi="仿宋" w:cs="仿宋"/>
          <w:bCs/>
          <w:color w:val="000000" w:themeColor="text1"/>
        </w:rPr>
      </w:pPr>
      <w:r>
        <w:rPr>
          <w:rFonts w:hint="eastAsia" w:ascii="仿宋" w:hAnsi="仿宋" w:cs="仿宋"/>
          <w:bCs/>
          <w:color w:val="000000" w:themeColor="text1"/>
        </w:rPr>
        <w:t>投标人应参照重汽e采通系统</w:t>
      </w:r>
      <w:r>
        <w:rPr>
          <w:rFonts w:hint="eastAsia" w:ascii="仿宋" w:hAnsi="仿宋" w:cs="仿宋"/>
          <w:bCs/>
        </w:rPr>
        <w:t>非生产类供方操作手册</w:t>
      </w:r>
      <w:r>
        <w:rPr>
          <w:rFonts w:hint="eastAsia" w:ascii="仿宋" w:hAnsi="仿宋" w:cs="仿宋"/>
          <w:bCs/>
          <w:color w:val="000000" w:themeColor="text1"/>
        </w:rPr>
        <w:t>中应标、投标操作说明，将盖章签字版正本投标文件扫描件上传e采通系统。</w:t>
      </w:r>
    </w:p>
    <w:p w14:paraId="37044F2F">
      <w:pPr>
        <w:pStyle w:val="55"/>
        <w:rPr>
          <w:rFonts w:hint="eastAsia" w:ascii="仿宋" w:hAnsi="仿宋" w:cs="仿宋"/>
        </w:rPr>
      </w:pPr>
      <w:r>
        <w:rPr>
          <w:rFonts w:hint="eastAsia" w:ascii="仿宋" w:hAnsi="仿宋" w:cs="仿宋"/>
        </w:rPr>
        <w:t>若为现场开标，</w:t>
      </w:r>
      <w:r>
        <w:rPr>
          <w:rFonts w:hint="eastAsia" w:ascii="仿宋" w:hAnsi="仿宋" w:cs="仿宋"/>
          <w:bCs/>
        </w:rPr>
        <w:t>需在开标现场出示营业执照副本复印件和授权书</w:t>
      </w:r>
      <w:r>
        <w:rPr>
          <w:rFonts w:hint="eastAsia" w:ascii="仿宋" w:hAnsi="仿宋" w:cs="仿宋"/>
        </w:rPr>
        <w:t>；若为视频开标，则需在视频端呈现。若没有携带营业执照副本复印件，将由现场所有参与评标的专家共同判定是否认可。详见附件1-8，其余未尽事宜请投标人自行制定即可。</w:t>
      </w:r>
    </w:p>
    <w:p w14:paraId="6DC1E8AE">
      <w:pPr>
        <w:pStyle w:val="55"/>
        <w:ind w:firstLine="482"/>
        <w:rPr>
          <w:rFonts w:hint="eastAsia" w:ascii="宋体" w:hAnsi="宋体" w:eastAsia="宋体"/>
          <w:b/>
          <w:bCs/>
          <w:szCs w:val="20"/>
        </w:rPr>
      </w:pPr>
      <w:bookmarkStart w:id="95" w:name="_Toc212369516"/>
      <w:r>
        <w:rPr>
          <w:rFonts w:hint="eastAsia" w:ascii="宋体" w:hAnsi="宋体" w:eastAsia="宋体"/>
          <w:b/>
          <w:bCs/>
          <w:szCs w:val="20"/>
        </w:rPr>
        <w:t>8</w:t>
      </w:r>
      <w:r>
        <w:rPr>
          <w:rFonts w:ascii="宋体" w:hAnsi="宋体" w:eastAsia="宋体"/>
          <w:b/>
          <w:bCs/>
          <w:szCs w:val="20"/>
        </w:rPr>
        <w:t>.1</w:t>
      </w:r>
      <w:r>
        <w:rPr>
          <w:rFonts w:hint="eastAsia" w:ascii="宋体" w:hAnsi="宋体" w:eastAsia="宋体"/>
          <w:b/>
          <w:bCs/>
          <w:szCs w:val="20"/>
        </w:rPr>
        <w:t>资质文件</w:t>
      </w:r>
      <w:bookmarkEnd w:id="95"/>
    </w:p>
    <w:p w14:paraId="5FBAEEFD">
      <w:pPr>
        <w:pStyle w:val="55"/>
        <w:rPr>
          <w:rFonts w:hint="eastAsia" w:ascii="仿宋" w:hAnsi="仿宋" w:cs="仿宋"/>
        </w:rPr>
      </w:pPr>
      <w:r>
        <w:rPr>
          <w:rFonts w:hint="eastAsia" w:ascii="仿宋" w:hAnsi="仿宋" w:cs="仿宋"/>
        </w:rPr>
        <w:t>（1）</w:t>
      </w:r>
      <w:r>
        <w:rPr>
          <w:rFonts w:hint="eastAsia"/>
        </w:rPr>
        <w:t>三证合一新版营业执照副本复印件</w:t>
      </w:r>
      <w:r>
        <w:rPr>
          <w:rFonts w:hint="eastAsia" w:ascii="仿宋" w:hAnsi="仿宋" w:cs="仿宋"/>
        </w:rPr>
        <w:t>；</w:t>
      </w:r>
    </w:p>
    <w:p w14:paraId="47E65482">
      <w:pPr>
        <w:pStyle w:val="55"/>
        <w:rPr>
          <w:rFonts w:hint="eastAsia" w:ascii="仿宋" w:hAnsi="仿宋" w:cs="仿宋"/>
        </w:rPr>
      </w:pPr>
      <w:r>
        <w:rPr>
          <w:rFonts w:hint="eastAsia" w:ascii="仿宋" w:hAnsi="仿宋" w:cs="仿宋"/>
        </w:rPr>
        <w:t>（2）投标函（附件1）；</w:t>
      </w:r>
    </w:p>
    <w:p w14:paraId="2FC0F51F">
      <w:pPr>
        <w:pStyle w:val="55"/>
        <w:rPr>
          <w:rFonts w:hint="eastAsia" w:ascii="仿宋" w:hAnsi="仿宋" w:cs="仿宋"/>
        </w:rPr>
      </w:pPr>
      <w:r>
        <w:rPr>
          <w:rFonts w:hint="eastAsia" w:ascii="仿宋" w:hAnsi="仿宋" w:cs="仿宋"/>
        </w:rPr>
        <w:t>（3）法定代表人授权书（附件2）；</w:t>
      </w:r>
      <w:r>
        <w:rPr>
          <w:rFonts w:hint="eastAsia"/>
        </w:rPr>
        <w:t>法定代表人参加投标的，提供法人</w:t>
      </w:r>
      <w:r>
        <w:rPr>
          <w:rFonts w:hint="eastAsia" w:ascii="仿宋" w:hAnsi="仿宋" w:cs="仿宋"/>
        </w:rPr>
        <w:t>身份证原件</w:t>
      </w:r>
      <w:r>
        <w:rPr>
          <w:rFonts w:hint="eastAsia"/>
        </w:rPr>
        <w:t>；</w:t>
      </w:r>
      <w:r>
        <w:rPr>
          <w:rFonts w:hint="eastAsia" w:ascii="仿宋" w:hAnsi="仿宋" w:cs="仿宋"/>
        </w:rPr>
        <w:t>授权委托人参加投标的，需提供法定代表人授权委托书</w:t>
      </w:r>
      <w:r>
        <w:rPr>
          <w:rFonts w:hint="eastAsia" w:ascii="仿宋" w:hAnsi="仿宋" w:cs="仿宋"/>
          <w:bCs/>
        </w:rPr>
        <w:t>（含法人身份证和被授权人身份证）；</w:t>
      </w:r>
    </w:p>
    <w:p w14:paraId="12A48BAB">
      <w:pPr>
        <w:pStyle w:val="54"/>
        <w:ind w:left="479" w:leftChars="228" w:firstLine="0" w:firstLineChars="0"/>
        <w:rPr>
          <w:rFonts w:hint="eastAsia" w:ascii="仿宋" w:hAnsi="仿宋" w:cs="仿宋"/>
        </w:rPr>
      </w:pPr>
      <w:r>
        <w:rPr>
          <w:rFonts w:hint="eastAsia" w:ascii="仿宋" w:hAnsi="仿宋" w:cs="仿宋"/>
        </w:rPr>
        <w:t>（4）近三年经审计的的财务报表（资产负债表、损益表、现金流量表）复印件，</w:t>
      </w:r>
    </w:p>
    <w:p w14:paraId="0395024D">
      <w:pPr>
        <w:pStyle w:val="54"/>
        <w:ind w:firstLine="0" w:firstLineChars="0"/>
        <w:rPr>
          <w:rFonts w:hint="eastAsia" w:ascii="仿宋" w:hAnsi="仿宋" w:cs="仿宋"/>
          <w:strike/>
        </w:rPr>
      </w:pPr>
      <w:r>
        <w:rPr>
          <w:rFonts w:hint="eastAsia" w:ascii="仿宋" w:hAnsi="仿宋" w:cs="仿宋"/>
        </w:rPr>
        <w:t>若缺少本项或经财务专家审核认为有异常，须进行现场答疑；</w:t>
      </w:r>
    </w:p>
    <w:p w14:paraId="534D6A72">
      <w:pPr>
        <w:pStyle w:val="54"/>
        <w:rPr>
          <w:rFonts w:hint="eastAsia" w:ascii="仿宋" w:hAnsi="仿宋" w:cs="仿宋"/>
        </w:rPr>
      </w:pPr>
      <w:r>
        <w:rPr>
          <w:rFonts w:hint="eastAsia" w:ascii="仿宋" w:hAnsi="仿宋" w:cs="仿宋"/>
        </w:rPr>
        <w:t>（5）近三年内在经营活动中没有违法违纪行为的声明；</w:t>
      </w:r>
    </w:p>
    <w:p w14:paraId="7BA8B7A7">
      <w:pPr>
        <w:pStyle w:val="54"/>
        <w:rPr>
          <w:rFonts w:hint="eastAsia" w:ascii="仿宋" w:hAnsi="仿宋" w:cs="仿宋"/>
        </w:rPr>
      </w:pPr>
      <w:r>
        <w:rPr>
          <w:rFonts w:hint="eastAsia" w:ascii="仿宋" w:hAnsi="仿宋" w:cs="仿宋"/>
        </w:rPr>
        <w:t>（6）投标人在国家公共信用信息中心的《信用中国》系统中无与本投标项目有关的行政处罚、经营异常和失信信息的声明；</w:t>
      </w:r>
    </w:p>
    <w:p w14:paraId="1845CC10">
      <w:pPr>
        <w:pStyle w:val="55"/>
        <w:rPr>
          <w:rFonts w:hint="eastAsia" w:ascii="仿宋" w:hAnsi="仿宋" w:cs="仿宋"/>
        </w:rPr>
      </w:pPr>
      <w:r>
        <w:rPr>
          <w:rFonts w:hint="eastAsia" w:ascii="仿宋" w:hAnsi="仿宋" w:cs="仿宋"/>
        </w:rPr>
        <w:t>（7）税务部门开具的依法缴纳税收的证明，年度纳税信用评价信息（可从电子税务局查询截图，需加盖公章）；</w:t>
      </w:r>
    </w:p>
    <w:p w14:paraId="0601D78F">
      <w:pPr>
        <w:pStyle w:val="55"/>
        <w:rPr>
          <w:rFonts w:hint="eastAsia" w:ascii="仿宋" w:hAnsi="仿宋" w:cs="仿宋"/>
        </w:rPr>
      </w:pPr>
      <w:r>
        <w:rPr>
          <w:rFonts w:hint="eastAsia" w:ascii="仿宋" w:hAnsi="仿宋" w:cs="仿宋"/>
        </w:rPr>
        <w:t>（8）投标人承诺无论是否中标、是否签署合同，对获得的招标人商业秘密（包括但不限于文字、图形等所有信息资料）承担保密责任，并提供保密承诺书。</w:t>
      </w:r>
    </w:p>
    <w:p w14:paraId="6EBD13AA">
      <w:pPr>
        <w:pStyle w:val="55"/>
        <w:rPr>
          <w:rFonts w:hint="eastAsia" w:ascii="仿宋" w:hAnsi="仿宋" w:cs="仿宋"/>
        </w:rPr>
      </w:pPr>
      <w:r>
        <w:rPr>
          <w:rFonts w:hint="eastAsia" w:ascii="仿宋" w:hAnsi="仿宋" w:cs="仿宋"/>
        </w:rPr>
        <w:t>（9）企业对外担保说明（写明贵单位对外有无对外担保和质押业务，需加盖公章）。</w:t>
      </w:r>
    </w:p>
    <w:p w14:paraId="003F5457">
      <w:pPr>
        <w:spacing w:line="460" w:lineRule="exact"/>
        <w:ind w:firstLine="482" w:firstLineChars="200"/>
        <w:rPr>
          <w:rFonts w:hint="eastAsia" w:ascii="宋体" w:hAnsi="宋体"/>
          <w:b/>
          <w:bCs/>
          <w:sz w:val="24"/>
        </w:rPr>
      </w:pPr>
      <w:bookmarkStart w:id="96" w:name="_Toc212369515"/>
      <w:r>
        <w:rPr>
          <w:rFonts w:hint="eastAsia" w:ascii="宋体" w:hAnsi="宋体"/>
          <w:b/>
          <w:bCs/>
          <w:sz w:val="24"/>
        </w:rPr>
        <w:t>8.2技术</w:t>
      </w:r>
      <w:bookmarkEnd w:id="96"/>
      <w:r>
        <w:rPr>
          <w:rFonts w:hint="eastAsia" w:ascii="宋体" w:hAnsi="宋体"/>
          <w:b/>
          <w:bCs/>
          <w:sz w:val="24"/>
        </w:rPr>
        <w:t>文件</w:t>
      </w:r>
    </w:p>
    <w:p w14:paraId="440CC82C">
      <w:pPr>
        <w:pStyle w:val="55"/>
        <w:rPr>
          <w:rFonts w:hint="eastAsia" w:ascii="仿宋" w:hAnsi="仿宋" w:cs="仿宋"/>
          <w:bCs/>
        </w:rPr>
      </w:pPr>
      <w:r>
        <w:rPr>
          <w:rFonts w:hint="eastAsia" w:ascii="仿宋" w:hAnsi="仿宋" w:cs="仿宋"/>
        </w:rPr>
        <w:t>（1）技术规格偏离表（附件3）；</w:t>
      </w:r>
      <w:r>
        <w:rPr>
          <w:rFonts w:hint="eastAsia" w:ascii="仿宋" w:hAnsi="仿宋" w:cs="仿宋"/>
          <w:b/>
        </w:rPr>
        <w:t>必须填写响应规格，不允许直接写无偏离</w:t>
      </w:r>
      <w:r>
        <w:rPr>
          <w:rFonts w:hint="eastAsia" w:ascii="仿宋" w:hAnsi="仿宋" w:cs="仿宋"/>
          <w:bCs/>
        </w:rPr>
        <w:t>。</w:t>
      </w:r>
    </w:p>
    <w:p w14:paraId="24BCED10">
      <w:pPr>
        <w:pStyle w:val="54"/>
        <w:rPr>
          <w:rFonts w:hint="eastAsia" w:ascii="仿宋" w:hAnsi="仿宋" w:cs="仿宋"/>
          <w:bCs/>
        </w:rPr>
      </w:pPr>
      <w:r>
        <w:rPr>
          <w:rFonts w:hint="eastAsia" w:ascii="仿宋" w:hAnsi="仿宋" w:cs="仿宋"/>
          <w:bCs/>
        </w:rPr>
        <w:t>（2）</w:t>
      </w:r>
      <w:r>
        <w:rPr>
          <w:rFonts w:hint="eastAsia" w:ascii="仿宋" w:hAnsi="仿宋" w:cs="仿宋"/>
        </w:rPr>
        <w:t>近三年同类项目业绩一览表（附件4）及有效合同复印件；</w:t>
      </w:r>
    </w:p>
    <w:p w14:paraId="378FF14D">
      <w:pPr>
        <w:pStyle w:val="55"/>
        <w:rPr>
          <w:rFonts w:hint="eastAsia" w:ascii="仿宋" w:hAnsi="仿宋" w:cs="仿宋"/>
          <w:b/>
        </w:rPr>
      </w:pPr>
      <w:r>
        <w:rPr>
          <w:rFonts w:hint="eastAsia" w:ascii="仿宋" w:hAnsi="仿宋" w:cs="仿宋"/>
          <w:bCs/>
        </w:rPr>
        <w:t>（3）针对技术评分标准中要求提供的相关证明文件</w:t>
      </w:r>
      <w:r>
        <w:rPr>
          <w:rFonts w:hint="eastAsia" w:ascii="仿宋" w:hAnsi="仿宋" w:cs="仿宋"/>
        </w:rPr>
        <w:t>；</w:t>
      </w:r>
    </w:p>
    <w:p w14:paraId="78DC2594">
      <w:pPr>
        <w:pStyle w:val="55"/>
        <w:rPr>
          <w:rFonts w:hint="eastAsia" w:ascii="仿宋" w:hAnsi="仿宋" w:cs="仿宋"/>
        </w:rPr>
      </w:pPr>
      <w:r>
        <w:rPr>
          <w:rFonts w:hint="eastAsia" w:ascii="仿宋" w:hAnsi="仿宋" w:cs="仿宋"/>
        </w:rPr>
        <w:t>（4）服务承诺函（附件5）</w:t>
      </w:r>
      <w:r>
        <w:rPr>
          <w:rFonts w:hint="eastAsia"/>
          <w:bCs/>
        </w:rPr>
        <w:t>需写明能提供的服务内容等情况</w:t>
      </w:r>
      <w:r>
        <w:rPr>
          <w:rFonts w:hint="eastAsia" w:ascii="仿宋" w:hAnsi="仿宋" w:cs="仿宋"/>
        </w:rPr>
        <w:t>；</w:t>
      </w:r>
    </w:p>
    <w:p w14:paraId="253FD28B">
      <w:pPr>
        <w:pStyle w:val="55"/>
        <w:rPr>
          <w:rFonts w:hint="eastAsia" w:ascii="仿宋" w:hAnsi="仿宋" w:cs="仿宋"/>
        </w:rPr>
      </w:pPr>
      <w:r>
        <w:rPr>
          <w:rFonts w:hint="eastAsia" w:ascii="仿宋" w:hAnsi="仿宋" w:cs="仿宋"/>
        </w:rPr>
        <w:t>（5）投标人需提交的其它资料（若有）。</w:t>
      </w:r>
    </w:p>
    <w:p w14:paraId="377C997A">
      <w:pPr>
        <w:pStyle w:val="55"/>
        <w:ind w:firstLine="482"/>
        <w:rPr>
          <w:rFonts w:hint="eastAsia" w:ascii="宋体" w:hAnsi="宋体" w:eastAsia="宋体"/>
          <w:b/>
          <w:bCs/>
          <w:szCs w:val="20"/>
        </w:rPr>
      </w:pPr>
      <w:r>
        <w:rPr>
          <w:rFonts w:hint="eastAsia" w:ascii="宋体" w:hAnsi="宋体" w:eastAsia="宋体"/>
          <w:b/>
          <w:bCs/>
          <w:szCs w:val="20"/>
        </w:rPr>
        <w:t>8.</w:t>
      </w:r>
      <w:r>
        <w:rPr>
          <w:rFonts w:ascii="宋体" w:hAnsi="宋体" w:eastAsia="宋体"/>
          <w:b/>
          <w:bCs/>
          <w:szCs w:val="20"/>
        </w:rPr>
        <w:t>3</w:t>
      </w:r>
      <w:r>
        <w:rPr>
          <w:rFonts w:hint="eastAsia" w:ascii="宋体" w:hAnsi="宋体" w:eastAsia="宋体"/>
          <w:b/>
          <w:bCs/>
          <w:szCs w:val="20"/>
        </w:rPr>
        <w:t>商务文件</w:t>
      </w:r>
    </w:p>
    <w:p w14:paraId="741B7FC6">
      <w:pPr>
        <w:pStyle w:val="55"/>
        <w:rPr>
          <w:rFonts w:hint="eastAsia" w:ascii="仿宋" w:hAnsi="仿宋" w:cs="仿宋"/>
        </w:rPr>
      </w:pPr>
      <w:r>
        <w:rPr>
          <w:rFonts w:hint="eastAsia" w:ascii="仿宋" w:hAnsi="仿宋" w:cs="仿宋"/>
        </w:rPr>
        <w:t>（1）开标一览表（附件6）；</w:t>
      </w:r>
    </w:p>
    <w:p w14:paraId="601BC9F3">
      <w:pPr>
        <w:pStyle w:val="55"/>
        <w:rPr>
          <w:rFonts w:hint="eastAsia" w:ascii="仿宋" w:hAnsi="仿宋" w:cs="仿宋"/>
        </w:rPr>
      </w:pPr>
      <w:r>
        <w:rPr>
          <w:rFonts w:hint="eastAsia" w:ascii="仿宋" w:hAnsi="仿宋" w:cs="仿宋"/>
        </w:rPr>
        <w:t>（2）商务条款偏离表（附件7），</w:t>
      </w:r>
      <w:r>
        <w:rPr>
          <w:rFonts w:hint="eastAsia" w:ascii="仿宋" w:hAnsi="仿宋" w:cs="仿宋"/>
          <w:b/>
        </w:rPr>
        <w:t>必须填写响应规格，不允许直接写无偏离</w:t>
      </w:r>
      <w:r>
        <w:rPr>
          <w:rFonts w:hint="eastAsia" w:ascii="仿宋" w:hAnsi="仿宋" w:cs="仿宋"/>
        </w:rPr>
        <w:t>；</w:t>
      </w:r>
    </w:p>
    <w:p w14:paraId="4F4143D0">
      <w:pPr>
        <w:pStyle w:val="55"/>
        <w:rPr>
          <w:rFonts w:hint="eastAsia" w:ascii="仿宋" w:hAnsi="仿宋" w:cs="仿宋"/>
        </w:rPr>
      </w:pPr>
      <w:r>
        <w:rPr>
          <w:rFonts w:hint="eastAsia" w:ascii="仿宋" w:hAnsi="仿宋" w:cs="仿宋"/>
        </w:rPr>
        <w:t>（3）按招标文件要求提供的有关文件（若有）。</w:t>
      </w:r>
    </w:p>
    <w:p w14:paraId="12E6B2C5">
      <w:pPr>
        <w:pStyle w:val="51"/>
        <w:rPr>
          <w:color w:val="auto"/>
        </w:rPr>
      </w:pPr>
      <w:bookmarkStart w:id="97" w:name="_Toc28090"/>
      <w:bookmarkStart w:id="98" w:name="_Toc19681"/>
      <w:bookmarkStart w:id="99" w:name="_Toc1047"/>
      <w:bookmarkStart w:id="100" w:name="_Toc17450"/>
      <w:r>
        <w:rPr>
          <w:rFonts w:hint="eastAsia"/>
          <w:color w:val="auto"/>
        </w:rPr>
        <w:t>9、投标文件格式</w:t>
      </w:r>
      <w:bookmarkEnd w:id="97"/>
      <w:bookmarkEnd w:id="98"/>
      <w:bookmarkEnd w:id="99"/>
      <w:bookmarkEnd w:id="100"/>
    </w:p>
    <w:p w14:paraId="37717923">
      <w:pPr>
        <w:pStyle w:val="55"/>
        <w:rPr>
          <w:rFonts w:hint="eastAsia" w:ascii="仿宋" w:hAnsi="仿宋" w:cs="仿宋"/>
        </w:rPr>
      </w:pPr>
      <w:r>
        <w:rPr>
          <w:rFonts w:hint="eastAsia" w:ascii="仿宋" w:hAnsi="仿宋" w:cs="仿宋"/>
        </w:rPr>
        <w:t>详见附件1-8，其余未尽事宜投标人自行制定即可。</w:t>
      </w:r>
    </w:p>
    <w:p w14:paraId="36760DBC">
      <w:pPr>
        <w:pStyle w:val="55"/>
        <w:rPr>
          <w:rFonts w:hint="eastAsia" w:ascii="仿宋" w:hAnsi="仿宋" w:cs="仿宋"/>
        </w:rPr>
      </w:pPr>
    </w:p>
    <w:p w14:paraId="2A9849E2">
      <w:pPr>
        <w:pStyle w:val="55"/>
        <w:rPr>
          <w:rFonts w:hint="eastAsia" w:ascii="仿宋" w:hAnsi="仿宋" w:cs="仿宋"/>
        </w:rPr>
      </w:pPr>
    </w:p>
    <w:p w14:paraId="379A4A0E">
      <w:pPr>
        <w:pStyle w:val="55"/>
        <w:rPr>
          <w:rFonts w:hint="eastAsia" w:ascii="仿宋" w:hAnsi="仿宋" w:cs="仿宋"/>
        </w:rPr>
      </w:pPr>
    </w:p>
    <w:p w14:paraId="7856AEE3">
      <w:pPr>
        <w:pStyle w:val="55"/>
        <w:rPr>
          <w:rFonts w:hint="eastAsia" w:ascii="仿宋" w:hAnsi="仿宋" w:cs="仿宋"/>
        </w:rPr>
      </w:pPr>
    </w:p>
    <w:p w14:paraId="3FB81776">
      <w:pPr>
        <w:pStyle w:val="55"/>
        <w:rPr>
          <w:rFonts w:hint="eastAsia" w:ascii="仿宋" w:hAnsi="仿宋" w:cs="仿宋"/>
        </w:rPr>
      </w:pPr>
    </w:p>
    <w:p w14:paraId="7F43C7E8">
      <w:pPr>
        <w:pStyle w:val="55"/>
        <w:ind w:firstLine="0" w:firstLineChars="0"/>
        <w:rPr>
          <w:rFonts w:hint="eastAsia" w:ascii="仿宋" w:hAnsi="仿宋" w:cs="仿宋"/>
        </w:rPr>
      </w:pPr>
    </w:p>
    <w:p w14:paraId="76DD7E35">
      <w:pPr>
        <w:pStyle w:val="55"/>
        <w:ind w:firstLine="0" w:firstLineChars="0"/>
        <w:rPr>
          <w:rFonts w:hint="eastAsia" w:ascii="仿宋" w:hAnsi="仿宋" w:cs="仿宋"/>
        </w:rPr>
      </w:pPr>
    </w:p>
    <w:p w14:paraId="55AA2385">
      <w:pPr>
        <w:pStyle w:val="55"/>
        <w:ind w:firstLine="0" w:firstLineChars="0"/>
        <w:rPr>
          <w:rFonts w:hint="eastAsia" w:ascii="仿宋" w:hAnsi="仿宋" w:cs="仿宋"/>
        </w:rPr>
      </w:pPr>
    </w:p>
    <w:p w14:paraId="27416CE7">
      <w:pPr>
        <w:pStyle w:val="55"/>
        <w:ind w:firstLine="0" w:firstLineChars="0"/>
        <w:rPr>
          <w:rFonts w:hint="eastAsia" w:ascii="仿宋" w:hAnsi="仿宋" w:cs="仿宋"/>
        </w:rPr>
      </w:pPr>
    </w:p>
    <w:p w14:paraId="2EEE2DBF">
      <w:pPr>
        <w:pStyle w:val="55"/>
        <w:ind w:firstLine="0" w:firstLineChars="0"/>
        <w:rPr>
          <w:rFonts w:hint="eastAsia" w:ascii="仿宋" w:hAnsi="仿宋" w:cs="仿宋"/>
        </w:rPr>
      </w:pPr>
    </w:p>
    <w:p w14:paraId="03A5767B">
      <w:pPr>
        <w:pStyle w:val="55"/>
        <w:ind w:firstLine="0" w:firstLineChars="0"/>
        <w:rPr>
          <w:rFonts w:hint="eastAsia" w:ascii="仿宋" w:hAnsi="仿宋" w:cs="仿宋"/>
        </w:rPr>
      </w:pPr>
    </w:p>
    <w:p w14:paraId="6A47C8BC">
      <w:pPr>
        <w:pStyle w:val="55"/>
        <w:ind w:firstLine="0" w:firstLineChars="0"/>
        <w:rPr>
          <w:rFonts w:hint="eastAsia" w:ascii="仿宋" w:hAnsi="仿宋" w:cs="仿宋"/>
        </w:rPr>
      </w:pPr>
    </w:p>
    <w:p w14:paraId="14425DE0">
      <w:pPr>
        <w:pStyle w:val="51"/>
        <w:rPr>
          <w:color w:val="auto"/>
        </w:rPr>
      </w:pPr>
      <w:bookmarkStart w:id="101" w:name="_Toc23600"/>
      <w:bookmarkStart w:id="102" w:name="_Toc28437"/>
      <w:bookmarkStart w:id="103" w:name="_Toc22067"/>
      <w:bookmarkStart w:id="104" w:name="_Toc8519"/>
      <w:bookmarkStart w:id="105" w:name="_Toc24212"/>
      <w:bookmarkStart w:id="106" w:name="_Toc10166"/>
      <w:bookmarkStart w:id="107" w:name="_Toc5559"/>
      <w:bookmarkStart w:id="108" w:name="_Toc5794"/>
      <w:r>
        <w:rPr>
          <w:rFonts w:hint="eastAsia"/>
          <w:color w:val="auto"/>
        </w:rPr>
        <w:t>附件1</w:t>
      </w:r>
      <w:bookmarkStart w:id="109" w:name="_Toc212369550"/>
      <w:bookmarkStart w:id="110" w:name="_Toc353881012"/>
      <w:bookmarkStart w:id="111" w:name="_Toc25811"/>
      <w:bookmarkStart w:id="112" w:name="_Toc639004"/>
      <w:r>
        <w:rPr>
          <w:rFonts w:hint="eastAsia"/>
          <w:color w:val="auto"/>
        </w:rPr>
        <w:t>投标函</w:t>
      </w:r>
      <w:bookmarkEnd w:id="101"/>
      <w:bookmarkEnd w:id="102"/>
      <w:bookmarkEnd w:id="103"/>
      <w:bookmarkEnd w:id="104"/>
      <w:bookmarkEnd w:id="105"/>
      <w:bookmarkEnd w:id="106"/>
      <w:bookmarkEnd w:id="107"/>
      <w:bookmarkEnd w:id="108"/>
      <w:bookmarkEnd w:id="109"/>
      <w:bookmarkEnd w:id="110"/>
      <w:bookmarkEnd w:id="111"/>
      <w:bookmarkEnd w:id="112"/>
    </w:p>
    <w:p w14:paraId="625FA316">
      <w:pPr>
        <w:pStyle w:val="55"/>
        <w:rPr>
          <w:rFonts w:hint="eastAsia" w:ascii="仿宋" w:hAnsi="仿宋" w:cs="仿宋"/>
        </w:rPr>
      </w:pPr>
      <w:r>
        <w:rPr>
          <w:rFonts w:hint="eastAsia" w:ascii="仿宋" w:hAnsi="仿宋" w:cs="仿宋"/>
        </w:rPr>
        <w:t>致：中国重汽集团济南动力有限公司：</w:t>
      </w:r>
    </w:p>
    <w:p w14:paraId="0CE299C4">
      <w:pPr>
        <w:pStyle w:val="55"/>
        <w:rPr>
          <w:rFonts w:hint="eastAsia" w:ascii="仿宋" w:hAnsi="仿宋" w:cs="仿宋"/>
        </w:rPr>
      </w:pPr>
      <w:r>
        <w:rPr>
          <w:rFonts w:hint="eastAsia" w:ascii="仿宋" w:hAnsi="仿宋" w:cs="仿宋"/>
        </w:rPr>
        <w:t>根据贵方委托开展达标车型试验项目</w:t>
      </w:r>
      <w:r>
        <w:rPr>
          <w:rFonts w:hint="eastAsia" w:ascii="仿宋" w:hAnsi="仿宋" w:cs="仿宋"/>
          <w:bCs/>
          <w:snapToGrid w:val="0"/>
          <w:kern w:val="0"/>
        </w:rPr>
        <w:t>招标公告</w:t>
      </w:r>
      <w:r>
        <w:rPr>
          <w:rFonts w:hint="eastAsia" w:ascii="仿宋" w:hAnsi="仿宋" w:cs="仿宋"/>
        </w:rPr>
        <w:t>，投标公司</w:t>
      </w:r>
      <w:r>
        <w:rPr>
          <w:rFonts w:hint="eastAsia" w:ascii="仿宋" w:hAnsi="仿宋" w:cs="仿宋"/>
          <w:u w:val="single"/>
        </w:rPr>
        <w:t xml:space="preserve">                 </w:t>
      </w:r>
      <w:r>
        <w:rPr>
          <w:rFonts w:hint="eastAsia" w:ascii="仿宋" w:hAnsi="仿宋" w:cs="仿宋"/>
        </w:rPr>
        <w:t>， 法人代表人为</w:t>
      </w:r>
      <w:r>
        <w:rPr>
          <w:rFonts w:hint="eastAsia" w:ascii="仿宋" w:hAnsi="仿宋" w:cs="仿宋"/>
          <w:u w:val="single"/>
        </w:rPr>
        <w:t xml:space="preserve">          </w:t>
      </w:r>
      <w:r>
        <w:rPr>
          <w:rFonts w:hint="eastAsia" w:ascii="仿宋" w:hAnsi="仿宋" w:cs="仿宋"/>
        </w:rPr>
        <w:t>，正式授权</w:t>
      </w:r>
      <w:r>
        <w:rPr>
          <w:rFonts w:hint="eastAsia" w:ascii="仿宋" w:hAnsi="仿宋" w:cs="仿宋"/>
          <w:u w:val="single"/>
        </w:rPr>
        <w:t xml:space="preserve">            </w:t>
      </w:r>
      <w:r>
        <w:rPr>
          <w:rFonts w:hint="eastAsia" w:ascii="仿宋" w:hAnsi="仿宋" w:cs="仿宋"/>
        </w:rPr>
        <w:t>提交投标文件投标。</w:t>
      </w:r>
    </w:p>
    <w:p w14:paraId="20B57FC3">
      <w:pPr>
        <w:pStyle w:val="55"/>
        <w:rPr>
          <w:rFonts w:hint="eastAsia" w:ascii="仿宋" w:hAnsi="仿宋" w:cs="仿宋"/>
        </w:rPr>
      </w:pPr>
      <w:r>
        <w:rPr>
          <w:rFonts w:hint="eastAsia" w:ascii="仿宋" w:hAnsi="仿宋" w:cs="仿宋"/>
        </w:rPr>
        <w:t>据此函，签字代表宣布同意如下：</w:t>
      </w:r>
    </w:p>
    <w:p w14:paraId="4B6BD8A6">
      <w:pPr>
        <w:pStyle w:val="55"/>
        <w:rPr>
          <w:rFonts w:hint="eastAsia" w:ascii="仿宋" w:hAnsi="仿宋" w:cs="仿宋"/>
        </w:rPr>
      </w:pPr>
      <w:r>
        <w:rPr>
          <w:rFonts w:hint="eastAsia" w:ascii="仿宋" w:hAnsi="仿宋" w:cs="仿宋"/>
        </w:rPr>
        <w:t>1、投标人已详细审查全部“招标文件”，包括修改文件（如有的话）以及全部参考资料和有关附件，已经了解我方对于招标文件、采购过程、采购结果有依法进行询问、质疑、投诉的权利及相关渠道和要求。</w:t>
      </w:r>
    </w:p>
    <w:p w14:paraId="73933B08">
      <w:pPr>
        <w:pStyle w:val="55"/>
        <w:rPr>
          <w:rFonts w:hint="eastAsia" w:ascii="仿宋" w:hAnsi="仿宋" w:cs="仿宋"/>
        </w:rPr>
      </w:pPr>
      <w:r>
        <w:rPr>
          <w:rFonts w:hint="eastAsia" w:ascii="仿宋" w:hAnsi="仿宋" w:cs="仿宋"/>
        </w:rPr>
        <w:t>2、投标人在投标之前已经与贵方进行了充分的沟通，完全理解并接受招标文件的各项规定和要求，对招标文件的合理性、合法性不再有异议。</w:t>
      </w:r>
    </w:p>
    <w:p w14:paraId="206E1B6C">
      <w:pPr>
        <w:pStyle w:val="55"/>
        <w:rPr>
          <w:rFonts w:hint="eastAsia" w:ascii="仿宋" w:hAnsi="仿宋" w:cs="仿宋"/>
        </w:rPr>
      </w:pPr>
      <w:r>
        <w:rPr>
          <w:rFonts w:hint="eastAsia" w:ascii="仿宋" w:hAnsi="仿宋" w:cs="仿宋"/>
        </w:rPr>
        <w:t>3、本投标有效期自开标日起</w:t>
      </w:r>
      <w:r>
        <w:rPr>
          <w:rFonts w:hint="eastAsia" w:ascii="仿宋" w:hAnsi="仿宋" w:cs="仿宋"/>
          <w:bCs/>
          <w:u w:val="single"/>
        </w:rPr>
        <w:t>90</w:t>
      </w:r>
      <w:r>
        <w:rPr>
          <w:rFonts w:hint="eastAsia" w:ascii="仿宋" w:hAnsi="仿宋" w:cs="仿宋"/>
        </w:rPr>
        <w:t>个日历日。</w:t>
      </w:r>
    </w:p>
    <w:p w14:paraId="57A08757">
      <w:pPr>
        <w:pStyle w:val="55"/>
        <w:rPr>
          <w:rFonts w:hint="eastAsia" w:ascii="仿宋" w:hAnsi="仿宋" w:cs="仿宋"/>
        </w:rPr>
      </w:pPr>
      <w:r>
        <w:rPr>
          <w:rFonts w:hint="eastAsia" w:ascii="仿宋" w:hAnsi="仿宋" w:cs="仿宋"/>
        </w:rPr>
        <w:t>4、如中标，本投标文件至本项目合同履行完毕止均保持有效，本投标人将按“招标文件”及政府采购法律、法规的规定履行合同责任和义务。</w:t>
      </w:r>
    </w:p>
    <w:p w14:paraId="65FEFAB9">
      <w:pPr>
        <w:pStyle w:val="55"/>
        <w:rPr>
          <w:rFonts w:hint="eastAsia" w:ascii="仿宋" w:hAnsi="仿宋" w:cs="仿宋"/>
        </w:rPr>
      </w:pPr>
      <w:r>
        <w:rPr>
          <w:rFonts w:hint="eastAsia" w:ascii="仿宋" w:hAnsi="仿宋" w:cs="仿宋"/>
        </w:rPr>
        <w:t>5、投标人同意按照贵方要求提供与投标有关的一切数据或资料。</w:t>
      </w:r>
    </w:p>
    <w:p w14:paraId="0182E74C">
      <w:pPr>
        <w:pStyle w:val="55"/>
        <w:rPr>
          <w:rFonts w:hint="eastAsia" w:ascii="仿宋" w:hAnsi="仿宋" w:cs="仿宋"/>
        </w:rPr>
      </w:pPr>
      <w:r>
        <w:rPr>
          <w:rFonts w:hint="eastAsia" w:ascii="仿宋" w:hAnsi="仿宋" w:cs="仿宋"/>
        </w:rPr>
        <w:t>6、与本投标有关的一切正式往来信函请寄：</w:t>
      </w:r>
    </w:p>
    <w:p w14:paraId="0299E19A">
      <w:pPr>
        <w:pStyle w:val="55"/>
        <w:rPr>
          <w:rFonts w:hint="eastAsia" w:ascii="仿宋" w:hAnsi="仿宋" w:cs="仿宋"/>
        </w:rPr>
      </w:pPr>
      <w:r>
        <w:rPr>
          <w:rFonts w:hint="eastAsia" w:ascii="仿宋" w:hAnsi="仿宋" w:cs="仿宋"/>
        </w:rPr>
        <w:t>地址：</w:t>
      </w:r>
    </w:p>
    <w:p w14:paraId="143578C4">
      <w:pPr>
        <w:pStyle w:val="55"/>
        <w:rPr>
          <w:rFonts w:hint="eastAsia" w:ascii="仿宋" w:hAnsi="仿宋" w:cs="仿宋"/>
        </w:rPr>
      </w:pPr>
      <w:r>
        <w:rPr>
          <w:rFonts w:hint="eastAsia" w:ascii="仿宋" w:hAnsi="仿宋" w:cs="仿宋"/>
        </w:rPr>
        <w:t xml:space="preserve">邮编： </w:t>
      </w:r>
    </w:p>
    <w:p w14:paraId="6E4F1A31">
      <w:pPr>
        <w:pStyle w:val="55"/>
        <w:rPr>
          <w:rFonts w:hint="eastAsia" w:ascii="仿宋" w:hAnsi="仿宋" w:cs="仿宋"/>
        </w:rPr>
      </w:pPr>
      <w:r>
        <w:rPr>
          <w:rFonts w:hint="eastAsia" w:ascii="仿宋" w:hAnsi="仿宋" w:cs="仿宋"/>
        </w:rPr>
        <w:t xml:space="preserve">电话：              传真： </w:t>
      </w:r>
    </w:p>
    <w:p w14:paraId="5ACDC22B">
      <w:pPr>
        <w:pStyle w:val="55"/>
        <w:rPr>
          <w:rFonts w:hint="eastAsia" w:ascii="仿宋" w:hAnsi="仿宋" w:cs="仿宋"/>
        </w:rPr>
      </w:pPr>
      <w:r>
        <w:rPr>
          <w:rFonts w:hint="eastAsia" w:ascii="仿宋" w:hAnsi="仿宋" w:cs="仿宋"/>
        </w:rPr>
        <w:t xml:space="preserve">投标人代表姓名：              职务：  </w:t>
      </w:r>
    </w:p>
    <w:p w14:paraId="4336534F">
      <w:pPr>
        <w:pStyle w:val="55"/>
        <w:rPr>
          <w:rFonts w:hint="eastAsia" w:ascii="仿宋" w:hAnsi="仿宋" w:cs="仿宋"/>
        </w:rPr>
      </w:pPr>
      <w:r>
        <w:rPr>
          <w:rFonts w:hint="eastAsia" w:ascii="仿宋" w:hAnsi="仿宋" w:cs="仿宋"/>
        </w:rPr>
        <w:t>开户银行：</w:t>
      </w:r>
    </w:p>
    <w:p w14:paraId="532FC9FA">
      <w:pPr>
        <w:pStyle w:val="55"/>
        <w:rPr>
          <w:rFonts w:hint="eastAsia" w:ascii="仿宋" w:hAnsi="仿宋" w:cs="仿宋"/>
        </w:rPr>
      </w:pPr>
      <w:r>
        <w:rPr>
          <w:rFonts w:hint="eastAsia" w:ascii="仿宋" w:hAnsi="仿宋" w:cs="仿宋"/>
        </w:rPr>
        <w:t>银行帐号：</w:t>
      </w:r>
    </w:p>
    <w:p w14:paraId="6398C05E">
      <w:pPr>
        <w:pStyle w:val="55"/>
        <w:rPr>
          <w:rFonts w:hint="eastAsia" w:ascii="仿宋" w:hAnsi="仿宋" w:cs="仿宋"/>
        </w:rPr>
      </w:pPr>
      <w:r>
        <w:rPr>
          <w:rFonts w:hint="eastAsia" w:ascii="仿宋" w:hAnsi="仿宋" w:cs="仿宋"/>
        </w:rPr>
        <w:t>投标人名称（</w:t>
      </w:r>
      <w:r>
        <w:rPr>
          <w:rFonts w:hint="eastAsia" w:ascii="仿宋" w:hAnsi="仿宋" w:cs="仿宋"/>
          <w:bCs/>
        </w:rPr>
        <w:t>盖章）</w:t>
      </w:r>
      <w:r>
        <w:rPr>
          <w:rFonts w:hint="eastAsia" w:ascii="仿宋" w:hAnsi="仿宋" w:cs="仿宋"/>
        </w:rPr>
        <w:t>:</w:t>
      </w:r>
    </w:p>
    <w:p w14:paraId="455A027F">
      <w:pPr>
        <w:pStyle w:val="55"/>
        <w:rPr>
          <w:rFonts w:hint="eastAsia" w:ascii="仿宋" w:hAnsi="仿宋" w:cs="仿宋"/>
        </w:rPr>
      </w:pPr>
      <w:r>
        <w:rPr>
          <w:rFonts w:hint="eastAsia" w:ascii="仿宋" w:hAnsi="仿宋" w:cs="仿宋"/>
        </w:rPr>
        <w:t>授权代表签字</w:t>
      </w:r>
      <w:r>
        <w:rPr>
          <w:rFonts w:hint="eastAsia" w:ascii="仿宋" w:hAnsi="仿宋" w:cs="仿宋"/>
          <w:bCs/>
        </w:rPr>
        <w:t>：</w:t>
      </w:r>
    </w:p>
    <w:p w14:paraId="060A8475">
      <w:pPr>
        <w:pStyle w:val="55"/>
        <w:rPr>
          <w:rFonts w:hint="eastAsia" w:ascii="仿宋" w:hAnsi="仿宋" w:cs="仿宋"/>
        </w:rPr>
      </w:pPr>
      <w:r>
        <w:rPr>
          <w:rFonts w:hint="eastAsia" w:ascii="仿宋" w:hAnsi="仿宋" w:cs="仿宋"/>
        </w:rPr>
        <w:t>日期：    年     月    日</w:t>
      </w:r>
    </w:p>
    <w:p w14:paraId="1DD4070C">
      <w:pPr>
        <w:rPr>
          <w:rFonts w:ascii="黑体" w:eastAsia="黑体"/>
          <w:sz w:val="24"/>
          <w:szCs w:val="24"/>
        </w:rPr>
      </w:pPr>
    </w:p>
    <w:p w14:paraId="0EF6FC40">
      <w:pPr>
        <w:pStyle w:val="81"/>
        <w:rPr>
          <w:rFonts w:hint="eastAsia"/>
        </w:rPr>
        <w:sectPr>
          <w:footerReference r:id="rId4" w:type="first"/>
          <w:footerReference r:id="rId3" w:type="default"/>
          <w:pgSz w:w="11906" w:h="16838"/>
          <w:pgMar w:top="1417" w:right="1418" w:bottom="1134" w:left="1418" w:header="851" w:footer="992" w:gutter="0"/>
          <w:pgNumType w:fmt="numberInDash"/>
          <w:cols w:space="0" w:num="1"/>
          <w:titlePg/>
          <w:docGrid w:type="lines" w:linePitch="312" w:charSpace="0"/>
        </w:sectPr>
      </w:pPr>
    </w:p>
    <w:p w14:paraId="39E9CC25">
      <w:pPr>
        <w:pStyle w:val="51"/>
        <w:rPr>
          <w:rFonts w:hint="eastAsia" w:ascii="宋体" w:hAnsi="宋体"/>
          <w:color w:val="auto"/>
        </w:rPr>
      </w:pPr>
      <w:bookmarkStart w:id="113" w:name="_Toc26127"/>
      <w:bookmarkStart w:id="114" w:name="_Toc31177"/>
      <w:bookmarkStart w:id="115" w:name="_Toc12812"/>
      <w:bookmarkStart w:id="116" w:name="_Toc23019"/>
      <w:bookmarkStart w:id="117" w:name="_Toc21099"/>
      <w:bookmarkStart w:id="118" w:name="_Toc9476"/>
      <w:bookmarkStart w:id="119" w:name="_Toc13562"/>
      <w:bookmarkStart w:id="120" w:name="_Toc32053"/>
      <w:r>
        <w:rPr>
          <w:rFonts w:hint="eastAsia"/>
          <w:color w:val="auto"/>
        </w:rPr>
        <w:t>附件2法定代表人授权委托书</w:t>
      </w:r>
      <w:bookmarkEnd w:id="113"/>
      <w:bookmarkEnd w:id="114"/>
      <w:bookmarkEnd w:id="115"/>
      <w:bookmarkEnd w:id="116"/>
      <w:bookmarkEnd w:id="117"/>
      <w:bookmarkEnd w:id="118"/>
      <w:bookmarkEnd w:id="119"/>
      <w:bookmarkEnd w:id="120"/>
    </w:p>
    <w:p w14:paraId="00E2EAB7">
      <w:pPr>
        <w:pStyle w:val="55"/>
        <w:rPr>
          <w:rFonts w:hint="eastAsia" w:ascii="仿宋" w:hAnsi="仿宋" w:cs="仿宋"/>
        </w:rPr>
      </w:pPr>
      <w:r>
        <w:rPr>
          <w:rFonts w:hint="eastAsia" w:ascii="仿宋" w:hAnsi="仿宋" w:cs="仿宋"/>
        </w:rPr>
        <w:t>本授权委托书声明：我</w:t>
      </w:r>
      <w:r>
        <w:rPr>
          <w:rFonts w:hint="eastAsia" w:ascii="仿宋" w:hAnsi="仿宋" w:cs="仿宋"/>
          <w:u w:val="single"/>
        </w:rPr>
        <w:t xml:space="preserve">           </w:t>
      </w:r>
      <w:r>
        <w:rPr>
          <w:rFonts w:hint="eastAsia" w:ascii="仿宋" w:hAnsi="仿宋" w:cs="仿宋"/>
        </w:rPr>
        <w:t>（姓名）系</w:t>
      </w:r>
      <w:r>
        <w:rPr>
          <w:rFonts w:hint="eastAsia" w:ascii="仿宋" w:hAnsi="仿宋" w:cs="仿宋"/>
          <w:u w:val="single"/>
        </w:rPr>
        <w:t xml:space="preserve">                        </w:t>
      </w:r>
      <w:r>
        <w:rPr>
          <w:rFonts w:hint="eastAsia" w:ascii="仿宋" w:hAnsi="仿宋" w:cs="仿宋"/>
        </w:rPr>
        <w:t>（投标人全称）的法定代表人，就达标车型试验项目现授权委托</w:t>
      </w:r>
      <w:r>
        <w:rPr>
          <w:rFonts w:hint="eastAsia" w:ascii="仿宋" w:hAnsi="仿宋" w:cs="仿宋"/>
          <w:u w:val="single"/>
        </w:rPr>
        <w:t xml:space="preserve">                    </w:t>
      </w:r>
      <w:r>
        <w:rPr>
          <w:rFonts w:hint="eastAsia" w:ascii="仿宋" w:hAnsi="仿宋" w:cs="仿宋"/>
        </w:rPr>
        <w:t>（单位名称）的</w:t>
      </w:r>
      <w:r>
        <w:rPr>
          <w:rFonts w:hint="eastAsia" w:ascii="仿宋" w:hAnsi="仿宋" w:cs="仿宋"/>
          <w:u w:val="single"/>
        </w:rPr>
        <w:t xml:space="preserve">         </w:t>
      </w:r>
      <w:r>
        <w:rPr>
          <w:rFonts w:hint="eastAsia" w:ascii="仿宋" w:hAnsi="仿宋" w:cs="仿宋"/>
        </w:rPr>
        <w:t>、</w:t>
      </w:r>
      <w:r>
        <w:rPr>
          <w:rFonts w:hint="eastAsia" w:ascii="仿宋" w:hAnsi="仿宋" w:cs="仿宋"/>
          <w:u w:val="single"/>
        </w:rPr>
        <w:t xml:space="preserve">          </w:t>
      </w:r>
      <w:r>
        <w:rPr>
          <w:rFonts w:hint="eastAsia" w:ascii="仿宋" w:hAnsi="仿宋" w:cs="仿宋"/>
        </w:rPr>
        <w:t>（姓名、职务）为我公司全权代表，全权代表在投标文件、评标过程中的书面承诺、合同等所签署的一切文件和处理与之有关的一切事务，我均予以承认。</w:t>
      </w:r>
    </w:p>
    <w:p w14:paraId="5E9A8334">
      <w:pPr>
        <w:pStyle w:val="55"/>
        <w:rPr>
          <w:rFonts w:hint="eastAsia" w:ascii="仿宋" w:hAnsi="仿宋" w:cs="仿宋"/>
        </w:rPr>
      </w:pPr>
      <w:r>
        <w:rPr>
          <w:rFonts w:hint="eastAsia" w:ascii="仿宋" w:hAnsi="仿宋" w:cs="仿宋"/>
        </w:rPr>
        <w:t>全权代表无转委权。特此委托。</w:t>
      </w:r>
    </w:p>
    <w:tbl>
      <w:tblPr>
        <w:tblStyle w:val="33"/>
        <w:tblW w:w="79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0"/>
      </w:tblGrid>
      <w:tr w14:paraId="15523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7980" w:type="dxa"/>
            <w:vAlign w:val="center"/>
          </w:tcPr>
          <w:p w14:paraId="04B5E5B5">
            <w:pPr>
              <w:adjustRightInd w:val="0"/>
              <w:snapToGrid w:val="0"/>
              <w:spacing w:before="93" w:beforeLines="30" w:line="312" w:lineRule="auto"/>
              <w:jc w:val="center"/>
              <w:rPr>
                <w:rFonts w:hint="eastAsia" w:ascii="仿宋" w:hAnsi="仿宋" w:eastAsia="仿宋" w:cs="仿宋"/>
                <w:sz w:val="24"/>
                <w:szCs w:val="24"/>
              </w:rPr>
            </w:pPr>
            <w:r>
              <w:rPr>
                <w:rFonts w:hint="eastAsia" w:ascii="仿宋" w:hAnsi="仿宋" w:eastAsia="仿宋" w:cs="仿宋"/>
                <w:sz w:val="24"/>
                <w:szCs w:val="24"/>
              </w:rPr>
              <w:t>（附法人身份证明复印件）</w:t>
            </w:r>
          </w:p>
        </w:tc>
      </w:tr>
    </w:tbl>
    <w:p w14:paraId="58A70591">
      <w:pPr>
        <w:pStyle w:val="55"/>
        <w:ind w:firstLine="0" w:firstLineChars="0"/>
        <w:rPr>
          <w:rFonts w:hint="eastAsia" w:ascii="仿宋" w:hAnsi="仿宋" w:cs="仿宋"/>
        </w:rPr>
      </w:pPr>
    </w:p>
    <w:tbl>
      <w:tblPr>
        <w:tblStyle w:val="33"/>
        <w:tblW w:w="8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0"/>
      </w:tblGrid>
      <w:tr w14:paraId="6B32F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8040" w:type="dxa"/>
            <w:vAlign w:val="center"/>
          </w:tcPr>
          <w:p w14:paraId="1A9E3B7E">
            <w:pPr>
              <w:adjustRightInd w:val="0"/>
              <w:snapToGrid w:val="0"/>
              <w:spacing w:before="93" w:beforeLines="30" w:line="312" w:lineRule="auto"/>
              <w:jc w:val="center"/>
              <w:rPr>
                <w:rFonts w:hint="eastAsia" w:ascii="仿宋" w:hAnsi="仿宋" w:eastAsia="仿宋" w:cs="仿宋"/>
                <w:sz w:val="24"/>
                <w:szCs w:val="24"/>
              </w:rPr>
            </w:pPr>
            <w:r>
              <w:rPr>
                <w:rFonts w:hint="eastAsia" w:ascii="仿宋" w:hAnsi="仿宋" w:eastAsia="仿宋" w:cs="仿宋"/>
                <w:sz w:val="24"/>
                <w:szCs w:val="24"/>
              </w:rPr>
              <w:t>（附授权代理人身份证明复印件）</w:t>
            </w:r>
          </w:p>
        </w:tc>
      </w:tr>
    </w:tbl>
    <w:p w14:paraId="0886EE1E">
      <w:pPr>
        <w:pStyle w:val="55"/>
        <w:rPr>
          <w:rFonts w:hint="eastAsia" w:ascii="仿宋" w:hAnsi="仿宋" w:cs="仿宋"/>
        </w:rPr>
      </w:pPr>
    </w:p>
    <w:p w14:paraId="679F7F53">
      <w:pPr>
        <w:pStyle w:val="55"/>
        <w:rPr>
          <w:rFonts w:hint="eastAsia" w:ascii="仿宋" w:hAnsi="仿宋" w:cs="仿宋"/>
        </w:rPr>
      </w:pPr>
      <w:r>
        <w:rPr>
          <w:rFonts w:hint="eastAsia" w:ascii="仿宋" w:hAnsi="仿宋" w:cs="仿宋"/>
        </w:rPr>
        <w:t>全权代表姓名：                性别：         年龄：</w:t>
      </w:r>
    </w:p>
    <w:p w14:paraId="6113EEB9">
      <w:pPr>
        <w:pStyle w:val="55"/>
        <w:rPr>
          <w:rFonts w:hint="eastAsia" w:ascii="仿宋" w:hAnsi="仿宋" w:cs="仿宋"/>
        </w:rPr>
      </w:pPr>
      <w:r>
        <w:rPr>
          <w:rFonts w:hint="eastAsia" w:ascii="仿宋" w:hAnsi="仿宋" w:cs="仿宋"/>
        </w:rPr>
        <w:t>单位：                        部门：         职务：</w:t>
      </w:r>
    </w:p>
    <w:p w14:paraId="20486405">
      <w:pPr>
        <w:pStyle w:val="55"/>
        <w:rPr>
          <w:rFonts w:hint="eastAsia" w:ascii="仿宋" w:hAnsi="仿宋" w:cs="仿宋"/>
        </w:rPr>
      </w:pPr>
      <w:r>
        <w:rPr>
          <w:rFonts w:hint="eastAsia" w:ascii="仿宋" w:hAnsi="仿宋" w:cs="仿宋"/>
        </w:rPr>
        <w:t xml:space="preserve">法定代表人签字或盖章                          </w:t>
      </w:r>
    </w:p>
    <w:p w14:paraId="43C3911F">
      <w:pPr>
        <w:pStyle w:val="55"/>
        <w:rPr>
          <w:rFonts w:hint="eastAsia" w:ascii="仿宋" w:hAnsi="仿宋" w:cs="仿宋"/>
        </w:rPr>
      </w:pPr>
      <w:r>
        <w:rPr>
          <w:rFonts w:hint="eastAsia" w:ascii="仿宋" w:hAnsi="仿宋" w:cs="仿宋"/>
        </w:rPr>
        <w:t xml:space="preserve">被授权人签字  </w:t>
      </w:r>
    </w:p>
    <w:p w14:paraId="7D2B5DE4">
      <w:pPr>
        <w:pStyle w:val="55"/>
        <w:rPr>
          <w:rFonts w:hint="eastAsia" w:ascii="仿宋" w:hAnsi="仿宋" w:cs="仿宋"/>
        </w:rPr>
      </w:pPr>
      <w:r>
        <w:rPr>
          <w:rFonts w:hint="eastAsia" w:ascii="仿宋" w:hAnsi="仿宋" w:cs="仿宋"/>
        </w:rPr>
        <w:t xml:space="preserve">被授权人电话：                          </w:t>
      </w:r>
    </w:p>
    <w:p w14:paraId="51EC0DBC">
      <w:pPr>
        <w:pStyle w:val="55"/>
        <w:rPr>
          <w:rFonts w:hint="eastAsia" w:ascii="仿宋" w:hAnsi="仿宋" w:cs="仿宋"/>
        </w:rPr>
      </w:pPr>
      <w:r>
        <w:rPr>
          <w:rFonts w:hint="eastAsia" w:ascii="仿宋" w:hAnsi="仿宋" w:cs="仿宋"/>
        </w:rPr>
        <w:t xml:space="preserve">投标人名称（公章） </w:t>
      </w:r>
    </w:p>
    <w:p w14:paraId="40BDAD15">
      <w:pPr>
        <w:pStyle w:val="55"/>
        <w:rPr>
          <w:rFonts w:hint="eastAsia" w:ascii="仿宋" w:hAnsi="仿宋" w:cs="仿宋"/>
        </w:rPr>
      </w:pPr>
      <w:r>
        <w:rPr>
          <w:rFonts w:hint="eastAsia" w:ascii="仿宋" w:hAnsi="仿宋" w:cs="仿宋"/>
        </w:rPr>
        <w:t xml:space="preserve">日期：      年    月    日                      </w:t>
      </w:r>
    </w:p>
    <w:p w14:paraId="0B177F1C">
      <w:pPr>
        <w:rPr>
          <w:rFonts w:hint="eastAsia" w:ascii="仿宋" w:hAnsi="仿宋" w:eastAsia="仿宋" w:cs="仿宋"/>
          <w:b/>
          <w:bCs/>
          <w:sz w:val="24"/>
          <w:szCs w:val="24"/>
        </w:rPr>
        <w:sectPr>
          <w:pgSz w:w="11906" w:h="16838"/>
          <w:pgMar w:top="1588" w:right="1418" w:bottom="1134" w:left="1418" w:header="851" w:footer="992" w:gutter="0"/>
          <w:pgNumType w:fmt="numberInDash"/>
          <w:cols w:space="720" w:num="1"/>
          <w:titlePg/>
          <w:docGrid w:type="lines" w:linePitch="312" w:charSpace="0"/>
        </w:sectPr>
      </w:pPr>
    </w:p>
    <w:p w14:paraId="2D615EB7">
      <w:pPr>
        <w:pStyle w:val="51"/>
        <w:rPr>
          <w:color w:val="auto"/>
        </w:rPr>
      </w:pPr>
      <w:bookmarkStart w:id="121" w:name="_Toc7024"/>
      <w:bookmarkStart w:id="122" w:name="_Toc13624"/>
      <w:bookmarkStart w:id="123" w:name="_Toc20718"/>
      <w:bookmarkStart w:id="124" w:name="_Toc6428"/>
      <w:bookmarkStart w:id="125" w:name="_Toc12382"/>
      <w:bookmarkStart w:id="126" w:name="_Toc26667"/>
      <w:bookmarkStart w:id="127" w:name="_Toc26160"/>
      <w:bookmarkStart w:id="128" w:name="_Toc21969"/>
      <w:r>
        <w:rPr>
          <w:rFonts w:hint="eastAsia" w:cs="宋体"/>
          <w:color w:val="auto"/>
        </w:rPr>
        <w:t>附件</w:t>
      </w:r>
      <w:r>
        <w:rPr>
          <w:rFonts w:cs="宋体"/>
          <w:color w:val="auto"/>
        </w:rPr>
        <w:t>3</w:t>
      </w:r>
      <w:r>
        <w:rPr>
          <w:rFonts w:hint="eastAsia"/>
          <w:color w:val="auto"/>
        </w:rPr>
        <w:t>技术规格偏离表</w:t>
      </w:r>
      <w:bookmarkEnd w:id="121"/>
      <w:bookmarkEnd w:id="122"/>
      <w:bookmarkEnd w:id="123"/>
      <w:bookmarkEnd w:id="124"/>
      <w:bookmarkEnd w:id="125"/>
      <w:bookmarkEnd w:id="126"/>
      <w:bookmarkEnd w:id="127"/>
      <w:bookmarkEnd w:id="128"/>
    </w:p>
    <w:p w14:paraId="651C7553">
      <w:pPr>
        <w:pStyle w:val="55"/>
      </w:pPr>
      <w:r>
        <w:rPr>
          <w:rFonts w:hint="eastAsia" w:ascii="仿宋" w:hAnsi="仿宋" w:cs="仿宋"/>
        </w:rPr>
        <w:t>项目名称：达标车型试验项目</w:t>
      </w:r>
    </w:p>
    <w:tbl>
      <w:tblPr>
        <w:tblStyle w:val="3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582"/>
        <w:gridCol w:w="1780"/>
        <w:gridCol w:w="1696"/>
      </w:tblGrid>
      <w:tr w14:paraId="6CF3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8" w:type="dxa"/>
            <w:vAlign w:val="center"/>
          </w:tcPr>
          <w:p w14:paraId="4D4F3491">
            <w:pPr>
              <w:pStyle w:val="85"/>
            </w:pPr>
            <w:r>
              <w:rPr>
                <w:rFonts w:hint="eastAsia" w:ascii="宋体" w:hAnsi="宋体" w:eastAsia="宋体" w:cs="宋体"/>
              </w:rPr>
              <w:t>序号</w:t>
            </w:r>
          </w:p>
        </w:tc>
        <w:tc>
          <w:tcPr>
            <w:tcW w:w="4582" w:type="dxa"/>
            <w:vAlign w:val="center"/>
          </w:tcPr>
          <w:p w14:paraId="4013FA9C">
            <w:pPr>
              <w:pStyle w:val="85"/>
            </w:pPr>
            <w:r>
              <w:rPr>
                <w:rFonts w:hint="eastAsia" w:ascii="宋体" w:hAnsi="宋体" w:eastAsia="宋体" w:cs="宋体"/>
              </w:rPr>
              <w:t>招标要求</w:t>
            </w:r>
          </w:p>
        </w:tc>
        <w:tc>
          <w:tcPr>
            <w:tcW w:w="1780" w:type="dxa"/>
            <w:vAlign w:val="center"/>
          </w:tcPr>
          <w:p w14:paraId="757E38ED">
            <w:pPr>
              <w:pStyle w:val="85"/>
            </w:pPr>
            <w:r>
              <w:rPr>
                <w:rFonts w:hint="eastAsia" w:ascii="宋体" w:hAnsi="宋体" w:eastAsia="宋体" w:cs="宋体"/>
              </w:rPr>
              <w:t>响应规格</w:t>
            </w:r>
          </w:p>
        </w:tc>
        <w:tc>
          <w:tcPr>
            <w:tcW w:w="1696" w:type="dxa"/>
            <w:vAlign w:val="center"/>
          </w:tcPr>
          <w:p w14:paraId="718FAC31">
            <w:pPr>
              <w:pStyle w:val="85"/>
            </w:pPr>
            <w:r>
              <w:rPr>
                <w:rFonts w:hint="eastAsia" w:ascii="宋体" w:hAnsi="宋体" w:eastAsia="宋体" w:cs="宋体"/>
              </w:rPr>
              <w:t>是否偏离</w:t>
            </w:r>
          </w:p>
        </w:tc>
      </w:tr>
      <w:tr w14:paraId="3B55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73F99F7F">
            <w:pPr>
              <w:pStyle w:val="85"/>
              <w:rPr>
                <w:rFonts w:hint="eastAsia" w:ascii="仿宋" w:hAnsi="仿宋" w:cs="仿宋"/>
                <w:b w:val="0"/>
                <w:bCs/>
                <w:sz w:val="24"/>
              </w:rPr>
            </w:pPr>
            <w:r>
              <w:rPr>
                <w:rFonts w:hint="eastAsia" w:ascii="仿宋" w:hAnsi="仿宋" w:cs="仿宋"/>
                <w:b w:val="0"/>
                <w:bCs/>
                <w:sz w:val="24"/>
              </w:rPr>
              <w:t>1</w:t>
            </w:r>
          </w:p>
        </w:tc>
        <w:tc>
          <w:tcPr>
            <w:tcW w:w="4582" w:type="dxa"/>
            <w:vAlign w:val="center"/>
          </w:tcPr>
          <w:p w14:paraId="608E430C">
            <w:pPr>
              <w:pStyle w:val="85"/>
              <w:jc w:val="left"/>
              <w:rPr>
                <w:rFonts w:hint="eastAsia" w:ascii="仿宋" w:hAnsi="仿宋" w:cs="仿宋"/>
                <w:b w:val="0"/>
                <w:bCs/>
                <w:color w:val="000000" w:themeColor="text1"/>
                <w:sz w:val="24"/>
                <w:szCs w:val="24"/>
              </w:rPr>
            </w:pPr>
            <w:r>
              <w:rPr>
                <w:rFonts w:hint="eastAsia" w:ascii="仿宋" w:hAnsi="仿宋" w:cs="仿宋"/>
                <w:b w:val="0"/>
                <w:bCs/>
                <w:color w:val="000000" w:themeColor="text1"/>
                <w:sz w:val="24"/>
                <w:szCs w:val="24"/>
              </w:rPr>
              <w:t>通过国家认证认可监督管理委员会检验检测机构资质认定（CMA）和中国合格评定国家认可委员会（CNAS）实验室认可，</w:t>
            </w:r>
            <w:r>
              <w:rPr>
                <w:rFonts w:hint="eastAsia" w:ascii="仿宋" w:hAnsi="仿宋" w:cs="仿宋"/>
                <w:b w:val="0"/>
                <w:bCs/>
                <w:sz w:val="24"/>
                <w:szCs w:val="22"/>
              </w:rPr>
              <w:t>取得</w:t>
            </w:r>
          </w:p>
          <w:p w14:paraId="009FBA00">
            <w:pPr>
              <w:pStyle w:val="85"/>
              <w:jc w:val="both"/>
              <w:rPr>
                <w:rFonts w:hint="eastAsia" w:ascii="仿宋" w:hAnsi="仿宋" w:cs="仿宋"/>
                <w:b w:val="0"/>
                <w:bCs/>
                <w:sz w:val="24"/>
              </w:rPr>
            </w:pPr>
            <w:r>
              <w:rPr>
                <w:rFonts w:hint="eastAsia" w:ascii="仿宋" w:hAnsi="仿宋" w:cs="仿宋"/>
                <w:b w:val="0"/>
                <w:bCs/>
                <w:sz w:val="24"/>
                <w:szCs w:val="22"/>
              </w:rPr>
              <w:t>交通运输部授权备案。</w:t>
            </w:r>
          </w:p>
        </w:tc>
        <w:tc>
          <w:tcPr>
            <w:tcW w:w="1780" w:type="dxa"/>
            <w:vAlign w:val="center"/>
          </w:tcPr>
          <w:p w14:paraId="7942BCC3">
            <w:pPr>
              <w:pStyle w:val="85"/>
              <w:rPr>
                <w:rFonts w:hint="eastAsia" w:ascii="仿宋" w:hAnsi="仿宋" w:cs="仿宋"/>
                <w:sz w:val="24"/>
              </w:rPr>
            </w:pPr>
          </w:p>
        </w:tc>
        <w:tc>
          <w:tcPr>
            <w:tcW w:w="1696" w:type="dxa"/>
            <w:vAlign w:val="center"/>
          </w:tcPr>
          <w:p w14:paraId="4FC5DEEE">
            <w:pPr>
              <w:pStyle w:val="85"/>
              <w:rPr>
                <w:rFonts w:hint="eastAsia" w:ascii="仿宋" w:hAnsi="仿宋" w:cs="仿宋"/>
                <w:sz w:val="24"/>
              </w:rPr>
            </w:pPr>
          </w:p>
        </w:tc>
      </w:tr>
      <w:tr w14:paraId="2F15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73DF6030">
            <w:pPr>
              <w:pStyle w:val="85"/>
              <w:rPr>
                <w:rFonts w:hint="eastAsia" w:ascii="仿宋" w:hAnsi="仿宋" w:cs="仿宋"/>
                <w:b w:val="0"/>
                <w:bCs/>
                <w:sz w:val="24"/>
              </w:rPr>
            </w:pPr>
            <w:r>
              <w:rPr>
                <w:rFonts w:hint="eastAsia" w:ascii="仿宋" w:hAnsi="仿宋" w:cs="仿宋"/>
                <w:b w:val="0"/>
                <w:bCs/>
                <w:sz w:val="24"/>
              </w:rPr>
              <w:t>2</w:t>
            </w:r>
          </w:p>
        </w:tc>
        <w:tc>
          <w:tcPr>
            <w:tcW w:w="4582" w:type="dxa"/>
            <w:vAlign w:val="center"/>
          </w:tcPr>
          <w:p w14:paraId="55C131F9">
            <w:pPr>
              <w:pStyle w:val="85"/>
              <w:jc w:val="both"/>
              <w:rPr>
                <w:rFonts w:hint="eastAsia" w:ascii="仿宋" w:hAnsi="仿宋" w:cs="仿宋"/>
                <w:b w:val="0"/>
                <w:bCs/>
                <w:sz w:val="24"/>
              </w:rPr>
            </w:pPr>
            <w:r>
              <w:rPr>
                <w:rFonts w:hint="eastAsia" w:ascii="仿宋" w:hAnsi="仿宋" w:cs="仿宋"/>
                <w:b w:val="0"/>
                <w:bCs/>
                <w:color w:val="000000" w:themeColor="text1"/>
                <w:sz w:val="24"/>
                <w:szCs w:val="24"/>
              </w:rPr>
              <w:t>依据交通运输部发布的</w:t>
            </w:r>
            <w:r>
              <w:rPr>
                <w:rFonts w:hint="eastAsia" w:ascii="仿宋" w:hAnsi="仿宋" w:cs="仿宋"/>
                <w:b w:val="0"/>
                <w:bCs/>
                <w:sz w:val="24"/>
              </w:rPr>
              <w:t>JT/T 1178.1-2018《营运货车安全技术条件 第1部分：载货汽车》标准规定要求开展</w:t>
            </w:r>
            <w:r>
              <w:rPr>
                <w:rFonts w:hint="eastAsia" w:ascii="仿宋" w:hAnsi="仿宋" w:cs="仿宋"/>
                <w:b w:val="0"/>
                <w:bCs/>
                <w:color w:val="000000" w:themeColor="text1"/>
                <w:sz w:val="24"/>
                <w:szCs w:val="24"/>
              </w:rPr>
              <w:t>相应检验项目检测工作。</w:t>
            </w:r>
          </w:p>
        </w:tc>
        <w:tc>
          <w:tcPr>
            <w:tcW w:w="1780" w:type="dxa"/>
            <w:vAlign w:val="center"/>
          </w:tcPr>
          <w:p w14:paraId="323DBA03">
            <w:pPr>
              <w:pStyle w:val="85"/>
              <w:rPr>
                <w:rFonts w:hint="eastAsia" w:ascii="仿宋" w:hAnsi="仿宋" w:cs="仿宋"/>
                <w:sz w:val="24"/>
              </w:rPr>
            </w:pPr>
          </w:p>
        </w:tc>
        <w:tc>
          <w:tcPr>
            <w:tcW w:w="1696" w:type="dxa"/>
            <w:vAlign w:val="center"/>
          </w:tcPr>
          <w:p w14:paraId="224B8363">
            <w:pPr>
              <w:pStyle w:val="85"/>
              <w:rPr>
                <w:rFonts w:hint="eastAsia" w:ascii="仿宋" w:hAnsi="仿宋" w:cs="仿宋"/>
                <w:sz w:val="24"/>
              </w:rPr>
            </w:pPr>
          </w:p>
        </w:tc>
      </w:tr>
      <w:tr w14:paraId="5B21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35A292D0">
            <w:pPr>
              <w:pStyle w:val="85"/>
              <w:rPr>
                <w:rFonts w:hint="eastAsia" w:ascii="仿宋" w:hAnsi="仿宋" w:cs="仿宋"/>
                <w:b w:val="0"/>
                <w:bCs/>
                <w:sz w:val="24"/>
              </w:rPr>
            </w:pPr>
            <w:r>
              <w:rPr>
                <w:rFonts w:hint="eastAsia" w:ascii="仿宋" w:hAnsi="仿宋" w:cs="仿宋"/>
                <w:b w:val="0"/>
                <w:bCs/>
                <w:sz w:val="24"/>
              </w:rPr>
              <w:t>3</w:t>
            </w:r>
          </w:p>
        </w:tc>
        <w:tc>
          <w:tcPr>
            <w:tcW w:w="4582" w:type="dxa"/>
            <w:vAlign w:val="center"/>
          </w:tcPr>
          <w:p w14:paraId="751A69ED">
            <w:pPr>
              <w:pStyle w:val="85"/>
              <w:jc w:val="both"/>
              <w:rPr>
                <w:rFonts w:hint="eastAsia" w:ascii="仿宋" w:hAnsi="仿宋" w:cs="仿宋"/>
                <w:b w:val="0"/>
                <w:bCs/>
                <w:sz w:val="24"/>
              </w:rPr>
            </w:pPr>
            <w:r>
              <w:rPr>
                <w:rFonts w:hint="eastAsia" w:ascii="仿宋" w:hAnsi="仿宋" w:cs="仿宋"/>
                <w:b w:val="0"/>
                <w:bCs/>
                <w:color w:val="000000" w:themeColor="text1"/>
                <w:sz w:val="24"/>
                <w:szCs w:val="24"/>
              </w:rPr>
              <w:t>依据交通运输部发布的</w:t>
            </w:r>
            <w:r>
              <w:rPr>
                <w:rFonts w:hint="eastAsia" w:ascii="仿宋" w:hAnsi="仿宋" w:cs="仿宋"/>
                <w:b w:val="0"/>
                <w:bCs/>
                <w:sz w:val="24"/>
              </w:rPr>
              <w:t>JT/T 1178.2-2019《营运货车安全技术条件 第2部分：牵引车辆与挂车》标准规定要求开展</w:t>
            </w:r>
            <w:r>
              <w:rPr>
                <w:rFonts w:hint="eastAsia" w:ascii="仿宋" w:hAnsi="仿宋" w:cs="仿宋"/>
                <w:b w:val="0"/>
                <w:bCs/>
                <w:color w:val="000000" w:themeColor="text1"/>
                <w:sz w:val="24"/>
                <w:szCs w:val="24"/>
              </w:rPr>
              <w:t>相应检验项目检测工作。</w:t>
            </w:r>
          </w:p>
        </w:tc>
        <w:tc>
          <w:tcPr>
            <w:tcW w:w="1780" w:type="dxa"/>
            <w:vAlign w:val="center"/>
          </w:tcPr>
          <w:p w14:paraId="1DCAC3DF">
            <w:pPr>
              <w:pStyle w:val="85"/>
              <w:rPr>
                <w:rFonts w:hint="eastAsia" w:ascii="仿宋" w:hAnsi="仿宋" w:cs="仿宋"/>
                <w:sz w:val="24"/>
              </w:rPr>
            </w:pPr>
          </w:p>
        </w:tc>
        <w:tc>
          <w:tcPr>
            <w:tcW w:w="1696" w:type="dxa"/>
            <w:vAlign w:val="center"/>
          </w:tcPr>
          <w:p w14:paraId="589BDD81">
            <w:pPr>
              <w:pStyle w:val="85"/>
              <w:rPr>
                <w:rFonts w:hint="eastAsia" w:ascii="仿宋" w:hAnsi="仿宋" w:cs="仿宋"/>
                <w:sz w:val="24"/>
              </w:rPr>
            </w:pPr>
          </w:p>
        </w:tc>
      </w:tr>
      <w:tr w14:paraId="137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45D5E9BB">
            <w:pPr>
              <w:pStyle w:val="85"/>
              <w:rPr>
                <w:b w:val="0"/>
                <w:bCs/>
                <w:sz w:val="24"/>
              </w:rPr>
            </w:pPr>
            <w:r>
              <w:rPr>
                <w:rFonts w:hint="eastAsia" w:ascii="仿宋" w:hAnsi="仿宋" w:cs="仿宋"/>
                <w:b w:val="0"/>
                <w:bCs/>
                <w:sz w:val="24"/>
              </w:rPr>
              <w:t>4</w:t>
            </w:r>
          </w:p>
        </w:tc>
        <w:tc>
          <w:tcPr>
            <w:tcW w:w="4582" w:type="dxa"/>
            <w:vAlign w:val="center"/>
          </w:tcPr>
          <w:p w14:paraId="23A61FF6">
            <w:pPr>
              <w:pStyle w:val="85"/>
              <w:jc w:val="both"/>
              <w:rPr>
                <w:b w:val="0"/>
                <w:bCs/>
                <w:sz w:val="24"/>
              </w:rPr>
            </w:pPr>
            <w:r>
              <w:rPr>
                <w:rFonts w:hint="eastAsia" w:ascii="仿宋" w:hAnsi="仿宋" w:cs="仿宋"/>
                <w:b w:val="0"/>
                <w:bCs/>
                <w:color w:val="000000" w:themeColor="text1"/>
                <w:sz w:val="24"/>
                <w:szCs w:val="24"/>
              </w:rPr>
              <w:t>依据交通运输部发布的</w:t>
            </w:r>
            <w:r>
              <w:rPr>
                <w:rFonts w:hint="eastAsia" w:ascii="仿宋" w:hAnsi="仿宋" w:cs="仿宋"/>
                <w:b w:val="0"/>
                <w:bCs/>
                <w:sz w:val="24"/>
              </w:rPr>
              <w:t>JT/T 1285-2020《危险货物道路运输营运车辆安全技术条件》标准规定要求开展</w:t>
            </w:r>
            <w:r>
              <w:rPr>
                <w:rFonts w:hint="eastAsia" w:ascii="仿宋" w:hAnsi="仿宋" w:cs="仿宋"/>
                <w:b w:val="0"/>
                <w:bCs/>
                <w:color w:val="000000" w:themeColor="text1"/>
                <w:sz w:val="24"/>
                <w:szCs w:val="24"/>
              </w:rPr>
              <w:t>相应检验项目检测工作。</w:t>
            </w:r>
          </w:p>
        </w:tc>
        <w:tc>
          <w:tcPr>
            <w:tcW w:w="1780" w:type="dxa"/>
            <w:vAlign w:val="center"/>
          </w:tcPr>
          <w:p w14:paraId="0BBDB021">
            <w:pPr>
              <w:pStyle w:val="85"/>
              <w:rPr>
                <w:sz w:val="24"/>
              </w:rPr>
            </w:pPr>
          </w:p>
        </w:tc>
        <w:tc>
          <w:tcPr>
            <w:tcW w:w="1696" w:type="dxa"/>
            <w:vAlign w:val="center"/>
          </w:tcPr>
          <w:p w14:paraId="6FCE7578">
            <w:pPr>
              <w:pStyle w:val="85"/>
              <w:rPr>
                <w:sz w:val="24"/>
              </w:rPr>
            </w:pPr>
          </w:p>
        </w:tc>
      </w:tr>
      <w:tr w14:paraId="7CC8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61CBE05F">
            <w:pPr>
              <w:pStyle w:val="85"/>
              <w:rPr>
                <w:rFonts w:hint="eastAsia" w:ascii="仿宋" w:hAnsi="仿宋" w:cs="仿宋"/>
                <w:b w:val="0"/>
                <w:bCs/>
                <w:sz w:val="24"/>
              </w:rPr>
            </w:pPr>
            <w:r>
              <w:rPr>
                <w:rFonts w:hint="eastAsia" w:ascii="仿宋" w:hAnsi="仿宋" w:cs="仿宋"/>
                <w:b w:val="0"/>
                <w:bCs/>
                <w:sz w:val="24"/>
              </w:rPr>
              <w:t>5</w:t>
            </w:r>
          </w:p>
        </w:tc>
        <w:tc>
          <w:tcPr>
            <w:tcW w:w="4582" w:type="dxa"/>
            <w:vAlign w:val="center"/>
          </w:tcPr>
          <w:p w14:paraId="79216C43">
            <w:pPr>
              <w:pStyle w:val="85"/>
              <w:jc w:val="both"/>
              <w:rPr>
                <w:rFonts w:hint="eastAsia" w:ascii="仿宋" w:hAnsi="仿宋" w:cs="仿宋"/>
                <w:b w:val="0"/>
                <w:bCs/>
                <w:sz w:val="24"/>
              </w:rPr>
            </w:pPr>
            <w:r>
              <w:rPr>
                <w:rFonts w:hint="eastAsia" w:ascii="仿宋" w:hAnsi="仿宋" w:cs="仿宋"/>
                <w:b w:val="0"/>
                <w:bCs/>
                <w:color w:val="000000" w:themeColor="text1"/>
                <w:sz w:val="24"/>
                <w:szCs w:val="24"/>
              </w:rPr>
              <w:t>依据交通运输部发布的</w:t>
            </w:r>
            <w:r>
              <w:rPr>
                <w:rFonts w:hint="eastAsia" w:ascii="仿宋" w:hAnsi="仿宋" w:cs="仿宋"/>
                <w:b w:val="0"/>
                <w:bCs/>
                <w:sz w:val="24"/>
              </w:rPr>
              <w:t>JT/T 1094-2016《营运客车安全技术条件》标准规定要求开展</w:t>
            </w:r>
            <w:r>
              <w:rPr>
                <w:rFonts w:hint="eastAsia" w:ascii="仿宋" w:hAnsi="仿宋" w:cs="仿宋"/>
                <w:b w:val="0"/>
                <w:bCs/>
                <w:color w:val="000000" w:themeColor="text1"/>
                <w:sz w:val="24"/>
                <w:szCs w:val="24"/>
              </w:rPr>
              <w:t>相应检验项目检测工作。</w:t>
            </w:r>
          </w:p>
        </w:tc>
        <w:tc>
          <w:tcPr>
            <w:tcW w:w="1780" w:type="dxa"/>
            <w:vAlign w:val="center"/>
          </w:tcPr>
          <w:p w14:paraId="6A21A0B4">
            <w:pPr>
              <w:pStyle w:val="85"/>
              <w:rPr>
                <w:sz w:val="24"/>
              </w:rPr>
            </w:pPr>
          </w:p>
        </w:tc>
        <w:tc>
          <w:tcPr>
            <w:tcW w:w="1696" w:type="dxa"/>
            <w:vAlign w:val="center"/>
          </w:tcPr>
          <w:p w14:paraId="2322ABFC">
            <w:pPr>
              <w:pStyle w:val="85"/>
              <w:rPr>
                <w:sz w:val="24"/>
              </w:rPr>
            </w:pPr>
          </w:p>
        </w:tc>
      </w:tr>
      <w:tr w14:paraId="1090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0A36D0D9">
            <w:pPr>
              <w:pStyle w:val="85"/>
              <w:rPr>
                <w:b w:val="0"/>
                <w:bCs/>
                <w:sz w:val="24"/>
              </w:rPr>
            </w:pPr>
            <w:r>
              <w:rPr>
                <w:rFonts w:hint="eastAsia" w:ascii="仿宋" w:hAnsi="仿宋" w:cs="仿宋"/>
                <w:b w:val="0"/>
                <w:bCs/>
                <w:sz w:val="24"/>
              </w:rPr>
              <w:t>6</w:t>
            </w:r>
          </w:p>
        </w:tc>
        <w:tc>
          <w:tcPr>
            <w:tcW w:w="4582" w:type="dxa"/>
            <w:vAlign w:val="center"/>
          </w:tcPr>
          <w:p w14:paraId="078B3112">
            <w:pPr>
              <w:pStyle w:val="85"/>
              <w:jc w:val="both"/>
              <w:rPr>
                <w:b w:val="0"/>
                <w:bCs/>
                <w:sz w:val="24"/>
              </w:rPr>
            </w:pPr>
            <w:r>
              <w:rPr>
                <w:rFonts w:hint="eastAsia" w:ascii="仿宋" w:hAnsi="仿宋" w:cs="仿宋"/>
                <w:b w:val="0"/>
                <w:bCs/>
                <w:color w:val="000000" w:themeColor="text1"/>
                <w:sz w:val="24"/>
                <w:szCs w:val="24"/>
              </w:rPr>
              <w:t>具备自主或合作的、满足项目试验要求的试验场地，并具备完善配套设施。</w:t>
            </w:r>
          </w:p>
        </w:tc>
        <w:tc>
          <w:tcPr>
            <w:tcW w:w="1780" w:type="dxa"/>
            <w:vAlign w:val="center"/>
          </w:tcPr>
          <w:p w14:paraId="41A2E539">
            <w:pPr>
              <w:pStyle w:val="85"/>
              <w:rPr>
                <w:sz w:val="24"/>
              </w:rPr>
            </w:pPr>
          </w:p>
        </w:tc>
        <w:tc>
          <w:tcPr>
            <w:tcW w:w="1696" w:type="dxa"/>
            <w:vAlign w:val="center"/>
          </w:tcPr>
          <w:p w14:paraId="798D7AFC">
            <w:pPr>
              <w:pStyle w:val="85"/>
              <w:rPr>
                <w:sz w:val="24"/>
              </w:rPr>
            </w:pPr>
          </w:p>
        </w:tc>
      </w:tr>
      <w:tr w14:paraId="00DB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8" w:type="dxa"/>
            <w:vAlign w:val="center"/>
          </w:tcPr>
          <w:p w14:paraId="1A0F7735">
            <w:pPr>
              <w:pStyle w:val="85"/>
              <w:rPr>
                <w:rFonts w:hint="eastAsia" w:ascii="仿宋" w:hAnsi="仿宋" w:cs="仿宋"/>
                <w:b w:val="0"/>
                <w:bCs/>
                <w:sz w:val="24"/>
              </w:rPr>
            </w:pPr>
            <w:r>
              <w:rPr>
                <w:rFonts w:hint="eastAsia" w:ascii="仿宋" w:hAnsi="仿宋" w:cs="仿宋"/>
                <w:b w:val="0"/>
                <w:bCs/>
                <w:sz w:val="24"/>
              </w:rPr>
              <w:t>7</w:t>
            </w:r>
          </w:p>
        </w:tc>
        <w:tc>
          <w:tcPr>
            <w:tcW w:w="4582" w:type="dxa"/>
            <w:vAlign w:val="center"/>
          </w:tcPr>
          <w:p w14:paraId="36AD3FCC">
            <w:pPr>
              <w:pStyle w:val="85"/>
              <w:jc w:val="both"/>
              <w:rPr>
                <w:rFonts w:hint="eastAsia" w:ascii="仿宋" w:hAnsi="仿宋" w:cs="仿宋"/>
                <w:b w:val="0"/>
                <w:bCs/>
                <w:sz w:val="24"/>
              </w:rPr>
            </w:pPr>
            <w:r>
              <w:rPr>
                <w:rFonts w:hint="eastAsia" w:ascii="仿宋" w:hAnsi="仿宋" w:cs="仿宋"/>
                <w:b w:val="0"/>
                <w:bCs/>
                <w:color w:val="000000" w:themeColor="text1"/>
                <w:sz w:val="24"/>
                <w:szCs w:val="24"/>
              </w:rPr>
              <w:t>具备自主或按招标人要求组织标准解读、法规研讨、问题答疑、技术方案建议等培训类服务的能力。</w:t>
            </w:r>
          </w:p>
        </w:tc>
        <w:tc>
          <w:tcPr>
            <w:tcW w:w="1780" w:type="dxa"/>
            <w:vAlign w:val="center"/>
          </w:tcPr>
          <w:p w14:paraId="223D3A7B">
            <w:pPr>
              <w:pStyle w:val="85"/>
              <w:rPr>
                <w:sz w:val="24"/>
              </w:rPr>
            </w:pPr>
          </w:p>
        </w:tc>
        <w:tc>
          <w:tcPr>
            <w:tcW w:w="1696" w:type="dxa"/>
            <w:vAlign w:val="center"/>
          </w:tcPr>
          <w:p w14:paraId="52ECC064">
            <w:pPr>
              <w:pStyle w:val="85"/>
              <w:rPr>
                <w:sz w:val="24"/>
              </w:rPr>
            </w:pPr>
          </w:p>
        </w:tc>
      </w:tr>
    </w:tbl>
    <w:p w14:paraId="281C06FD">
      <w:pPr>
        <w:spacing w:line="660" w:lineRule="exact"/>
        <w:rPr>
          <w:rFonts w:hint="eastAsia" w:ascii="仿宋" w:hAnsi="仿宋" w:eastAsia="仿宋" w:cs="仿宋"/>
          <w:sz w:val="24"/>
        </w:rPr>
      </w:pPr>
    </w:p>
    <w:p w14:paraId="45248834">
      <w:pPr>
        <w:spacing w:line="660" w:lineRule="exact"/>
        <w:rPr>
          <w:rFonts w:hint="eastAsia" w:ascii="仿宋" w:hAnsi="仿宋" w:eastAsia="仿宋" w:cs="仿宋"/>
          <w:sz w:val="24"/>
        </w:rPr>
      </w:pPr>
      <w:r>
        <w:rPr>
          <w:rFonts w:hint="eastAsia" w:ascii="仿宋" w:hAnsi="仿宋" w:eastAsia="仿宋" w:cs="仿宋"/>
          <w:sz w:val="24"/>
        </w:rPr>
        <w:t>投标人：（盖章）</w:t>
      </w:r>
    </w:p>
    <w:p w14:paraId="5FC82193">
      <w:pPr>
        <w:spacing w:line="660" w:lineRule="exact"/>
        <w:rPr>
          <w:rFonts w:hint="eastAsia" w:ascii="仿宋" w:hAnsi="仿宋" w:eastAsia="仿宋" w:cs="仿宋"/>
          <w:sz w:val="24"/>
        </w:rPr>
      </w:pPr>
      <w:r>
        <w:rPr>
          <w:rFonts w:hint="eastAsia" w:ascii="仿宋" w:hAnsi="仿宋" w:eastAsia="仿宋" w:cs="仿宋"/>
          <w:sz w:val="24"/>
        </w:rPr>
        <w:t>法定代表人（委托代理人）：（签字）</w:t>
      </w:r>
    </w:p>
    <w:p w14:paraId="7F310039">
      <w:pPr>
        <w:pStyle w:val="2"/>
        <w:rPr>
          <w:rFonts w:hint="eastAsia" w:ascii="仿宋" w:hAnsi="仿宋" w:eastAsia="仿宋" w:cs="仿宋"/>
          <w:sz w:val="24"/>
        </w:rPr>
      </w:pPr>
    </w:p>
    <w:p w14:paraId="661C2879">
      <w:pPr>
        <w:pStyle w:val="2"/>
        <w:rPr>
          <w:rFonts w:hint="eastAsia" w:ascii="仿宋" w:hAnsi="仿宋" w:eastAsia="仿宋" w:cs="仿宋"/>
          <w:sz w:val="24"/>
        </w:rPr>
      </w:pPr>
    </w:p>
    <w:p w14:paraId="4DA02D78">
      <w:pPr>
        <w:pStyle w:val="2"/>
        <w:rPr>
          <w:rFonts w:hint="eastAsia" w:ascii="仿宋" w:hAnsi="仿宋" w:eastAsia="仿宋" w:cs="仿宋"/>
          <w:sz w:val="24"/>
        </w:rPr>
      </w:pPr>
    </w:p>
    <w:p w14:paraId="3F6BE6B8">
      <w:pPr>
        <w:pStyle w:val="2"/>
        <w:rPr>
          <w:rFonts w:hint="eastAsia" w:ascii="仿宋" w:hAnsi="仿宋" w:eastAsia="仿宋" w:cs="仿宋"/>
          <w:sz w:val="24"/>
        </w:rPr>
      </w:pPr>
    </w:p>
    <w:p w14:paraId="75794AD4">
      <w:pPr>
        <w:pStyle w:val="2"/>
        <w:rPr>
          <w:rFonts w:hint="eastAsia" w:ascii="仿宋" w:hAnsi="仿宋" w:eastAsia="仿宋" w:cs="仿宋"/>
          <w:sz w:val="24"/>
        </w:rPr>
      </w:pPr>
    </w:p>
    <w:p w14:paraId="2502CAEE">
      <w:pPr>
        <w:pStyle w:val="2"/>
        <w:rPr>
          <w:rFonts w:hint="eastAsia" w:ascii="仿宋" w:hAnsi="仿宋" w:eastAsia="仿宋" w:cs="仿宋"/>
          <w:sz w:val="24"/>
        </w:rPr>
      </w:pPr>
    </w:p>
    <w:p w14:paraId="10F0C80A">
      <w:pPr>
        <w:pStyle w:val="2"/>
        <w:rPr>
          <w:rFonts w:hint="eastAsia" w:ascii="仿宋" w:hAnsi="仿宋" w:eastAsia="仿宋" w:cs="仿宋"/>
          <w:sz w:val="24"/>
        </w:rPr>
      </w:pPr>
    </w:p>
    <w:p w14:paraId="47E7D86B">
      <w:pPr>
        <w:pStyle w:val="2"/>
        <w:rPr>
          <w:rFonts w:hint="eastAsia" w:ascii="仿宋" w:hAnsi="仿宋" w:eastAsia="仿宋" w:cs="仿宋"/>
          <w:sz w:val="24"/>
        </w:rPr>
      </w:pPr>
    </w:p>
    <w:p w14:paraId="328EB8C9">
      <w:pPr>
        <w:pStyle w:val="51"/>
        <w:rPr>
          <w:color w:val="auto"/>
        </w:rPr>
      </w:pPr>
      <w:bookmarkStart w:id="129" w:name="_Toc26377"/>
      <w:bookmarkStart w:id="130" w:name="_Toc13230"/>
      <w:bookmarkStart w:id="131" w:name="_Toc272"/>
      <w:bookmarkStart w:id="132" w:name="_Toc21196"/>
      <w:bookmarkStart w:id="133" w:name="_Toc29736"/>
      <w:bookmarkStart w:id="134" w:name="_Toc24933"/>
      <w:bookmarkStart w:id="135" w:name="_Toc10063"/>
      <w:bookmarkStart w:id="136" w:name="_Toc6672"/>
      <w:r>
        <w:rPr>
          <w:rFonts w:hint="eastAsia"/>
          <w:color w:val="auto"/>
        </w:rPr>
        <w:t>附件</w:t>
      </w:r>
      <w:r>
        <w:rPr>
          <w:color w:val="auto"/>
        </w:rPr>
        <w:t>4</w:t>
      </w:r>
      <w:r>
        <w:rPr>
          <w:rFonts w:hint="eastAsia"/>
          <w:color w:val="auto"/>
        </w:rPr>
        <w:t>近三年同类项目业绩一览表及有效合同复印件</w:t>
      </w:r>
      <w:bookmarkEnd w:id="129"/>
      <w:bookmarkEnd w:id="130"/>
      <w:bookmarkEnd w:id="131"/>
      <w:bookmarkEnd w:id="132"/>
      <w:bookmarkEnd w:id="133"/>
      <w:bookmarkEnd w:id="134"/>
      <w:bookmarkEnd w:id="135"/>
      <w:bookmarkEnd w:id="136"/>
    </w:p>
    <w:p w14:paraId="205BB397">
      <w:pPr>
        <w:pStyle w:val="55"/>
      </w:pPr>
      <w:r>
        <w:rPr>
          <w:rFonts w:hint="eastAsia"/>
        </w:rPr>
        <w:t>项目名称：达标车型试验项目</w:t>
      </w:r>
    </w:p>
    <w:tbl>
      <w:tblPr>
        <w:tblStyle w:val="33"/>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00"/>
        <w:gridCol w:w="1900"/>
        <w:gridCol w:w="1900"/>
        <w:gridCol w:w="2712"/>
      </w:tblGrid>
      <w:tr w14:paraId="0199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vAlign w:val="center"/>
          </w:tcPr>
          <w:p w14:paraId="62CDA1C6">
            <w:pPr>
              <w:pStyle w:val="24"/>
              <w:jc w:val="center"/>
              <w:rPr>
                <w:rFonts w:hint="eastAsia" w:ascii="宋体" w:hAnsi="宋体"/>
                <w:b/>
                <w:szCs w:val="21"/>
              </w:rPr>
            </w:pPr>
            <w:r>
              <w:rPr>
                <w:rFonts w:hint="eastAsia" w:ascii="宋体" w:hAnsi="宋体"/>
                <w:b/>
                <w:szCs w:val="21"/>
              </w:rPr>
              <w:t>序号</w:t>
            </w:r>
          </w:p>
        </w:tc>
        <w:tc>
          <w:tcPr>
            <w:tcW w:w="1900" w:type="dxa"/>
            <w:vAlign w:val="center"/>
          </w:tcPr>
          <w:p w14:paraId="3D9774FB">
            <w:pPr>
              <w:pStyle w:val="24"/>
              <w:jc w:val="center"/>
              <w:rPr>
                <w:rFonts w:hint="eastAsia" w:ascii="宋体" w:hAnsi="宋体"/>
                <w:b/>
                <w:szCs w:val="21"/>
              </w:rPr>
            </w:pPr>
            <w:r>
              <w:rPr>
                <w:rFonts w:hint="eastAsia" w:ascii="宋体" w:hAnsi="宋体"/>
                <w:b/>
                <w:szCs w:val="21"/>
              </w:rPr>
              <w:t>采购单位</w:t>
            </w:r>
          </w:p>
        </w:tc>
        <w:tc>
          <w:tcPr>
            <w:tcW w:w="1900" w:type="dxa"/>
            <w:vAlign w:val="center"/>
          </w:tcPr>
          <w:p w14:paraId="07EA6510">
            <w:pPr>
              <w:pStyle w:val="24"/>
              <w:jc w:val="center"/>
              <w:rPr>
                <w:rFonts w:hint="eastAsia" w:ascii="宋体" w:hAnsi="宋体"/>
                <w:b/>
                <w:szCs w:val="21"/>
              </w:rPr>
            </w:pPr>
            <w:r>
              <w:rPr>
                <w:rFonts w:hint="eastAsia" w:ascii="宋体" w:hAnsi="宋体"/>
                <w:b/>
                <w:szCs w:val="21"/>
              </w:rPr>
              <w:t>项目名称</w:t>
            </w:r>
          </w:p>
        </w:tc>
        <w:tc>
          <w:tcPr>
            <w:tcW w:w="1900" w:type="dxa"/>
            <w:vAlign w:val="center"/>
          </w:tcPr>
          <w:p w14:paraId="01606B17">
            <w:pPr>
              <w:pStyle w:val="24"/>
              <w:ind w:left="0" w:firstLine="0"/>
              <w:jc w:val="center"/>
              <w:rPr>
                <w:rFonts w:hint="eastAsia" w:ascii="宋体" w:hAnsi="宋体"/>
                <w:b/>
                <w:szCs w:val="21"/>
              </w:rPr>
            </w:pPr>
            <w:r>
              <w:rPr>
                <w:rFonts w:hint="eastAsia" w:ascii="宋体" w:hAnsi="宋体"/>
                <w:b/>
                <w:szCs w:val="21"/>
              </w:rPr>
              <w:t>合同签订时间</w:t>
            </w:r>
          </w:p>
        </w:tc>
        <w:tc>
          <w:tcPr>
            <w:tcW w:w="2712" w:type="dxa"/>
            <w:vAlign w:val="center"/>
          </w:tcPr>
          <w:p w14:paraId="7C8ED4C9">
            <w:pPr>
              <w:pStyle w:val="24"/>
              <w:jc w:val="center"/>
              <w:rPr>
                <w:rFonts w:hint="eastAsia" w:ascii="宋体" w:hAnsi="宋体"/>
                <w:b/>
                <w:szCs w:val="21"/>
              </w:rPr>
            </w:pPr>
            <w:r>
              <w:rPr>
                <w:rFonts w:hint="eastAsia" w:ascii="宋体" w:hAnsi="宋体"/>
                <w:b/>
                <w:szCs w:val="21"/>
              </w:rPr>
              <w:t>联系人及</w:t>
            </w:r>
          </w:p>
          <w:p w14:paraId="0A1E1E10">
            <w:pPr>
              <w:pStyle w:val="24"/>
              <w:jc w:val="center"/>
              <w:rPr>
                <w:rFonts w:hint="eastAsia" w:ascii="宋体" w:hAnsi="宋体"/>
                <w:b/>
                <w:szCs w:val="21"/>
              </w:rPr>
            </w:pPr>
            <w:r>
              <w:rPr>
                <w:rFonts w:hint="eastAsia" w:ascii="宋体" w:hAnsi="宋体"/>
                <w:b/>
                <w:szCs w:val="21"/>
              </w:rPr>
              <w:t>联系电话</w:t>
            </w:r>
          </w:p>
        </w:tc>
      </w:tr>
      <w:tr w14:paraId="6D7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vAlign w:val="center"/>
          </w:tcPr>
          <w:p w14:paraId="5D6C7F77">
            <w:pPr>
              <w:widowControl/>
              <w:jc w:val="center"/>
              <w:textAlignment w:val="center"/>
              <w:rPr>
                <w:rFonts w:hint="eastAsia" w:ascii="仿宋" w:hAnsi="仿宋" w:eastAsia="仿宋" w:cs="仿宋"/>
                <w:b/>
                <w:sz w:val="24"/>
                <w:szCs w:val="24"/>
              </w:rPr>
            </w:pPr>
          </w:p>
        </w:tc>
        <w:tc>
          <w:tcPr>
            <w:tcW w:w="1900" w:type="dxa"/>
            <w:vAlign w:val="center"/>
          </w:tcPr>
          <w:p w14:paraId="0802EF58">
            <w:pPr>
              <w:widowControl/>
              <w:jc w:val="left"/>
              <w:textAlignment w:val="center"/>
              <w:rPr>
                <w:rFonts w:hint="eastAsia" w:ascii="仿宋" w:hAnsi="仿宋" w:eastAsia="仿宋" w:cs="仿宋"/>
                <w:b/>
                <w:sz w:val="24"/>
                <w:szCs w:val="24"/>
              </w:rPr>
            </w:pPr>
          </w:p>
        </w:tc>
        <w:tc>
          <w:tcPr>
            <w:tcW w:w="1900" w:type="dxa"/>
            <w:vAlign w:val="center"/>
          </w:tcPr>
          <w:p w14:paraId="55ABD922">
            <w:pPr>
              <w:widowControl/>
              <w:jc w:val="left"/>
              <w:textAlignment w:val="center"/>
              <w:rPr>
                <w:rFonts w:hint="eastAsia" w:ascii="仿宋" w:hAnsi="仿宋" w:eastAsia="仿宋" w:cs="仿宋"/>
                <w:b/>
                <w:sz w:val="24"/>
                <w:szCs w:val="24"/>
              </w:rPr>
            </w:pPr>
          </w:p>
        </w:tc>
        <w:tc>
          <w:tcPr>
            <w:tcW w:w="1900" w:type="dxa"/>
            <w:vAlign w:val="center"/>
          </w:tcPr>
          <w:p w14:paraId="39F073E3">
            <w:pPr>
              <w:jc w:val="center"/>
              <w:rPr>
                <w:rFonts w:hint="eastAsia" w:ascii="仿宋" w:hAnsi="仿宋" w:eastAsia="仿宋" w:cs="仿宋"/>
                <w:b/>
                <w:sz w:val="24"/>
                <w:szCs w:val="24"/>
              </w:rPr>
            </w:pPr>
          </w:p>
        </w:tc>
        <w:tc>
          <w:tcPr>
            <w:tcW w:w="2712" w:type="dxa"/>
            <w:vAlign w:val="center"/>
          </w:tcPr>
          <w:p w14:paraId="2A308B90">
            <w:pPr>
              <w:jc w:val="center"/>
              <w:rPr>
                <w:rFonts w:hint="eastAsia" w:ascii="仿宋" w:hAnsi="仿宋" w:eastAsia="仿宋" w:cs="仿宋"/>
                <w:b/>
                <w:sz w:val="24"/>
                <w:szCs w:val="24"/>
              </w:rPr>
            </w:pPr>
          </w:p>
        </w:tc>
      </w:tr>
      <w:tr w14:paraId="0916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vAlign w:val="center"/>
          </w:tcPr>
          <w:p w14:paraId="7A259F1A">
            <w:pPr>
              <w:widowControl/>
              <w:jc w:val="center"/>
              <w:textAlignment w:val="center"/>
              <w:rPr>
                <w:rFonts w:hint="eastAsia" w:ascii="仿宋" w:hAnsi="仿宋" w:eastAsia="仿宋" w:cs="仿宋"/>
                <w:b/>
                <w:sz w:val="24"/>
                <w:szCs w:val="24"/>
              </w:rPr>
            </w:pPr>
          </w:p>
        </w:tc>
        <w:tc>
          <w:tcPr>
            <w:tcW w:w="1900" w:type="dxa"/>
            <w:vAlign w:val="center"/>
          </w:tcPr>
          <w:p w14:paraId="781696C3">
            <w:pPr>
              <w:widowControl/>
              <w:jc w:val="left"/>
              <w:textAlignment w:val="center"/>
              <w:rPr>
                <w:rFonts w:hint="eastAsia" w:ascii="仿宋" w:hAnsi="仿宋" w:eastAsia="仿宋" w:cs="仿宋"/>
                <w:b/>
                <w:sz w:val="24"/>
                <w:szCs w:val="24"/>
              </w:rPr>
            </w:pPr>
          </w:p>
        </w:tc>
        <w:tc>
          <w:tcPr>
            <w:tcW w:w="1900" w:type="dxa"/>
            <w:vAlign w:val="center"/>
          </w:tcPr>
          <w:p w14:paraId="67EAE863">
            <w:pPr>
              <w:widowControl/>
              <w:jc w:val="left"/>
              <w:textAlignment w:val="center"/>
              <w:rPr>
                <w:rFonts w:hint="eastAsia" w:ascii="仿宋" w:hAnsi="仿宋" w:eastAsia="仿宋" w:cs="仿宋"/>
                <w:b/>
                <w:sz w:val="24"/>
                <w:szCs w:val="24"/>
              </w:rPr>
            </w:pPr>
          </w:p>
        </w:tc>
        <w:tc>
          <w:tcPr>
            <w:tcW w:w="1900" w:type="dxa"/>
            <w:vAlign w:val="center"/>
          </w:tcPr>
          <w:p w14:paraId="66F4069D">
            <w:pPr>
              <w:widowControl/>
              <w:jc w:val="center"/>
              <w:textAlignment w:val="center"/>
              <w:rPr>
                <w:rFonts w:hint="eastAsia" w:ascii="仿宋" w:hAnsi="仿宋" w:eastAsia="仿宋" w:cs="仿宋"/>
                <w:b/>
                <w:sz w:val="24"/>
                <w:szCs w:val="24"/>
              </w:rPr>
            </w:pPr>
          </w:p>
        </w:tc>
        <w:tc>
          <w:tcPr>
            <w:tcW w:w="2712" w:type="dxa"/>
            <w:vAlign w:val="center"/>
          </w:tcPr>
          <w:p w14:paraId="51657F6B">
            <w:pPr>
              <w:jc w:val="center"/>
              <w:rPr>
                <w:rFonts w:hint="eastAsia" w:ascii="仿宋" w:hAnsi="仿宋" w:eastAsia="仿宋" w:cs="仿宋"/>
                <w:b/>
                <w:sz w:val="24"/>
                <w:szCs w:val="24"/>
              </w:rPr>
            </w:pPr>
          </w:p>
        </w:tc>
      </w:tr>
      <w:tr w14:paraId="5093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vAlign w:val="center"/>
          </w:tcPr>
          <w:p w14:paraId="72830A09">
            <w:pPr>
              <w:widowControl/>
              <w:jc w:val="center"/>
              <w:textAlignment w:val="center"/>
              <w:rPr>
                <w:rFonts w:hint="eastAsia" w:ascii="仿宋" w:hAnsi="仿宋" w:eastAsia="仿宋" w:cs="仿宋"/>
                <w:b/>
                <w:sz w:val="24"/>
                <w:szCs w:val="24"/>
              </w:rPr>
            </w:pPr>
          </w:p>
        </w:tc>
        <w:tc>
          <w:tcPr>
            <w:tcW w:w="1900" w:type="dxa"/>
            <w:vAlign w:val="center"/>
          </w:tcPr>
          <w:p w14:paraId="5E849E0B">
            <w:pPr>
              <w:widowControl/>
              <w:jc w:val="left"/>
              <w:textAlignment w:val="center"/>
              <w:rPr>
                <w:rFonts w:hint="eastAsia" w:ascii="仿宋" w:hAnsi="仿宋" w:eastAsia="仿宋" w:cs="仿宋"/>
                <w:b/>
                <w:sz w:val="24"/>
                <w:szCs w:val="24"/>
              </w:rPr>
            </w:pPr>
          </w:p>
        </w:tc>
        <w:tc>
          <w:tcPr>
            <w:tcW w:w="1900" w:type="dxa"/>
            <w:vAlign w:val="center"/>
          </w:tcPr>
          <w:p w14:paraId="6B21CE3A">
            <w:pPr>
              <w:widowControl/>
              <w:jc w:val="left"/>
              <w:textAlignment w:val="center"/>
              <w:rPr>
                <w:rFonts w:hint="eastAsia" w:ascii="仿宋" w:hAnsi="仿宋" w:eastAsia="仿宋" w:cs="仿宋"/>
                <w:b/>
                <w:sz w:val="24"/>
                <w:szCs w:val="24"/>
              </w:rPr>
            </w:pPr>
          </w:p>
        </w:tc>
        <w:tc>
          <w:tcPr>
            <w:tcW w:w="1900" w:type="dxa"/>
            <w:vAlign w:val="center"/>
          </w:tcPr>
          <w:p w14:paraId="39DBCD5C">
            <w:pPr>
              <w:widowControl/>
              <w:jc w:val="center"/>
              <w:textAlignment w:val="center"/>
              <w:rPr>
                <w:rFonts w:hint="eastAsia" w:ascii="仿宋" w:hAnsi="仿宋" w:eastAsia="仿宋" w:cs="仿宋"/>
                <w:b/>
                <w:sz w:val="24"/>
                <w:szCs w:val="24"/>
              </w:rPr>
            </w:pPr>
          </w:p>
        </w:tc>
        <w:tc>
          <w:tcPr>
            <w:tcW w:w="2712" w:type="dxa"/>
            <w:vAlign w:val="center"/>
          </w:tcPr>
          <w:p w14:paraId="2363C09C">
            <w:pPr>
              <w:jc w:val="center"/>
              <w:rPr>
                <w:rFonts w:hint="eastAsia" w:ascii="仿宋" w:hAnsi="仿宋" w:eastAsia="仿宋" w:cs="仿宋"/>
                <w:b/>
                <w:sz w:val="24"/>
                <w:szCs w:val="24"/>
              </w:rPr>
            </w:pPr>
          </w:p>
        </w:tc>
      </w:tr>
      <w:tr w14:paraId="1A90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77AC02E3">
            <w:pPr>
              <w:pStyle w:val="24"/>
              <w:rPr>
                <w:rFonts w:hint="eastAsia" w:ascii="宋体" w:hAnsi="宋体"/>
                <w:b/>
              </w:rPr>
            </w:pPr>
          </w:p>
        </w:tc>
        <w:tc>
          <w:tcPr>
            <w:tcW w:w="1900" w:type="dxa"/>
          </w:tcPr>
          <w:p w14:paraId="7A555544">
            <w:pPr>
              <w:pStyle w:val="24"/>
              <w:rPr>
                <w:rFonts w:hint="eastAsia" w:ascii="宋体" w:hAnsi="宋体"/>
                <w:b/>
              </w:rPr>
            </w:pPr>
          </w:p>
        </w:tc>
        <w:tc>
          <w:tcPr>
            <w:tcW w:w="1900" w:type="dxa"/>
          </w:tcPr>
          <w:p w14:paraId="78E40BCD">
            <w:pPr>
              <w:pStyle w:val="24"/>
              <w:rPr>
                <w:rFonts w:hint="eastAsia" w:ascii="宋体" w:hAnsi="宋体"/>
                <w:b/>
              </w:rPr>
            </w:pPr>
          </w:p>
        </w:tc>
        <w:tc>
          <w:tcPr>
            <w:tcW w:w="1900" w:type="dxa"/>
          </w:tcPr>
          <w:p w14:paraId="01A2D6A2">
            <w:pPr>
              <w:pStyle w:val="24"/>
              <w:rPr>
                <w:rFonts w:hint="eastAsia" w:ascii="宋体" w:hAnsi="宋体"/>
                <w:b/>
              </w:rPr>
            </w:pPr>
          </w:p>
        </w:tc>
        <w:tc>
          <w:tcPr>
            <w:tcW w:w="2712" w:type="dxa"/>
          </w:tcPr>
          <w:p w14:paraId="7450ED30">
            <w:pPr>
              <w:pStyle w:val="24"/>
              <w:rPr>
                <w:rFonts w:hint="eastAsia" w:ascii="宋体" w:hAnsi="宋体"/>
                <w:b/>
              </w:rPr>
            </w:pPr>
          </w:p>
        </w:tc>
      </w:tr>
      <w:tr w14:paraId="78BF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27863DA9">
            <w:pPr>
              <w:pStyle w:val="24"/>
              <w:rPr>
                <w:rFonts w:hint="eastAsia" w:ascii="宋体" w:hAnsi="宋体"/>
                <w:b/>
              </w:rPr>
            </w:pPr>
          </w:p>
        </w:tc>
        <w:tc>
          <w:tcPr>
            <w:tcW w:w="1900" w:type="dxa"/>
          </w:tcPr>
          <w:p w14:paraId="62303869">
            <w:pPr>
              <w:pStyle w:val="24"/>
              <w:rPr>
                <w:rFonts w:hint="eastAsia" w:ascii="宋体" w:hAnsi="宋体"/>
                <w:b/>
              </w:rPr>
            </w:pPr>
          </w:p>
        </w:tc>
        <w:tc>
          <w:tcPr>
            <w:tcW w:w="1900" w:type="dxa"/>
          </w:tcPr>
          <w:p w14:paraId="182A6E1A">
            <w:pPr>
              <w:pStyle w:val="24"/>
              <w:rPr>
                <w:rFonts w:hint="eastAsia" w:ascii="宋体" w:hAnsi="宋体"/>
                <w:b/>
              </w:rPr>
            </w:pPr>
          </w:p>
        </w:tc>
        <w:tc>
          <w:tcPr>
            <w:tcW w:w="1900" w:type="dxa"/>
          </w:tcPr>
          <w:p w14:paraId="214FE12A">
            <w:pPr>
              <w:pStyle w:val="24"/>
              <w:rPr>
                <w:rFonts w:hint="eastAsia" w:ascii="宋体" w:hAnsi="宋体"/>
                <w:b/>
              </w:rPr>
            </w:pPr>
          </w:p>
        </w:tc>
        <w:tc>
          <w:tcPr>
            <w:tcW w:w="2712" w:type="dxa"/>
          </w:tcPr>
          <w:p w14:paraId="163DB273">
            <w:pPr>
              <w:pStyle w:val="24"/>
              <w:rPr>
                <w:rFonts w:hint="eastAsia" w:ascii="宋体" w:hAnsi="宋体"/>
                <w:b/>
              </w:rPr>
            </w:pPr>
          </w:p>
        </w:tc>
      </w:tr>
      <w:tr w14:paraId="5C30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118C1CB8">
            <w:pPr>
              <w:pStyle w:val="24"/>
              <w:rPr>
                <w:rFonts w:hint="eastAsia" w:ascii="宋体" w:hAnsi="宋体"/>
                <w:b/>
              </w:rPr>
            </w:pPr>
          </w:p>
        </w:tc>
        <w:tc>
          <w:tcPr>
            <w:tcW w:w="1900" w:type="dxa"/>
          </w:tcPr>
          <w:p w14:paraId="312D875D">
            <w:pPr>
              <w:pStyle w:val="24"/>
              <w:rPr>
                <w:rFonts w:hint="eastAsia" w:ascii="宋体" w:hAnsi="宋体"/>
                <w:b/>
              </w:rPr>
            </w:pPr>
          </w:p>
        </w:tc>
        <w:tc>
          <w:tcPr>
            <w:tcW w:w="1900" w:type="dxa"/>
          </w:tcPr>
          <w:p w14:paraId="63D221D0">
            <w:pPr>
              <w:pStyle w:val="24"/>
              <w:rPr>
                <w:rFonts w:hint="eastAsia" w:ascii="宋体" w:hAnsi="宋体"/>
                <w:b/>
              </w:rPr>
            </w:pPr>
          </w:p>
        </w:tc>
        <w:tc>
          <w:tcPr>
            <w:tcW w:w="1900" w:type="dxa"/>
          </w:tcPr>
          <w:p w14:paraId="7FD101AD">
            <w:pPr>
              <w:pStyle w:val="24"/>
              <w:rPr>
                <w:rFonts w:hint="eastAsia" w:ascii="宋体" w:hAnsi="宋体"/>
                <w:b/>
              </w:rPr>
            </w:pPr>
          </w:p>
        </w:tc>
        <w:tc>
          <w:tcPr>
            <w:tcW w:w="2712" w:type="dxa"/>
          </w:tcPr>
          <w:p w14:paraId="22586392">
            <w:pPr>
              <w:pStyle w:val="24"/>
              <w:rPr>
                <w:rFonts w:hint="eastAsia" w:ascii="宋体" w:hAnsi="宋体"/>
                <w:b/>
              </w:rPr>
            </w:pPr>
          </w:p>
        </w:tc>
      </w:tr>
      <w:tr w14:paraId="74AA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35954B49">
            <w:pPr>
              <w:pStyle w:val="24"/>
              <w:rPr>
                <w:rFonts w:hint="eastAsia" w:ascii="宋体" w:hAnsi="宋体"/>
                <w:b/>
              </w:rPr>
            </w:pPr>
          </w:p>
        </w:tc>
        <w:tc>
          <w:tcPr>
            <w:tcW w:w="1900" w:type="dxa"/>
          </w:tcPr>
          <w:p w14:paraId="64945BC3">
            <w:pPr>
              <w:pStyle w:val="24"/>
              <w:rPr>
                <w:rFonts w:hint="eastAsia" w:ascii="宋体" w:hAnsi="宋体"/>
                <w:b/>
              </w:rPr>
            </w:pPr>
          </w:p>
        </w:tc>
        <w:tc>
          <w:tcPr>
            <w:tcW w:w="1900" w:type="dxa"/>
          </w:tcPr>
          <w:p w14:paraId="21CADE4E">
            <w:pPr>
              <w:pStyle w:val="24"/>
              <w:rPr>
                <w:rFonts w:hint="eastAsia" w:ascii="宋体" w:hAnsi="宋体"/>
                <w:b/>
              </w:rPr>
            </w:pPr>
          </w:p>
        </w:tc>
        <w:tc>
          <w:tcPr>
            <w:tcW w:w="1900" w:type="dxa"/>
          </w:tcPr>
          <w:p w14:paraId="40D18760">
            <w:pPr>
              <w:pStyle w:val="24"/>
              <w:rPr>
                <w:rFonts w:hint="eastAsia" w:ascii="宋体" w:hAnsi="宋体"/>
                <w:b/>
              </w:rPr>
            </w:pPr>
          </w:p>
        </w:tc>
        <w:tc>
          <w:tcPr>
            <w:tcW w:w="2712" w:type="dxa"/>
          </w:tcPr>
          <w:p w14:paraId="49194B7C">
            <w:pPr>
              <w:pStyle w:val="24"/>
              <w:rPr>
                <w:rFonts w:hint="eastAsia" w:ascii="宋体" w:hAnsi="宋体"/>
                <w:b/>
              </w:rPr>
            </w:pPr>
          </w:p>
        </w:tc>
      </w:tr>
      <w:tr w14:paraId="4D3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769EA063">
            <w:pPr>
              <w:pStyle w:val="24"/>
              <w:rPr>
                <w:rFonts w:hint="eastAsia" w:ascii="宋体" w:hAnsi="宋体"/>
                <w:b/>
              </w:rPr>
            </w:pPr>
          </w:p>
        </w:tc>
        <w:tc>
          <w:tcPr>
            <w:tcW w:w="1900" w:type="dxa"/>
          </w:tcPr>
          <w:p w14:paraId="206CA9F3">
            <w:pPr>
              <w:pStyle w:val="24"/>
              <w:rPr>
                <w:rFonts w:hint="eastAsia" w:ascii="宋体" w:hAnsi="宋体"/>
                <w:b/>
              </w:rPr>
            </w:pPr>
          </w:p>
        </w:tc>
        <w:tc>
          <w:tcPr>
            <w:tcW w:w="1900" w:type="dxa"/>
          </w:tcPr>
          <w:p w14:paraId="733F3B27">
            <w:pPr>
              <w:pStyle w:val="24"/>
              <w:rPr>
                <w:rFonts w:hint="eastAsia" w:ascii="宋体" w:hAnsi="宋体"/>
                <w:b/>
              </w:rPr>
            </w:pPr>
          </w:p>
        </w:tc>
        <w:tc>
          <w:tcPr>
            <w:tcW w:w="1900" w:type="dxa"/>
          </w:tcPr>
          <w:p w14:paraId="2E7F51B0">
            <w:pPr>
              <w:pStyle w:val="24"/>
              <w:rPr>
                <w:rFonts w:hint="eastAsia" w:ascii="宋体" w:hAnsi="宋体"/>
                <w:b/>
              </w:rPr>
            </w:pPr>
          </w:p>
        </w:tc>
        <w:tc>
          <w:tcPr>
            <w:tcW w:w="2712" w:type="dxa"/>
          </w:tcPr>
          <w:p w14:paraId="50499FE9">
            <w:pPr>
              <w:pStyle w:val="24"/>
              <w:rPr>
                <w:rFonts w:hint="eastAsia" w:ascii="宋体" w:hAnsi="宋体"/>
                <w:b/>
              </w:rPr>
            </w:pPr>
          </w:p>
        </w:tc>
      </w:tr>
      <w:tr w14:paraId="3530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399778E2">
            <w:pPr>
              <w:pStyle w:val="24"/>
              <w:rPr>
                <w:rFonts w:hint="eastAsia" w:ascii="宋体" w:hAnsi="宋体"/>
                <w:b/>
              </w:rPr>
            </w:pPr>
          </w:p>
        </w:tc>
        <w:tc>
          <w:tcPr>
            <w:tcW w:w="1900" w:type="dxa"/>
          </w:tcPr>
          <w:p w14:paraId="2F90D7E3">
            <w:pPr>
              <w:pStyle w:val="24"/>
              <w:rPr>
                <w:rFonts w:hint="eastAsia" w:ascii="宋体" w:hAnsi="宋体"/>
                <w:b/>
              </w:rPr>
            </w:pPr>
          </w:p>
        </w:tc>
        <w:tc>
          <w:tcPr>
            <w:tcW w:w="1900" w:type="dxa"/>
          </w:tcPr>
          <w:p w14:paraId="6A069F25">
            <w:pPr>
              <w:pStyle w:val="24"/>
              <w:rPr>
                <w:rFonts w:hint="eastAsia" w:ascii="宋体" w:hAnsi="宋体"/>
                <w:b/>
              </w:rPr>
            </w:pPr>
          </w:p>
        </w:tc>
        <w:tc>
          <w:tcPr>
            <w:tcW w:w="1900" w:type="dxa"/>
          </w:tcPr>
          <w:p w14:paraId="054F4339">
            <w:pPr>
              <w:pStyle w:val="24"/>
              <w:rPr>
                <w:rFonts w:hint="eastAsia" w:ascii="宋体" w:hAnsi="宋体"/>
                <w:b/>
              </w:rPr>
            </w:pPr>
          </w:p>
        </w:tc>
        <w:tc>
          <w:tcPr>
            <w:tcW w:w="2712" w:type="dxa"/>
          </w:tcPr>
          <w:p w14:paraId="1459CE48">
            <w:pPr>
              <w:pStyle w:val="24"/>
              <w:rPr>
                <w:rFonts w:hint="eastAsia" w:ascii="宋体" w:hAnsi="宋体"/>
                <w:b/>
              </w:rPr>
            </w:pPr>
          </w:p>
        </w:tc>
      </w:tr>
      <w:tr w14:paraId="4EC0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9" w:type="dxa"/>
          </w:tcPr>
          <w:p w14:paraId="6A83EE46">
            <w:pPr>
              <w:pStyle w:val="24"/>
              <w:rPr>
                <w:rFonts w:hint="eastAsia" w:ascii="宋体" w:hAnsi="宋体"/>
                <w:b/>
              </w:rPr>
            </w:pPr>
          </w:p>
        </w:tc>
        <w:tc>
          <w:tcPr>
            <w:tcW w:w="1900" w:type="dxa"/>
          </w:tcPr>
          <w:p w14:paraId="04115BA5">
            <w:pPr>
              <w:pStyle w:val="24"/>
              <w:rPr>
                <w:rFonts w:hint="eastAsia" w:ascii="宋体" w:hAnsi="宋体"/>
                <w:b/>
              </w:rPr>
            </w:pPr>
          </w:p>
        </w:tc>
        <w:tc>
          <w:tcPr>
            <w:tcW w:w="1900" w:type="dxa"/>
          </w:tcPr>
          <w:p w14:paraId="71E7047B">
            <w:pPr>
              <w:pStyle w:val="24"/>
              <w:rPr>
                <w:rFonts w:hint="eastAsia" w:ascii="宋体" w:hAnsi="宋体"/>
                <w:b/>
              </w:rPr>
            </w:pPr>
          </w:p>
        </w:tc>
        <w:tc>
          <w:tcPr>
            <w:tcW w:w="1900" w:type="dxa"/>
          </w:tcPr>
          <w:p w14:paraId="107A9C29">
            <w:pPr>
              <w:pStyle w:val="24"/>
              <w:rPr>
                <w:rFonts w:hint="eastAsia" w:ascii="宋体" w:hAnsi="宋体"/>
                <w:b/>
              </w:rPr>
            </w:pPr>
          </w:p>
        </w:tc>
        <w:tc>
          <w:tcPr>
            <w:tcW w:w="2712" w:type="dxa"/>
          </w:tcPr>
          <w:p w14:paraId="7E552810">
            <w:pPr>
              <w:pStyle w:val="24"/>
              <w:rPr>
                <w:rFonts w:hint="eastAsia" w:ascii="宋体" w:hAnsi="宋体"/>
                <w:b/>
              </w:rPr>
            </w:pPr>
          </w:p>
        </w:tc>
      </w:tr>
    </w:tbl>
    <w:p w14:paraId="7BA80D5B">
      <w:pPr>
        <w:spacing w:line="0" w:lineRule="atLeas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kern w:val="0"/>
          <w:sz w:val="24"/>
        </w:rPr>
        <w:t>提供近三年同类项目的业绩（用户名单、联系方式）</w:t>
      </w:r>
      <w:r>
        <w:rPr>
          <w:rFonts w:hint="eastAsia" w:ascii="仿宋" w:hAnsi="仿宋" w:eastAsia="仿宋" w:cs="仿宋"/>
          <w:sz w:val="24"/>
        </w:rPr>
        <w:t>，并附合同复印件。</w:t>
      </w:r>
    </w:p>
    <w:p w14:paraId="0951A10B">
      <w:pPr>
        <w:tabs>
          <w:tab w:val="left" w:pos="1578"/>
          <w:tab w:val="left" w:pos="10083"/>
        </w:tabs>
        <w:spacing w:line="500" w:lineRule="exact"/>
        <w:rPr>
          <w:rFonts w:hint="eastAsia" w:ascii="仿宋" w:hAnsi="仿宋" w:eastAsia="仿宋" w:cs="仿宋"/>
          <w:sz w:val="24"/>
        </w:rPr>
      </w:pPr>
    </w:p>
    <w:p w14:paraId="7ED17954">
      <w:pPr>
        <w:spacing w:line="0" w:lineRule="atLeast"/>
        <w:rPr>
          <w:rFonts w:hint="eastAsia" w:ascii="仿宋" w:hAnsi="仿宋" w:eastAsia="仿宋" w:cs="仿宋"/>
          <w:kern w:val="0"/>
          <w:sz w:val="24"/>
        </w:rPr>
      </w:pPr>
    </w:p>
    <w:p w14:paraId="3EB48D9A">
      <w:pPr>
        <w:spacing w:line="0" w:lineRule="atLeast"/>
        <w:rPr>
          <w:rFonts w:hint="eastAsia" w:ascii="仿宋" w:hAnsi="仿宋" w:eastAsia="仿宋" w:cs="仿宋"/>
          <w:kern w:val="0"/>
          <w:sz w:val="24"/>
        </w:rPr>
      </w:pPr>
      <w:r>
        <w:rPr>
          <w:rFonts w:hint="eastAsia" w:ascii="仿宋" w:hAnsi="仿宋" w:eastAsia="仿宋" w:cs="仿宋"/>
          <w:kern w:val="0"/>
          <w:sz w:val="24"/>
        </w:rPr>
        <w:t>投标人：（盖章）</w:t>
      </w:r>
    </w:p>
    <w:p w14:paraId="6F115EFB">
      <w:pPr>
        <w:spacing w:line="0" w:lineRule="atLeast"/>
        <w:rPr>
          <w:rFonts w:hint="eastAsia" w:ascii="仿宋" w:hAnsi="仿宋" w:eastAsia="仿宋" w:cs="仿宋"/>
          <w:kern w:val="0"/>
          <w:sz w:val="24"/>
        </w:rPr>
      </w:pPr>
    </w:p>
    <w:p w14:paraId="291C1574">
      <w:pPr>
        <w:spacing w:line="0" w:lineRule="atLeast"/>
        <w:rPr>
          <w:rFonts w:hint="eastAsia" w:ascii="仿宋" w:hAnsi="仿宋" w:eastAsia="仿宋" w:cs="仿宋"/>
          <w:kern w:val="0"/>
          <w:sz w:val="24"/>
        </w:rPr>
      </w:pPr>
      <w:r>
        <w:rPr>
          <w:rFonts w:hint="eastAsia" w:ascii="仿宋" w:hAnsi="仿宋" w:eastAsia="仿宋" w:cs="仿宋"/>
          <w:kern w:val="0"/>
          <w:sz w:val="24"/>
        </w:rPr>
        <w:t>法定代表人（委托代理人）：（签字）</w:t>
      </w:r>
    </w:p>
    <w:p w14:paraId="4DB3F15A">
      <w:pPr>
        <w:spacing w:line="0" w:lineRule="atLeast"/>
        <w:rPr>
          <w:rFonts w:hint="eastAsia" w:ascii="仿宋" w:hAnsi="仿宋" w:eastAsia="仿宋" w:cs="仿宋"/>
          <w:kern w:val="0"/>
          <w:sz w:val="24"/>
        </w:rPr>
      </w:pPr>
    </w:p>
    <w:p w14:paraId="1DE83231">
      <w:pPr>
        <w:spacing w:line="0" w:lineRule="atLeast"/>
        <w:rPr>
          <w:rFonts w:hint="eastAsia" w:ascii="仿宋" w:hAnsi="仿宋" w:eastAsia="仿宋" w:cs="仿宋"/>
          <w:kern w:val="0"/>
          <w:sz w:val="24"/>
        </w:rPr>
      </w:pPr>
      <w:r>
        <w:rPr>
          <w:rFonts w:hint="eastAsia" w:ascii="仿宋" w:hAnsi="仿宋" w:eastAsia="仿宋" w:cs="仿宋"/>
          <w:kern w:val="0"/>
          <w:sz w:val="24"/>
        </w:rPr>
        <w:t>日  期：       年    月    日</w:t>
      </w:r>
    </w:p>
    <w:p w14:paraId="559159E5">
      <w:pPr>
        <w:spacing w:line="0" w:lineRule="atLeast"/>
        <w:rPr>
          <w:rFonts w:hint="eastAsia" w:ascii="仿宋" w:hAnsi="仿宋" w:eastAsia="仿宋" w:cs="仿宋"/>
          <w:kern w:val="0"/>
          <w:sz w:val="24"/>
        </w:rPr>
      </w:pPr>
    </w:p>
    <w:p w14:paraId="06D49C19">
      <w:pPr>
        <w:spacing w:line="0" w:lineRule="atLeast"/>
        <w:rPr>
          <w:rFonts w:hint="eastAsia" w:ascii="仿宋" w:hAnsi="仿宋" w:eastAsia="仿宋" w:cs="仿宋"/>
          <w:kern w:val="0"/>
          <w:sz w:val="24"/>
        </w:rPr>
      </w:pPr>
    </w:p>
    <w:p w14:paraId="4A82AACD">
      <w:pPr>
        <w:spacing w:line="0" w:lineRule="atLeast"/>
        <w:rPr>
          <w:rFonts w:hint="eastAsia" w:ascii="仿宋" w:hAnsi="仿宋" w:eastAsia="仿宋" w:cs="仿宋"/>
          <w:kern w:val="0"/>
          <w:sz w:val="24"/>
        </w:rPr>
      </w:pPr>
    </w:p>
    <w:p w14:paraId="3C35A75D">
      <w:pPr>
        <w:spacing w:line="0" w:lineRule="atLeast"/>
        <w:rPr>
          <w:rFonts w:hint="eastAsia" w:ascii="仿宋" w:hAnsi="仿宋" w:eastAsia="仿宋" w:cs="仿宋"/>
          <w:kern w:val="0"/>
          <w:sz w:val="24"/>
        </w:rPr>
      </w:pPr>
    </w:p>
    <w:p w14:paraId="43225CFA">
      <w:pPr>
        <w:spacing w:line="0" w:lineRule="atLeast"/>
        <w:rPr>
          <w:rFonts w:hint="eastAsia" w:ascii="仿宋" w:hAnsi="仿宋" w:eastAsia="仿宋" w:cs="仿宋"/>
          <w:kern w:val="0"/>
          <w:sz w:val="24"/>
        </w:rPr>
      </w:pPr>
    </w:p>
    <w:p w14:paraId="38EB7ED7">
      <w:pPr>
        <w:spacing w:line="0" w:lineRule="atLeast"/>
        <w:rPr>
          <w:rFonts w:hint="eastAsia" w:ascii="仿宋" w:hAnsi="仿宋" w:eastAsia="仿宋" w:cs="仿宋"/>
          <w:kern w:val="0"/>
          <w:sz w:val="24"/>
        </w:rPr>
      </w:pPr>
    </w:p>
    <w:p w14:paraId="32FE404F">
      <w:pPr>
        <w:spacing w:line="0" w:lineRule="atLeast"/>
        <w:rPr>
          <w:rFonts w:hint="eastAsia" w:ascii="仿宋" w:hAnsi="仿宋" w:eastAsia="仿宋" w:cs="仿宋"/>
          <w:kern w:val="0"/>
          <w:sz w:val="24"/>
        </w:rPr>
      </w:pPr>
    </w:p>
    <w:p w14:paraId="0CB9A45D">
      <w:pPr>
        <w:spacing w:line="0" w:lineRule="atLeast"/>
        <w:rPr>
          <w:rFonts w:hint="eastAsia" w:ascii="仿宋" w:hAnsi="仿宋" w:eastAsia="仿宋" w:cs="仿宋"/>
          <w:kern w:val="0"/>
          <w:sz w:val="24"/>
        </w:rPr>
      </w:pPr>
    </w:p>
    <w:p w14:paraId="0302EF1C">
      <w:pPr>
        <w:spacing w:line="0" w:lineRule="atLeast"/>
        <w:rPr>
          <w:rFonts w:hint="eastAsia" w:ascii="仿宋" w:hAnsi="仿宋" w:eastAsia="仿宋" w:cs="仿宋"/>
          <w:kern w:val="0"/>
          <w:sz w:val="24"/>
        </w:rPr>
      </w:pPr>
    </w:p>
    <w:p w14:paraId="1CE03141">
      <w:pPr>
        <w:pStyle w:val="51"/>
        <w:ind w:firstLine="0" w:firstLineChars="0"/>
        <w:rPr>
          <w:rFonts w:hint="eastAsia" w:ascii="宋体" w:hAnsi="宋体"/>
          <w:color w:val="auto"/>
        </w:rPr>
      </w:pPr>
      <w:bookmarkStart w:id="137" w:name="_Toc14303"/>
      <w:bookmarkStart w:id="138" w:name="_Toc6280"/>
      <w:bookmarkStart w:id="139" w:name="_Toc22808"/>
      <w:bookmarkStart w:id="140" w:name="_Toc16213"/>
      <w:bookmarkStart w:id="141" w:name="_Toc30789"/>
      <w:bookmarkStart w:id="142" w:name="_Toc25740"/>
      <w:bookmarkStart w:id="143" w:name="_Toc4980"/>
      <w:bookmarkStart w:id="144" w:name="_Toc18944"/>
      <w:r>
        <w:rPr>
          <w:rFonts w:hint="eastAsia"/>
          <w:color w:val="auto"/>
        </w:rPr>
        <w:t>附件</w:t>
      </w:r>
      <w:r>
        <w:rPr>
          <w:color w:val="auto"/>
        </w:rPr>
        <w:t>5</w:t>
      </w:r>
      <w:r>
        <w:rPr>
          <w:rFonts w:hint="eastAsia"/>
          <w:color w:val="auto"/>
        </w:rPr>
        <w:t>服务承诺函</w:t>
      </w:r>
      <w:bookmarkEnd w:id="137"/>
      <w:bookmarkEnd w:id="138"/>
      <w:bookmarkEnd w:id="139"/>
      <w:bookmarkEnd w:id="140"/>
      <w:bookmarkEnd w:id="141"/>
      <w:bookmarkEnd w:id="142"/>
      <w:bookmarkEnd w:id="143"/>
      <w:bookmarkEnd w:id="144"/>
    </w:p>
    <w:p w14:paraId="5C019C77">
      <w:pPr>
        <w:spacing w:line="360" w:lineRule="auto"/>
        <w:rPr>
          <w:rFonts w:hint="eastAsia" w:ascii="仿宋" w:hAnsi="仿宋" w:eastAsia="仿宋" w:cs="仿宋"/>
          <w:b/>
          <w:bCs/>
          <w:spacing w:val="-8"/>
          <w:sz w:val="24"/>
          <w:szCs w:val="24"/>
        </w:rPr>
      </w:pPr>
      <w:r>
        <w:rPr>
          <w:rFonts w:hint="eastAsia" w:ascii="仿宋" w:hAnsi="仿宋" w:eastAsia="仿宋" w:cs="仿宋"/>
          <w:sz w:val="24"/>
          <w:szCs w:val="24"/>
        </w:rPr>
        <w:t>项目名称:达标车型试验项目</w:t>
      </w:r>
    </w:p>
    <w:p w14:paraId="05375A9F">
      <w:pPr>
        <w:spacing w:line="360" w:lineRule="auto"/>
        <w:rPr>
          <w:rFonts w:hint="eastAsia" w:ascii="宋体" w:hAnsi="宋体"/>
          <w:b/>
          <w:bCs/>
          <w:sz w:val="24"/>
        </w:rPr>
      </w:pPr>
      <w:r>
        <w:rPr>
          <w:rFonts w:hint="eastAsia" w:ascii="宋体" w:hAnsi="宋体"/>
          <w:b/>
          <w:bCs/>
          <w:sz w:val="24"/>
        </w:rPr>
        <w:t>中国重汽集团济南动力有限公司：</w:t>
      </w:r>
    </w:p>
    <w:p w14:paraId="032DE7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我代表</w:t>
      </w:r>
      <w:r>
        <w:rPr>
          <w:rFonts w:hint="eastAsia" w:ascii="仿宋" w:hAnsi="仿宋" w:eastAsia="仿宋" w:cs="仿宋"/>
          <w:sz w:val="24"/>
          <w:szCs w:val="24"/>
          <w:u w:val="single"/>
        </w:rPr>
        <w:t xml:space="preserve">                        </w:t>
      </w:r>
      <w:r>
        <w:rPr>
          <w:rFonts w:hint="eastAsia" w:ascii="仿宋" w:hAnsi="仿宋" w:eastAsia="仿宋" w:cs="仿宋"/>
          <w:sz w:val="24"/>
          <w:szCs w:val="24"/>
        </w:rPr>
        <w:t>(投标单位名称)为保证中标产品的技术服务特作如下承诺：</w:t>
      </w:r>
    </w:p>
    <w:p w14:paraId="50F8A196">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27A24F54">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614481F5">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36AF0BB0">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5443CD04">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6ABB778B">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3C182449">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5EC240D0">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457B0A29">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2DC16434">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3B09C747">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753710B1">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402ECC8D">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297863BB">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0EEBE0F3">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745FED5F">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2A12AA98">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38715E7B">
      <w:pPr>
        <w:spacing w:line="360" w:lineRule="auto"/>
        <w:ind w:firstLine="480" w:firstLineChars="200"/>
        <w:rPr>
          <w:rFonts w:hint="eastAsia" w:ascii="仿宋" w:hAnsi="仿宋" w:eastAsia="仿宋" w:cs="仿宋"/>
          <w:sz w:val="24"/>
          <w:szCs w:val="24"/>
          <w:u w:val="single"/>
        </w:rPr>
      </w:pPr>
      <w:r>
        <w:rPr>
          <w:rFonts w:hint="eastAsia" w:ascii="宋体" w:hAnsi="宋体"/>
          <w:sz w:val="24"/>
          <w:u w:val="single"/>
        </w:rPr>
        <w:t xml:space="preserve">                                                                     </w:t>
      </w:r>
    </w:p>
    <w:p w14:paraId="60348554">
      <w:pPr>
        <w:spacing w:line="660" w:lineRule="exact"/>
        <w:rPr>
          <w:rFonts w:hint="eastAsia" w:ascii="仿宋" w:hAnsi="仿宋" w:eastAsia="仿宋" w:cs="仿宋"/>
          <w:sz w:val="24"/>
          <w:szCs w:val="24"/>
        </w:rPr>
      </w:pPr>
      <w:r>
        <w:rPr>
          <w:rFonts w:hint="eastAsia" w:ascii="仿宋" w:hAnsi="仿宋" w:eastAsia="仿宋" w:cs="仿宋"/>
          <w:sz w:val="24"/>
          <w:szCs w:val="24"/>
        </w:rPr>
        <w:t>投标人：（盖章）</w:t>
      </w:r>
    </w:p>
    <w:p w14:paraId="14EB44E7">
      <w:pPr>
        <w:spacing w:line="660" w:lineRule="exact"/>
        <w:rPr>
          <w:rFonts w:hint="eastAsia" w:ascii="仿宋" w:hAnsi="仿宋" w:eastAsia="仿宋" w:cs="仿宋"/>
          <w:sz w:val="24"/>
          <w:szCs w:val="24"/>
        </w:rPr>
      </w:pPr>
      <w:r>
        <w:rPr>
          <w:rFonts w:hint="eastAsia" w:ascii="仿宋" w:hAnsi="仿宋" w:eastAsia="仿宋" w:cs="仿宋"/>
          <w:sz w:val="24"/>
          <w:szCs w:val="24"/>
        </w:rPr>
        <w:t>法定代表人（委托代理人）：（签字）</w:t>
      </w:r>
    </w:p>
    <w:p w14:paraId="33B495B5">
      <w:pPr>
        <w:spacing w:line="660" w:lineRule="exact"/>
        <w:rPr>
          <w:rFonts w:hint="eastAsia" w:ascii="仿宋" w:hAnsi="仿宋" w:eastAsia="仿宋" w:cs="仿宋"/>
          <w:b/>
          <w:bCs/>
          <w:sz w:val="24"/>
          <w:szCs w:val="24"/>
        </w:rPr>
        <w:sectPr>
          <w:pgSz w:w="11906" w:h="16838"/>
          <w:pgMar w:top="1588" w:right="1418" w:bottom="1134" w:left="1418" w:header="851" w:footer="992" w:gutter="0"/>
          <w:pgNumType w:fmt="numberInDash"/>
          <w:cols w:space="720" w:num="1"/>
          <w:titlePg/>
          <w:docGrid w:type="lines" w:linePitch="312" w:charSpace="0"/>
        </w:sectPr>
      </w:pPr>
      <w:r>
        <w:rPr>
          <w:rFonts w:hint="eastAsia" w:ascii="仿宋" w:hAnsi="仿宋" w:eastAsia="仿宋" w:cs="仿宋"/>
          <w:sz w:val="24"/>
          <w:szCs w:val="24"/>
        </w:rPr>
        <w:t>日  期：</w:t>
      </w:r>
      <w:r>
        <w:rPr>
          <w:rFonts w:hint="eastAsia" w:ascii="仿宋" w:hAnsi="仿宋" w:eastAsia="仿宋" w:cs="仿宋"/>
          <w:kern w:val="0"/>
          <w:sz w:val="24"/>
        </w:rPr>
        <w:t xml:space="preserve">       </w:t>
      </w:r>
      <w:r>
        <w:rPr>
          <w:rFonts w:hint="eastAsia" w:ascii="仿宋" w:hAnsi="仿宋" w:eastAsia="仿宋" w:cs="仿宋"/>
          <w:sz w:val="24"/>
          <w:szCs w:val="24"/>
        </w:rPr>
        <w:t>年</w:t>
      </w:r>
      <w:r>
        <w:rPr>
          <w:rFonts w:hint="eastAsia" w:ascii="仿宋" w:hAnsi="仿宋" w:eastAsia="仿宋" w:cs="仿宋"/>
          <w:kern w:val="0"/>
          <w:sz w:val="24"/>
        </w:rPr>
        <w:t xml:space="preserve">    </w:t>
      </w:r>
      <w:r>
        <w:rPr>
          <w:rFonts w:hint="eastAsia" w:ascii="仿宋" w:hAnsi="仿宋" w:eastAsia="仿宋" w:cs="仿宋"/>
          <w:sz w:val="24"/>
          <w:szCs w:val="24"/>
        </w:rPr>
        <w:t>月</w:t>
      </w:r>
      <w:r>
        <w:rPr>
          <w:rFonts w:hint="eastAsia" w:ascii="仿宋" w:hAnsi="仿宋" w:eastAsia="仿宋" w:cs="仿宋"/>
          <w:kern w:val="0"/>
          <w:sz w:val="24"/>
        </w:rPr>
        <w:t xml:space="preserve">    </w:t>
      </w:r>
    </w:p>
    <w:p w14:paraId="52FC2B49">
      <w:pPr>
        <w:pStyle w:val="51"/>
        <w:rPr>
          <w:color w:val="auto"/>
        </w:rPr>
      </w:pPr>
      <w:bookmarkStart w:id="145" w:name="_Toc639008"/>
      <w:bookmarkStart w:id="146" w:name="_Toc5643"/>
      <w:bookmarkStart w:id="147" w:name="_Toc26556"/>
      <w:bookmarkStart w:id="148" w:name="_Toc353881017"/>
      <w:bookmarkStart w:id="149" w:name="_Toc20183"/>
      <w:bookmarkStart w:id="150" w:name="_Toc20749"/>
      <w:bookmarkStart w:id="151" w:name="_Toc29025"/>
      <w:bookmarkStart w:id="152" w:name="_Toc14581"/>
      <w:bookmarkStart w:id="153" w:name="_Toc21335"/>
      <w:bookmarkStart w:id="154" w:name="_Toc5653"/>
      <w:bookmarkStart w:id="155" w:name="_Toc2436"/>
      <w:r>
        <w:rPr>
          <w:rFonts w:hint="eastAsia"/>
          <w:color w:val="auto"/>
        </w:rPr>
        <w:t>附件</w:t>
      </w:r>
      <w:bookmarkEnd w:id="145"/>
      <w:bookmarkEnd w:id="146"/>
      <w:bookmarkEnd w:id="147"/>
      <w:bookmarkEnd w:id="148"/>
      <w:bookmarkEnd w:id="149"/>
      <w:bookmarkEnd w:id="150"/>
      <w:bookmarkEnd w:id="151"/>
      <w:bookmarkEnd w:id="152"/>
      <w:bookmarkEnd w:id="153"/>
      <w:bookmarkEnd w:id="154"/>
      <w:r>
        <w:rPr>
          <w:color w:val="auto"/>
        </w:rPr>
        <w:t>6</w:t>
      </w:r>
      <w:r>
        <w:rPr>
          <w:rFonts w:hint="eastAsia"/>
          <w:color w:val="auto"/>
        </w:rPr>
        <w:t>开标一览表</w:t>
      </w:r>
      <w:bookmarkEnd w:id="155"/>
    </w:p>
    <w:p w14:paraId="1AD2E064">
      <w:pPr>
        <w:pStyle w:val="55"/>
      </w:pPr>
      <w:r>
        <w:rPr>
          <w:rFonts w:hint="eastAsia"/>
        </w:rPr>
        <w:t>《开标一览表》单独封存，以备唱标使用</w:t>
      </w:r>
    </w:p>
    <w:p w14:paraId="5E9E2F1A">
      <w:pPr>
        <w:pStyle w:val="51"/>
        <w:outlineLvl w:val="3"/>
        <w:rPr>
          <w:color w:val="auto"/>
        </w:rPr>
      </w:pPr>
      <w:bookmarkStart w:id="156" w:name="_Toc19554"/>
      <w:bookmarkStart w:id="157" w:name="_Toc2740"/>
      <w:bookmarkStart w:id="158" w:name="_Toc4661"/>
      <w:bookmarkStart w:id="159" w:name="_Toc27792"/>
      <w:bookmarkStart w:id="160" w:name="_Toc27193"/>
      <w:bookmarkStart w:id="161" w:name="_Toc9392"/>
      <w:bookmarkStart w:id="162" w:name="_Toc25498"/>
      <w:bookmarkStart w:id="163" w:name="_Toc14485"/>
      <w:r>
        <w:rPr>
          <w:rFonts w:hint="eastAsia"/>
          <w:color w:val="auto"/>
        </w:rPr>
        <w:t>附件6.1营运货车安全技术条件第一部分 载货汽车检测收费清单</w:t>
      </w:r>
      <w:bookmarkEnd w:id="156"/>
      <w:bookmarkEnd w:id="157"/>
      <w:bookmarkEnd w:id="158"/>
      <w:bookmarkEnd w:id="159"/>
      <w:bookmarkEnd w:id="160"/>
      <w:bookmarkEnd w:id="161"/>
      <w:bookmarkEnd w:id="162"/>
      <w:bookmarkEnd w:id="163"/>
    </w:p>
    <w:tbl>
      <w:tblPr>
        <w:tblStyle w:val="33"/>
        <w:tblW w:w="5000" w:type="pct"/>
        <w:tblInd w:w="0" w:type="dxa"/>
        <w:tblLayout w:type="autofit"/>
        <w:tblCellMar>
          <w:top w:w="0" w:type="dxa"/>
          <w:left w:w="108" w:type="dxa"/>
          <w:bottom w:w="0" w:type="dxa"/>
          <w:right w:w="108" w:type="dxa"/>
        </w:tblCellMar>
      </w:tblPr>
      <w:tblGrid>
        <w:gridCol w:w="448"/>
        <w:gridCol w:w="438"/>
        <w:gridCol w:w="1166"/>
        <w:gridCol w:w="2312"/>
        <w:gridCol w:w="1905"/>
        <w:gridCol w:w="1905"/>
        <w:gridCol w:w="1112"/>
      </w:tblGrid>
      <w:tr w14:paraId="231C97E8">
        <w:tblPrEx>
          <w:tblCellMar>
            <w:top w:w="0" w:type="dxa"/>
            <w:left w:w="108" w:type="dxa"/>
            <w:bottom w:w="0" w:type="dxa"/>
            <w:right w:w="108" w:type="dxa"/>
          </w:tblCellMar>
        </w:tblPrEx>
        <w:trPr>
          <w:trHeight w:val="420" w:hRule="atLeast"/>
        </w:trPr>
        <w:tc>
          <w:tcPr>
            <w:tcW w:w="5000" w:type="pct"/>
            <w:gridSpan w:val="7"/>
            <w:tcBorders>
              <w:top w:val="single" w:color="000000" w:sz="8" w:space="0"/>
              <w:left w:val="single" w:color="000000" w:sz="8" w:space="0"/>
              <w:bottom w:val="single" w:color="000000" w:sz="8" w:space="0"/>
              <w:right w:val="single" w:color="000000" w:sz="4" w:space="0"/>
            </w:tcBorders>
            <w:shd w:val="clear" w:color="auto" w:fill="auto"/>
            <w:noWrap/>
            <w:vAlign w:val="center"/>
          </w:tcPr>
          <w:p w14:paraId="1A8526E1">
            <w:pPr>
              <w:pStyle w:val="54"/>
              <w:ind w:firstLine="482"/>
              <w:jc w:val="center"/>
            </w:pPr>
            <w:r>
              <w:rPr>
                <w:rFonts w:hint="eastAsia"/>
                <w:b/>
                <w:bCs/>
              </w:rPr>
              <w:t>营运货车安全技术条件第一部分 载货汽车检测收费清单</w:t>
            </w:r>
          </w:p>
        </w:tc>
      </w:tr>
      <w:tr w14:paraId="1516D565">
        <w:tblPrEx>
          <w:tblCellMar>
            <w:top w:w="0" w:type="dxa"/>
            <w:left w:w="108" w:type="dxa"/>
            <w:bottom w:w="0" w:type="dxa"/>
            <w:right w:w="108" w:type="dxa"/>
          </w:tblCellMar>
        </w:tblPrEx>
        <w:trPr>
          <w:trHeight w:val="585" w:hRule="atLeast"/>
        </w:trPr>
        <w:tc>
          <w:tcPr>
            <w:tcW w:w="241" w:type="pct"/>
            <w:tcBorders>
              <w:top w:val="nil"/>
              <w:left w:val="single" w:color="000000" w:sz="8" w:space="0"/>
              <w:bottom w:val="single" w:color="000000" w:sz="8" w:space="0"/>
              <w:right w:val="single" w:color="000000" w:sz="4" w:space="0"/>
            </w:tcBorders>
            <w:shd w:val="clear" w:color="auto" w:fill="auto"/>
            <w:vAlign w:val="center"/>
          </w:tcPr>
          <w:p w14:paraId="768F88ED">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序号</w:t>
            </w:r>
          </w:p>
        </w:tc>
        <w:tc>
          <w:tcPr>
            <w:tcW w:w="235" w:type="pct"/>
            <w:tcBorders>
              <w:top w:val="nil"/>
              <w:left w:val="single" w:color="000000" w:sz="4" w:space="0"/>
              <w:bottom w:val="single" w:color="000000" w:sz="8" w:space="0"/>
              <w:right w:val="single" w:color="000000" w:sz="4" w:space="0"/>
            </w:tcBorders>
            <w:shd w:val="clear" w:color="auto" w:fill="auto"/>
            <w:vAlign w:val="center"/>
          </w:tcPr>
          <w:p w14:paraId="44294695">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项目编号</w:t>
            </w:r>
          </w:p>
        </w:tc>
        <w:tc>
          <w:tcPr>
            <w:tcW w:w="628" w:type="pct"/>
            <w:tcBorders>
              <w:top w:val="nil"/>
              <w:left w:val="single" w:color="000000" w:sz="4" w:space="0"/>
              <w:bottom w:val="single" w:color="000000" w:sz="8" w:space="0"/>
              <w:right w:val="single" w:color="000000" w:sz="4" w:space="0"/>
            </w:tcBorders>
            <w:shd w:val="clear" w:color="auto" w:fill="auto"/>
            <w:noWrap/>
            <w:vAlign w:val="center"/>
          </w:tcPr>
          <w:p w14:paraId="63B04CA4">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检验项目</w:t>
            </w:r>
          </w:p>
        </w:tc>
        <w:tc>
          <w:tcPr>
            <w:tcW w:w="1245" w:type="pct"/>
            <w:tcBorders>
              <w:top w:val="nil"/>
              <w:left w:val="single" w:color="000000" w:sz="4" w:space="0"/>
              <w:bottom w:val="single" w:color="000000" w:sz="8" w:space="0"/>
              <w:right w:val="single" w:color="000000" w:sz="4" w:space="0"/>
            </w:tcBorders>
            <w:shd w:val="clear" w:color="auto" w:fill="auto"/>
            <w:noWrap/>
            <w:vAlign w:val="center"/>
          </w:tcPr>
          <w:p w14:paraId="17B49E4B">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检验依据</w:t>
            </w:r>
          </w:p>
        </w:tc>
        <w:tc>
          <w:tcPr>
            <w:tcW w:w="1026" w:type="pct"/>
            <w:tcBorders>
              <w:top w:val="nil"/>
              <w:left w:val="single" w:color="000000" w:sz="4" w:space="0"/>
              <w:bottom w:val="single" w:color="000000" w:sz="8" w:space="0"/>
              <w:right w:val="single" w:color="000000" w:sz="4" w:space="0"/>
            </w:tcBorders>
            <w:shd w:val="clear" w:color="auto" w:fill="auto"/>
            <w:vAlign w:val="center"/>
          </w:tcPr>
          <w:p w14:paraId="53E6054A">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检测费（元）</w:t>
            </w:r>
          </w:p>
        </w:tc>
        <w:tc>
          <w:tcPr>
            <w:tcW w:w="1026" w:type="pct"/>
            <w:tcBorders>
              <w:top w:val="nil"/>
              <w:left w:val="single" w:color="000000" w:sz="4" w:space="0"/>
              <w:bottom w:val="single" w:color="000000" w:sz="8" w:space="0"/>
              <w:right w:val="single" w:color="000000" w:sz="4" w:space="0"/>
            </w:tcBorders>
            <w:shd w:val="clear" w:color="auto" w:fill="auto"/>
            <w:vAlign w:val="center"/>
          </w:tcPr>
          <w:p w14:paraId="665B50F7">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场地费（元）</w:t>
            </w:r>
          </w:p>
        </w:tc>
        <w:tc>
          <w:tcPr>
            <w:tcW w:w="595" w:type="pct"/>
            <w:tcBorders>
              <w:top w:val="nil"/>
              <w:left w:val="single" w:color="000000" w:sz="4" w:space="0"/>
              <w:bottom w:val="single" w:color="000000" w:sz="8" w:space="0"/>
              <w:right w:val="single" w:color="000000" w:sz="8" w:space="0"/>
            </w:tcBorders>
            <w:shd w:val="clear" w:color="auto" w:fill="auto"/>
            <w:vAlign w:val="center"/>
          </w:tcPr>
          <w:p w14:paraId="75D53937">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备注</w:t>
            </w:r>
          </w:p>
        </w:tc>
      </w:tr>
      <w:tr w14:paraId="00121B0C">
        <w:tblPrEx>
          <w:tblCellMar>
            <w:top w:w="0" w:type="dxa"/>
            <w:left w:w="108" w:type="dxa"/>
            <w:bottom w:w="0" w:type="dxa"/>
            <w:right w:w="108" w:type="dxa"/>
          </w:tblCellMar>
        </w:tblPrEx>
        <w:trPr>
          <w:trHeight w:val="540" w:hRule="atLeast"/>
        </w:trPr>
        <w:tc>
          <w:tcPr>
            <w:tcW w:w="241" w:type="pct"/>
            <w:tcBorders>
              <w:top w:val="nil"/>
              <w:left w:val="single" w:color="000000" w:sz="8" w:space="0"/>
              <w:bottom w:val="single" w:color="000000" w:sz="4" w:space="0"/>
              <w:right w:val="single" w:color="000000" w:sz="4" w:space="0"/>
            </w:tcBorders>
            <w:shd w:val="clear" w:color="auto" w:fill="auto"/>
            <w:noWrap/>
            <w:vAlign w:val="center"/>
          </w:tcPr>
          <w:p w14:paraId="3F887172">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235" w:type="pct"/>
            <w:tcBorders>
              <w:top w:val="nil"/>
              <w:left w:val="single" w:color="000000" w:sz="4" w:space="0"/>
              <w:bottom w:val="single" w:color="000000" w:sz="4" w:space="0"/>
              <w:right w:val="single" w:color="000000" w:sz="4" w:space="0"/>
            </w:tcBorders>
            <w:shd w:val="clear" w:color="auto" w:fill="auto"/>
            <w:vAlign w:val="center"/>
          </w:tcPr>
          <w:p w14:paraId="7F99CA47">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00</w:t>
            </w:r>
          </w:p>
        </w:tc>
        <w:tc>
          <w:tcPr>
            <w:tcW w:w="628" w:type="pct"/>
            <w:tcBorders>
              <w:top w:val="nil"/>
              <w:left w:val="single" w:color="000000" w:sz="4" w:space="0"/>
              <w:bottom w:val="single" w:color="000000" w:sz="4" w:space="0"/>
              <w:right w:val="single" w:color="000000" w:sz="4" w:space="0"/>
            </w:tcBorders>
            <w:shd w:val="clear" w:color="auto" w:fill="auto"/>
            <w:vAlign w:val="center"/>
          </w:tcPr>
          <w:p w14:paraId="275C969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道路运输车辆达标车型总报告</w:t>
            </w:r>
          </w:p>
        </w:tc>
        <w:tc>
          <w:tcPr>
            <w:tcW w:w="1245" w:type="pct"/>
            <w:tcBorders>
              <w:top w:val="nil"/>
              <w:left w:val="single" w:color="000000" w:sz="4" w:space="0"/>
              <w:bottom w:val="single" w:color="000000" w:sz="4" w:space="0"/>
              <w:right w:val="single" w:color="000000" w:sz="4" w:space="0"/>
            </w:tcBorders>
            <w:shd w:val="clear" w:color="auto" w:fill="auto"/>
            <w:vAlign w:val="center"/>
          </w:tcPr>
          <w:p w14:paraId="2288DAA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w:t>
            </w:r>
          </w:p>
        </w:tc>
        <w:tc>
          <w:tcPr>
            <w:tcW w:w="1026" w:type="pct"/>
            <w:tcBorders>
              <w:top w:val="nil"/>
              <w:left w:val="single" w:color="000000" w:sz="4" w:space="0"/>
              <w:bottom w:val="single" w:color="000000" w:sz="4" w:space="0"/>
              <w:right w:val="single" w:color="000000" w:sz="4" w:space="0"/>
            </w:tcBorders>
            <w:shd w:val="clear" w:color="auto" w:fill="auto"/>
            <w:vAlign w:val="center"/>
          </w:tcPr>
          <w:p w14:paraId="6618FA6B">
            <w:pPr>
              <w:widowControl/>
              <w:jc w:val="center"/>
              <w:textAlignment w:val="center"/>
              <w:rPr>
                <w:rFonts w:hint="eastAsia" w:ascii="宋体" w:hAnsi="宋体" w:cs="宋体"/>
                <w:sz w:val="22"/>
                <w:szCs w:val="22"/>
              </w:rPr>
            </w:pPr>
          </w:p>
        </w:tc>
        <w:tc>
          <w:tcPr>
            <w:tcW w:w="1026" w:type="pct"/>
            <w:tcBorders>
              <w:top w:val="nil"/>
              <w:left w:val="single" w:color="000000" w:sz="4" w:space="0"/>
              <w:bottom w:val="single" w:color="000000" w:sz="4" w:space="0"/>
              <w:right w:val="single" w:color="000000" w:sz="4" w:space="0"/>
            </w:tcBorders>
            <w:shd w:val="clear" w:color="auto" w:fill="auto"/>
            <w:vAlign w:val="center"/>
          </w:tcPr>
          <w:p w14:paraId="4D1BF1EC">
            <w:pPr>
              <w:widowControl/>
              <w:jc w:val="center"/>
              <w:textAlignment w:val="center"/>
              <w:rPr>
                <w:rFonts w:hint="eastAsia" w:ascii="宋体" w:hAnsi="宋体" w:cs="宋体"/>
                <w:sz w:val="22"/>
                <w:szCs w:val="22"/>
              </w:rPr>
            </w:pPr>
          </w:p>
        </w:tc>
        <w:tc>
          <w:tcPr>
            <w:tcW w:w="595" w:type="pct"/>
            <w:tcBorders>
              <w:top w:val="nil"/>
              <w:left w:val="single" w:color="000000" w:sz="4" w:space="0"/>
              <w:bottom w:val="single" w:color="000000" w:sz="4" w:space="0"/>
              <w:right w:val="single" w:color="000000" w:sz="8" w:space="0"/>
            </w:tcBorders>
            <w:shd w:val="clear" w:color="auto" w:fill="auto"/>
            <w:vAlign w:val="center"/>
          </w:tcPr>
          <w:p w14:paraId="1DE80CC7">
            <w:pPr>
              <w:widowControl/>
              <w:jc w:val="center"/>
              <w:textAlignment w:val="center"/>
              <w:rPr>
                <w:rFonts w:hint="eastAsia" w:ascii="宋体" w:hAnsi="宋体" w:cs="宋体"/>
                <w:sz w:val="22"/>
                <w:szCs w:val="22"/>
              </w:rPr>
            </w:pPr>
            <w:r>
              <w:rPr>
                <w:rFonts w:hint="eastAsia" w:ascii="宋体" w:hAnsi="宋体" w:cs="宋体"/>
                <w:sz w:val="22"/>
                <w:szCs w:val="22"/>
              </w:rPr>
              <w:t>仅出具00项时收取</w:t>
            </w:r>
          </w:p>
        </w:tc>
      </w:tr>
      <w:tr w14:paraId="4FA54EFE">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ED6CB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483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866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配置核查</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F45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1178.1-2018，JT/T 719，JT/T 1285-2020</w:t>
            </w:r>
          </w:p>
        </w:tc>
        <w:tc>
          <w:tcPr>
            <w:tcW w:w="1026" w:type="pct"/>
            <w:tcBorders>
              <w:top w:val="single" w:color="000000" w:sz="4" w:space="0"/>
              <w:left w:val="single" w:color="000000" w:sz="4" w:space="0"/>
              <w:bottom w:val="nil"/>
              <w:right w:val="single" w:color="000000" w:sz="4" w:space="0"/>
            </w:tcBorders>
            <w:shd w:val="clear" w:color="auto" w:fill="auto"/>
            <w:vAlign w:val="center"/>
          </w:tcPr>
          <w:p w14:paraId="35FF3AEC">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nil"/>
              <w:right w:val="single" w:color="000000" w:sz="4" w:space="0"/>
            </w:tcBorders>
            <w:shd w:val="clear" w:color="auto" w:fill="auto"/>
            <w:vAlign w:val="center"/>
          </w:tcPr>
          <w:p w14:paraId="72A27F01">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nil"/>
              <w:right w:val="single" w:color="000000" w:sz="8" w:space="0"/>
            </w:tcBorders>
            <w:shd w:val="clear" w:color="auto" w:fill="auto"/>
            <w:vAlign w:val="center"/>
          </w:tcPr>
          <w:p w14:paraId="47AE4894">
            <w:pPr>
              <w:widowControl/>
              <w:jc w:val="center"/>
              <w:textAlignment w:val="center"/>
              <w:rPr>
                <w:rFonts w:hint="eastAsia" w:ascii="宋体" w:hAnsi="宋体" w:cs="宋体"/>
                <w:sz w:val="22"/>
                <w:szCs w:val="22"/>
              </w:rPr>
            </w:pPr>
          </w:p>
        </w:tc>
      </w:tr>
      <w:tr w14:paraId="18CFCC99">
        <w:tblPrEx>
          <w:tblCellMar>
            <w:top w:w="0" w:type="dxa"/>
            <w:left w:w="108" w:type="dxa"/>
            <w:bottom w:w="0" w:type="dxa"/>
            <w:right w:w="108" w:type="dxa"/>
          </w:tblCellMar>
        </w:tblPrEx>
        <w:trPr>
          <w:trHeight w:val="9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806333">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E60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BB4A">
            <w:pPr>
              <w:widowControl/>
              <w:jc w:val="center"/>
              <w:textAlignment w:val="center"/>
              <w:rPr>
                <w:rFonts w:hint="eastAsia" w:ascii="宋体" w:hAnsi="宋体" w:cs="宋体"/>
                <w:sz w:val="22"/>
                <w:szCs w:val="22"/>
              </w:rPr>
            </w:pPr>
            <w:r>
              <w:rPr>
                <w:rStyle w:val="146"/>
                <w:rFonts w:hint="default"/>
                <w:color w:val="auto"/>
                <w:lang w:bidi="ar"/>
              </w:rPr>
              <w:t>电子稳定性控制系统性能(</w:t>
            </w:r>
            <w:r>
              <w:rPr>
                <w:rStyle w:val="147"/>
                <w:rFonts w:hint="default"/>
                <w:color w:val="auto"/>
                <w:lang w:bidi="ar"/>
              </w:rPr>
              <w:t>ESC）</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0DE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 附录A</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475F">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C422">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C4F06E">
            <w:pPr>
              <w:widowControl/>
              <w:jc w:val="center"/>
              <w:textAlignment w:val="center"/>
              <w:rPr>
                <w:rFonts w:hint="eastAsia" w:ascii="宋体" w:hAnsi="宋体" w:cs="宋体"/>
                <w:sz w:val="22"/>
                <w:szCs w:val="22"/>
              </w:rPr>
            </w:pPr>
          </w:p>
        </w:tc>
      </w:tr>
      <w:tr w14:paraId="7ED864AE">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07EC4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C7A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7D4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车道偏离预警系统性能</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D3F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883-2014,GB/T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26773-2011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B2BE">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095A">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AA33F8">
            <w:pPr>
              <w:widowControl/>
              <w:jc w:val="center"/>
              <w:textAlignment w:val="center"/>
              <w:rPr>
                <w:rFonts w:hint="eastAsia" w:ascii="宋体" w:hAnsi="宋体" w:cs="宋体"/>
                <w:sz w:val="22"/>
                <w:szCs w:val="22"/>
              </w:rPr>
            </w:pPr>
          </w:p>
        </w:tc>
      </w:tr>
      <w:tr w14:paraId="105734CD">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1CAEE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6C0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702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车辆前向碰撞预警系统性能</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34C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33577-2017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DF16">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A938">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E9D399">
            <w:pPr>
              <w:widowControl/>
              <w:jc w:val="center"/>
              <w:textAlignment w:val="center"/>
              <w:rPr>
                <w:rFonts w:hint="eastAsia" w:ascii="宋体" w:hAnsi="宋体" w:cs="宋体"/>
                <w:sz w:val="22"/>
                <w:szCs w:val="22"/>
              </w:rPr>
            </w:pPr>
          </w:p>
        </w:tc>
      </w:tr>
      <w:tr w14:paraId="6ED01CB7">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8B7C9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2CA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B4C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稳态回转试验</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BD6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6323-2014，JT/T 1178.1-2018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DDFF">
            <w:pPr>
              <w:widowControl/>
              <w:jc w:val="center"/>
              <w:textAlignment w:val="center"/>
              <w:rPr>
                <w:rFonts w:hint="eastAsia" w:ascii="宋体" w:hAnsi="宋体" w:cs="宋体"/>
                <w:sz w:val="22"/>
                <w:szCs w:val="22"/>
              </w:rPr>
            </w:pPr>
          </w:p>
        </w:tc>
        <w:tc>
          <w:tcPr>
            <w:tcW w:w="10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6560E">
            <w:pPr>
              <w:widowControl/>
              <w:jc w:val="center"/>
              <w:textAlignment w:val="center"/>
              <w:rPr>
                <w:rFonts w:hint="eastAsia" w:ascii="宋体" w:hAnsi="宋体" w:cs="宋体"/>
                <w:sz w:val="22"/>
                <w:szCs w:val="22"/>
              </w:rPr>
            </w:pPr>
          </w:p>
        </w:tc>
        <w:tc>
          <w:tcPr>
            <w:tcW w:w="595"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7BD5BBB">
            <w:pPr>
              <w:widowControl/>
              <w:jc w:val="center"/>
              <w:textAlignment w:val="center"/>
              <w:rPr>
                <w:rFonts w:hint="eastAsia" w:ascii="宋体" w:hAnsi="宋体" w:cs="宋体"/>
                <w:sz w:val="22"/>
                <w:szCs w:val="22"/>
              </w:rPr>
            </w:pPr>
            <w:r>
              <w:rPr>
                <w:rFonts w:hint="eastAsia"/>
              </w:rPr>
              <w:t>罐式车辆按照1.5倍系数</w:t>
            </w:r>
          </w:p>
        </w:tc>
      </w:tr>
      <w:tr w14:paraId="15A42C53">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A21E8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F22F">
            <w:pPr>
              <w:jc w:val="center"/>
              <w:rPr>
                <w:rFonts w:hint="eastAsia" w:ascii="宋体" w:hAnsi="宋体" w:cs="宋体"/>
                <w:b/>
                <w:bCs/>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BB5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蛇形试验</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E14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6323-2014，QC/T 480-1999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9BB2">
            <w:pPr>
              <w:widowControl/>
              <w:jc w:val="center"/>
              <w:textAlignment w:val="center"/>
              <w:rPr>
                <w:rFonts w:hint="eastAsia" w:ascii="宋体" w:hAnsi="宋体" w:cs="宋体"/>
                <w:sz w:val="22"/>
                <w:szCs w:val="22"/>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56CD">
            <w:pPr>
              <w:jc w:val="center"/>
              <w:rPr>
                <w:rFonts w:hint="eastAsia" w:ascii="宋体" w:hAnsi="宋体" w:cs="宋体"/>
                <w:sz w:val="22"/>
                <w:szCs w:val="22"/>
              </w:rPr>
            </w:pPr>
          </w:p>
        </w:tc>
        <w:tc>
          <w:tcPr>
            <w:tcW w:w="595"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D5D25A3">
            <w:pPr>
              <w:jc w:val="center"/>
              <w:rPr>
                <w:rFonts w:hint="eastAsia" w:ascii="宋体" w:hAnsi="宋体" w:cs="宋体"/>
                <w:sz w:val="22"/>
                <w:szCs w:val="22"/>
              </w:rPr>
            </w:pPr>
          </w:p>
        </w:tc>
      </w:tr>
      <w:tr w14:paraId="69A1434F">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C9CD9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9E28">
            <w:pPr>
              <w:jc w:val="center"/>
              <w:rPr>
                <w:rFonts w:hint="eastAsia" w:ascii="宋体" w:hAnsi="宋体" w:cs="宋体"/>
                <w:b/>
                <w:bCs/>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6A8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抗侧翻稳定性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713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884，JT/T 1178.1-2018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CD53">
            <w:pPr>
              <w:widowControl/>
              <w:jc w:val="center"/>
              <w:textAlignment w:val="center"/>
              <w:rPr>
                <w:rFonts w:hint="eastAsia" w:ascii="宋体" w:hAnsi="宋体" w:cs="宋体"/>
                <w:sz w:val="22"/>
                <w:szCs w:val="22"/>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0B35">
            <w:pPr>
              <w:jc w:val="center"/>
              <w:rPr>
                <w:rFonts w:hint="eastAsia" w:ascii="宋体" w:hAnsi="宋体" w:cs="宋体"/>
                <w:sz w:val="22"/>
                <w:szCs w:val="22"/>
              </w:rPr>
            </w:pPr>
          </w:p>
        </w:tc>
        <w:tc>
          <w:tcPr>
            <w:tcW w:w="595"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EDC16AD">
            <w:pPr>
              <w:jc w:val="center"/>
              <w:rPr>
                <w:rFonts w:hint="eastAsia" w:ascii="宋体" w:hAnsi="宋体" w:cs="宋体"/>
                <w:sz w:val="22"/>
                <w:szCs w:val="22"/>
              </w:rPr>
            </w:pPr>
          </w:p>
        </w:tc>
      </w:tr>
      <w:tr w14:paraId="31480255">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FBA78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E8F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E24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爆胎应急安全装置技术要求</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36A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附录A</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CB33">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5445">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A1D4FB">
            <w:pPr>
              <w:widowControl/>
              <w:jc w:val="center"/>
              <w:textAlignment w:val="center"/>
              <w:rPr>
                <w:rFonts w:hint="eastAsia" w:ascii="宋体" w:hAnsi="宋体" w:cs="宋体"/>
                <w:sz w:val="22"/>
                <w:szCs w:val="22"/>
              </w:rPr>
            </w:pPr>
          </w:p>
        </w:tc>
      </w:tr>
      <w:tr w14:paraId="581E083B">
        <w:tblPrEx>
          <w:tblCellMar>
            <w:top w:w="0" w:type="dxa"/>
            <w:left w:w="108" w:type="dxa"/>
            <w:bottom w:w="0" w:type="dxa"/>
            <w:right w:w="108" w:type="dxa"/>
          </w:tblCellMar>
        </w:tblPrEx>
        <w:trPr>
          <w:trHeight w:val="7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2B99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075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B9A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弯道制动稳定性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BA5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0254">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A851">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E0360B">
            <w:pPr>
              <w:widowControl/>
              <w:jc w:val="center"/>
              <w:textAlignment w:val="center"/>
              <w:rPr>
                <w:rFonts w:hint="eastAsia" w:ascii="宋体" w:hAnsi="宋体" w:cs="宋体"/>
                <w:sz w:val="22"/>
                <w:szCs w:val="22"/>
              </w:rPr>
            </w:pPr>
          </w:p>
        </w:tc>
      </w:tr>
      <w:tr w14:paraId="4FFB0B09">
        <w:tblPrEx>
          <w:tblCellMar>
            <w:top w:w="0" w:type="dxa"/>
            <w:left w:w="108" w:type="dxa"/>
            <w:bottom w:w="0" w:type="dxa"/>
            <w:right w:w="108" w:type="dxa"/>
          </w:tblCellMar>
        </w:tblPrEx>
        <w:trPr>
          <w:trHeight w:val="9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5E181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BDF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7D1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电子稳定性控制系统ESC电磁兼容性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158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18655-2018,GB/T 17619-1998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C941">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F012">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09CD9A">
            <w:pPr>
              <w:widowControl/>
              <w:jc w:val="center"/>
              <w:textAlignment w:val="center"/>
              <w:rPr>
                <w:rFonts w:hint="eastAsia" w:ascii="宋体" w:hAnsi="宋体" w:cs="宋体"/>
                <w:sz w:val="22"/>
                <w:szCs w:val="22"/>
              </w:rPr>
            </w:pPr>
          </w:p>
        </w:tc>
      </w:tr>
      <w:tr w14:paraId="2EF9CB2E">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5586C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869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7A6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压力测试连接器</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47C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5922-2008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AA1E">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E28F">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187061C">
            <w:pPr>
              <w:widowControl/>
              <w:jc w:val="center"/>
              <w:textAlignment w:val="center"/>
              <w:rPr>
                <w:rFonts w:hint="eastAsia" w:ascii="宋体" w:hAnsi="宋体" w:cs="宋体"/>
                <w:sz w:val="22"/>
                <w:szCs w:val="22"/>
              </w:rPr>
            </w:pPr>
          </w:p>
        </w:tc>
      </w:tr>
      <w:tr w14:paraId="7B381631">
        <w:tblPrEx>
          <w:tblCellMar>
            <w:top w:w="0" w:type="dxa"/>
            <w:left w:w="108" w:type="dxa"/>
            <w:bottom w:w="0" w:type="dxa"/>
            <w:right w:w="108" w:type="dxa"/>
          </w:tblCellMar>
        </w:tblPrEx>
        <w:trPr>
          <w:trHeight w:val="11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9B45C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7DE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8E4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制动衬片性能</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95F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22309-2023,GB/T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22311-2023,JT/T 1178.1-2018,JT/T 1178.2-2019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B96A">
            <w:pPr>
              <w:widowControl/>
              <w:jc w:val="left"/>
              <w:textAlignment w:val="center"/>
              <w:rPr>
                <w:rFonts w:hint="eastAsia" w:ascii="宋体" w:hAnsi="宋体" w:cs="宋体"/>
                <w:sz w:val="22"/>
                <w:szCs w:val="22"/>
              </w:rPr>
            </w:pPr>
            <w:r>
              <w:rPr>
                <w:rFonts w:hint="eastAsia" w:ascii="宋体" w:hAnsi="宋体" w:cs="宋体"/>
                <w:sz w:val="22"/>
                <w:szCs w:val="22"/>
              </w:rPr>
              <w:t>常温：    /件</w:t>
            </w:r>
          </w:p>
          <w:p w14:paraId="6570A110">
            <w:pPr>
              <w:widowControl/>
              <w:jc w:val="left"/>
              <w:textAlignment w:val="center"/>
              <w:rPr>
                <w:rFonts w:hint="eastAsia" w:ascii="宋体" w:hAnsi="宋体" w:cs="宋体"/>
                <w:sz w:val="22"/>
                <w:szCs w:val="22"/>
              </w:rPr>
            </w:pPr>
            <w:r>
              <w:rPr>
                <w:rFonts w:hint="eastAsia" w:ascii="宋体" w:hAnsi="宋体" w:cs="宋体"/>
                <w:sz w:val="22"/>
                <w:szCs w:val="22"/>
              </w:rPr>
              <w:t>高温：    /件</w:t>
            </w:r>
          </w:p>
          <w:p w14:paraId="49907040">
            <w:pPr>
              <w:widowControl/>
              <w:jc w:val="left"/>
              <w:textAlignment w:val="center"/>
              <w:rPr>
                <w:rFonts w:hint="eastAsia" w:ascii="宋体" w:hAnsi="宋体" w:cs="宋体"/>
                <w:sz w:val="22"/>
                <w:szCs w:val="22"/>
              </w:rPr>
            </w:pPr>
            <w:r>
              <w:rPr>
                <w:rFonts w:hint="eastAsia" w:ascii="宋体" w:hAnsi="宋体" w:cs="宋体"/>
                <w:sz w:val="22"/>
                <w:szCs w:val="22"/>
              </w:rPr>
              <w:t>剪切：    /件</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A18A">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46DC99">
            <w:pPr>
              <w:widowControl/>
              <w:jc w:val="center"/>
              <w:textAlignment w:val="center"/>
              <w:rPr>
                <w:rFonts w:hint="eastAsia" w:ascii="宋体" w:hAnsi="宋体" w:cs="宋体"/>
                <w:sz w:val="22"/>
                <w:szCs w:val="22"/>
              </w:rPr>
            </w:pPr>
          </w:p>
        </w:tc>
      </w:tr>
      <w:tr w14:paraId="0B7B2B94">
        <w:tblPrEx>
          <w:tblCellMar>
            <w:top w:w="0" w:type="dxa"/>
            <w:left w:w="108" w:type="dxa"/>
            <w:bottom w:w="0" w:type="dxa"/>
            <w:right w:w="108" w:type="dxa"/>
          </w:tblCellMar>
        </w:tblPrEx>
        <w:trPr>
          <w:trHeight w:val="5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2CFD7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CE9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0EC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汽油燃油箱阻隔防爆</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FED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1046-2016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755B">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2AFC">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C558">
            <w:pPr>
              <w:widowControl/>
              <w:jc w:val="center"/>
              <w:textAlignment w:val="center"/>
              <w:rPr>
                <w:rFonts w:hint="eastAsia" w:ascii="宋体" w:hAnsi="宋体" w:cs="宋体"/>
                <w:sz w:val="22"/>
                <w:szCs w:val="22"/>
              </w:rPr>
            </w:pPr>
          </w:p>
        </w:tc>
      </w:tr>
      <w:tr w14:paraId="3B5E1818">
        <w:tblPrEx>
          <w:tblCellMar>
            <w:top w:w="0" w:type="dxa"/>
            <w:left w:w="108" w:type="dxa"/>
            <w:bottom w:w="0" w:type="dxa"/>
            <w:right w:w="108" w:type="dxa"/>
          </w:tblCellMar>
        </w:tblPrEx>
        <w:trPr>
          <w:trHeight w:val="11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A0C69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E0D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E5C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汽车导静电橡胶拖地带</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C5AA">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bidi="ar"/>
              </w:rPr>
              <w:t>JT/T 230</w:t>
            </w:r>
            <w:r>
              <w:rPr>
                <w:rFonts w:hint="eastAsia" w:ascii="宋体" w:hAnsi="宋体" w:cs="宋体"/>
                <w:kern w:val="0"/>
                <w:sz w:val="22"/>
                <w:szCs w:val="22"/>
                <w:lang w:val="en-US" w:eastAsia="zh-CN" w:bidi="ar"/>
              </w:rPr>
              <w:t>-2021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08F2">
            <w:pPr>
              <w:widowControl/>
              <w:jc w:val="left"/>
              <w:textAlignment w:val="center"/>
              <w:rPr>
                <w:rFonts w:hint="eastAsia" w:ascii="宋体" w:hAnsi="宋体" w:cs="宋体"/>
                <w:sz w:val="22"/>
                <w:szCs w:val="22"/>
              </w:rPr>
            </w:pPr>
            <w:r>
              <w:rPr>
                <w:rFonts w:hint="eastAsia" w:ascii="宋体" w:hAnsi="宋体" w:cs="宋体"/>
                <w:sz w:val="22"/>
                <w:szCs w:val="22"/>
              </w:rPr>
              <w:t xml:space="preserve">性能：    </w:t>
            </w:r>
          </w:p>
          <w:p w14:paraId="34979E2B">
            <w:pPr>
              <w:widowControl/>
              <w:jc w:val="left"/>
              <w:textAlignment w:val="center"/>
              <w:rPr>
                <w:rFonts w:hint="eastAsia" w:ascii="宋体" w:hAnsi="宋体" w:cs="宋体"/>
                <w:sz w:val="22"/>
                <w:szCs w:val="22"/>
              </w:rPr>
            </w:pPr>
            <w:r>
              <w:rPr>
                <w:rFonts w:hint="eastAsia" w:ascii="宋体" w:hAnsi="宋体" w:cs="宋体"/>
                <w:sz w:val="22"/>
                <w:szCs w:val="22"/>
              </w:rPr>
              <w:t xml:space="preserve">可靠性-耐腐蚀：  </w:t>
            </w:r>
          </w:p>
          <w:p w14:paraId="4C08A36B">
            <w:pPr>
              <w:widowControl/>
              <w:jc w:val="left"/>
              <w:textAlignment w:val="center"/>
              <w:rPr>
                <w:rFonts w:hint="eastAsia" w:ascii="宋体" w:hAnsi="宋体" w:cs="宋体"/>
                <w:sz w:val="22"/>
                <w:szCs w:val="22"/>
              </w:rPr>
            </w:pPr>
            <w:r>
              <w:rPr>
                <w:rFonts w:hint="eastAsia" w:ascii="宋体" w:hAnsi="宋体" w:cs="宋体"/>
                <w:sz w:val="22"/>
                <w:szCs w:val="22"/>
              </w:rPr>
              <w:t xml:space="preserve">耐光照：    </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CB6C">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3A3866">
            <w:pPr>
              <w:widowControl/>
              <w:jc w:val="center"/>
              <w:textAlignment w:val="center"/>
              <w:rPr>
                <w:rFonts w:hint="eastAsia" w:ascii="宋体" w:hAnsi="宋体" w:cs="宋体"/>
                <w:sz w:val="22"/>
                <w:szCs w:val="22"/>
              </w:rPr>
            </w:pPr>
          </w:p>
        </w:tc>
      </w:tr>
      <w:tr w14:paraId="5043B2C3">
        <w:tblPrEx>
          <w:tblCellMar>
            <w:top w:w="0" w:type="dxa"/>
            <w:left w:w="108" w:type="dxa"/>
            <w:bottom w:w="0" w:type="dxa"/>
            <w:right w:w="108" w:type="dxa"/>
          </w:tblCellMar>
        </w:tblPrEx>
        <w:trPr>
          <w:trHeight w:val="17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D3DCC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682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963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侧倾稳定性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BDA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14172-2021,GB 28373-2012,JT/T 1178.1-2018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DB22">
            <w:pPr>
              <w:widowControl/>
              <w:jc w:val="left"/>
              <w:textAlignment w:val="center"/>
              <w:rPr>
                <w:rFonts w:hint="eastAsia" w:ascii="宋体" w:hAnsi="宋体" w:cs="宋体"/>
                <w:sz w:val="22"/>
                <w:szCs w:val="22"/>
              </w:rPr>
            </w:pPr>
            <w:r>
              <w:rPr>
                <w:rFonts w:hint="eastAsia" w:ascii="宋体" w:hAnsi="宋体" w:cs="宋体"/>
                <w:sz w:val="22"/>
                <w:szCs w:val="22"/>
              </w:rPr>
              <w:t>满载：</w:t>
            </w:r>
          </w:p>
          <w:p w14:paraId="3D2FC036">
            <w:pPr>
              <w:widowControl/>
              <w:jc w:val="left"/>
              <w:textAlignment w:val="center"/>
              <w:rPr>
                <w:rFonts w:hint="eastAsia" w:ascii="宋体" w:hAnsi="宋体" w:cs="宋体"/>
                <w:sz w:val="22"/>
                <w:szCs w:val="22"/>
              </w:rPr>
            </w:pPr>
            <w:r>
              <w:rPr>
                <w:rFonts w:hint="eastAsia" w:ascii="宋体" w:hAnsi="宋体" w:cs="宋体"/>
                <w:sz w:val="22"/>
                <w:szCs w:val="22"/>
              </w:rPr>
              <w:t>空载：</w:t>
            </w:r>
          </w:p>
          <w:p w14:paraId="5F3FDFA9">
            <w:pPr>
              <w:widowControl/>
              <w:jc w:val="left"/>
              <w:textAlignment w:val="center"/>
              <w:rPr>
                <w:rFonts w:hint="eastAsia" w:ascii="宋体" w:hAnsi="宋体" w:cs="宋体"/>
                <w:sz w:val="22"/>
                <w:szCs w:val="22"/>
              </w:rPr>
            </w:pPr>
            <w:r>
              <w:rPr>
                <w:rFonts w:hint="eastAsia" w:ascii="宋体" w:hAnsi="宋体" w:cs="宋体"/>
                <w:sz w:val="22"/>
                <w:szCs w:val="22"/>
              </w:rPr>
              <w:t>模拟计算：</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28CD">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7A38CE">
            <w:pPr>
              <w:widowControl/>
              <w:jc w:val="center"/>
              <w:textAlignment w:val="center"/>
              <w:rPr>
                <w:rFonts w:hint="eastAsia" w:ascii="宋体" w:hAnsi="宋体" w:cs="宋体"/>
                <w:sz w:val="22"/>
                <w:szCs w:val="22"/>
              </w:rPr>
            </w:pPr>
          </w:p>
        </w:tc>
      </w:tr>
      <w:tr w14:paraId="3339EC2A">
        <w:tblPrEx>
          <w:tblCellMar>
            <w:top w:w="0" w:type="dxa"/>
            <w:left w:w="108" w:type="dxa"/>
            <w:bottom w:w="0" w:type="dxa"/>
            <w:right w:w="108" w:type="dxa"/>
          </w:tblCellMar>
        </w:tblPrEx>
        <w:trPr>
          <w:trHeight w:val="8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2C25A0">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17</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6F70">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860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转弯通道最大宽度</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0E8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附录B</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C580">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3613">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838A1E">
            <w:pPr>
              <w:widowControl/>
              <w:jc w:val="center"/>
              <w:textAlignment w:val="center"/>
              <w:rPr>
                <w:rFonts w:hint="eastAsia" w:ascii="宋体" w:hAnsi="宋体" w:cs="宋体"/>
                <w:sz w:val="22"/>
                <w:szCs w:val="22"/>
              </w:rPr>
            </w:pPr>
          </w:p>
        </w:tc>
      </w:tr>
      <w:tr w14:paraId="705F6EFC">
        <w:tblPrEx>
          <w:tblCellMar>
            <w:top w:w="0" w:type="dxa"/>
            <w:left w:w="108" w:type="dxa"/>
            <w:bottom w:w="0" w:type="dxa"/>
            <w:right w:w="108" w:type="dxa"/>
          </w:tblCellMar>
        </w:tblPrEx>
        <w:trPr>
          <w:trHeight w:val="16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0CC650">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A97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FB8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驾驶室乘员保护</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989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附录C</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DC70">
            <w:pPr>
              <w:widowControl/>
              <w:jc w:val="left"/>
              <w:textAlignment w:val="center"/>
              <w:rPr>
                <w:rFonts w:hint="eastAsia" w:ascii="宋体" w:hAnsi="宋体" w:cs="宋体"/>
                <w:sz w:val="22"/>
                <w:szCs w:val="22"/>
              </w:rPr>
            </w:pPr>
            <w:r>
              <w:rPr>
                <w:rFonts w:hint="eastAsia" w:ascii="宋体" w:hAnsi="宋体" w:cs="宋体"/>
                <w:sz w:val="22"/>
                <w:szCs w:val="22"/>
              </w:rPr>
              <w:t>正面碰撞：</w:t>
            </w:r>
          </w:p>
          <w:p w14:paraId="5657F0C6">
            <w:pPr>
              <w:widowControl/>
              <w:jc w:val="left"/>
              <w:textAlignment w:val="center"/>
              <w:rPr>
                <w:rFonts w:hint="eastAsia" w:ascii="宋体" w:hAnsi="宋体" w:cs="宋体"/>
                <w:sz w:val="22"/>
                <w:szCs w:val="22"/>
              </w:rPr>
            </w:pPr>
            <w:r>
              <w:rPr>
                <w:rFonts w:hint="eastAsia" w:ascii="宋体" w:hAnsi="宋体" w:cs="宋体"/>
                <w:sz w:val="22"/>
                <w:szCs w:val="22"/>
              </w:rPr>
              <w:t>A柱冲击：</w:t>
            </w:r>
          </w:p>
          <w:p w14:paraId="5B55F1E3">
            <w:pPr>
              <w:widowControl/>
              <w:jc w:val="left"/>
              <w:textAlignment w:val="center"/>
              <w:rPr>
                <w:rFonts w:hint="eastAsia" w:ascii="宋体" w:hAnsi="宋体" w:cs="宋体"/>
                <w:sz w:val="22"/>
                <w:szCs w:val="22"/>
              </w:rPr>
            </w:pPr>
            <w:r>
              <w:rPr>
                <w:rFonts w:hint="eastAsia" w:ascii="宋体" w:hAnsi="宋体" w:cs="宋体"/>
                <w:sz w:val="22"/>
                <w:szCs w:val="22"/>
              </w:rPr>
              <w:t>20°冲击：</w:t>
            </w:r>
          </w:p>
          <w:p w14:paraId="183F0CC1">
            <w:pPr>
              <w:widowControl/>
              <w:jc w:val="left"/>
              <w:textAlignment w:val="center"/>
              <w:rPr>
                <w:rFonts w:hint="eastAsia" w:ascii="宋体" w:hAnsi="宋体" w:cs="宋体"/>
                <w:sz w:val="22"/>
                <w:szCs w:val="22"/>
              </w:rPr>
            </w:pPr>
            <w:r>
              <w:rPr>
                <w:rFonts w:hint="eastAsia" w:ascii="宋体" w:hAnsi="宋体" w:cs="宋体"/>
                <w:sz w:val="22"/>
                <w:szCs w:val="22"/>
              </w:rPr>
              <w:t>顶部强度：</w:t>
            </w:r>
          </w:p>
          <w:p w14:paraId="311DBE1A">
            <w:pPr>
              <w:widowControl/>
              <w:jc w:val="left"/>
              <w:textAlignment w:val="center"/>
              <w:rPr>
                <w:rFonts w:hint="eastAsia" w:ascii="宋体" w:hAnsi="宋体" w:cs="宋体"/>
                <w:sz w:val="22"/>
                <w:szCs w:val="22"/>
              </w:rPr>
            </w:pPr>
            <w:r>
              <w:rPr>
                <w:rFonts w:hint="eastAsia" w:ascii="宋体" w:hAnsi="宋体" w:cs="宋体"/>
                <w:sz w:val="22"/>
                <w:szCs w:val="22"/>
              </w:rPr>
              <w:t>后围强度：</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6EE4">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BE6FC02">
            <w:pPr>
              <w:widowControl/>
              <w:jc w:val="center"/>
              <w:textAlignment w:val="center"/>
              <w:rPr>
                <w:rFonts w:hint="eastAsia" w:ascii="宋体" w:hAnsi="宋体" w:cs="宋体"/>
                <w:sz w:val="22"/>
                <w:szCs w:val="22"/>
              </w:rPr>
            </w:pPr>
          </w:p>
        </w:tc>
      </w:tr>
      <w:tr w14:paraId="01579CF0">
        <w:tblPrEx>
          <w:tblCellMar>
            <w:top w:w="0" w:type="dxa"/>
            <w:left w:w="108" w:type="dxa"/>
            <w:bottom w:w="0" w:type="dxa"/>
            <w:right w:w="108" w:type="dxa"/>
          </w:tblCellMar>
        </w:tblPrEx>
        <w:trPr>
          <w:trHeight w:val="9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BEAF8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19</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1DA7">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EB2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载货汽车载荷布置标识与曲线</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78A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附录D</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F6CD">
            <w:pPr>
              <w:widowControl/>
              <w:jc w:val="center"/>
              <w:textAlignment w:val="center"/>
              <w:rPr>
                <w:rFonts w:hint="eastAsia" w:ascii="宋体" w:hAnsi="宋体" w:cs="宋体"/>
                <w:sz w:val="22"/>
                <w:szCs w:val="22"/>
              </w:rPr>
            </w:pPr>
            <w:r>
              <w:rPr>
                <w:rFonts w:hint="eastAsia" w:ascii="宋体" w:hAnsi="宋体" w:cs="宋体"/>
                <w:sz w:val="22"/>
                <w:szCs w:val="22"/>
              </w:rPr>
              <w:t xml:space="preserve">   </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2DC1">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35AEEC">
            <w:pPr>
              <w:widowControl/>
              <w:jc w:val="center"/>
              <w:textAlignment w:val="center"/>
              <w:rPr>
                <w:rFonts w:hint="eastAsia" w:ascii="宋体" w:hAnsi="宋体" w:cs="宋体"/>
                <w:sz w:val="22"/>
                <w:szCs w:val="22"/>
              </w:rPr>
            </w:pPr>
          </w:p>
        </w:tc>
      </w:tr>
      <w:tr w14:paraId="0C080496">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ED69E0">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EB93">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300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汽车和挂车后下部防护装置</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7D8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11567-2017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EB1D">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B9F4">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9652E17">
            <w:pPr>
              <w:widowControl/>
              <w:jc w:val="center"/>
              <w:textAlignment w:val="center"/>
              <w:rPr>
                <w:rFonts w:hint="eastAsia" w:ascii="宋体" w:hAnsi="宋体" w:cs="宋体"/>
                <w:sz w:val="22"/>
                <w:szCs w:val="22"/>
              </w:rPr>
            </w:pPr>
          </w:p>
        </w:tc>
      </w:tr>
      <w:tr w14:paraId="501A59F3">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051D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936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CD1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汽车和挂车侧下部防护装置</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632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11567-2017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5035">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5D1E">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74302F">
            <w:pPr>
              <w:widowControl/>
              <w:jc w:val="center"/>
              <w:textAlignment w:val="center"/>
              <w:rPr>
                <w:rFonts w:hint="eastAsia" w:ascii="宋体" w:hAnsi="宋体" w:cs="宋体"/>
                <w:sz w:val="22"/>
                <w:szCs w:val="22"/>
              </w:rPr>
            </w:pPr>
          </w:p>
        </w:tc>
      </w:tr>
      <w:tr w14:paraId="505C899D">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3925B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96DE">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EAA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载货汽车货箱系固点</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9FC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882-2014 附录C，JT/T 1178.1-2018 附录E</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8B74">
            <w:pPr>
              <w:widowControl/>
              <w:jc w:val="left"/>
              <w:textAlignment w:val="center"/>
              <w:rPr>
                <w:rFonts w:hint="eastAsia" w:ascii="宋体" w:hAnsi="宋体" w:cs="宋体"/>
                <w:sz w:val="22"/>
                <w:szCs w:val="22"/>
              </w:rPr>
            </w:pPr>
            <w:r>
              <w:rPr>
                <w:rFonts w:hint="eastAsia" w:ascii="宋体" w:hAnsi="宋体" w:cs="宋体"/>
                <w:sz w:val="22"/>
                <w:szCs w:val="22"/>
              </w:rPr>
              <w:t xml:space="preserve">    /每个系固点</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2DF4">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661804">
            <w:pPr>
              <w:widowControl/>
              <w:jc w:val="center"/>
              <w:textAlignment w:val="center"/>
              <w:rPr>
                <w:rFonts w:hint="eastAsia" w:ascii="宋体" w:hAnsi="宋体" w:cs="宋体"/>
                <w:sz w:val="22"/>
                <w:szCs w:val="22"/>
              </w:rPr>
            </w:pPr>
          </w:p>
        </w:tc>
      </w:tr>
      <w:tr w14:paraId="543792CC">
        <w:tblPrEx>
          <w:tblCellMar>
            <w:top w:w="0" w:type="dxa"/>
            <w:left w:w="108" w:type="dxa"/>
            <w:bottom w:w="0" w:type="dxa"/>
            <w:right w:w="108" w:type="dxa"/>
          </w:tblCellMar>
        </w:tblPrEx>
        <w:trPr>
          <w:trHeight w:val="9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69CF52">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DB69">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77C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燃气汽车气瓶安装强度</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2BD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19239-2022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23D2">
            <w:pPr>
              <w:widowControl/>
              <w:jc w:val="center"/>
              <w:textAlignment w:val="center"/>
              <w:rPr>
                <w:rFonts w:hint="eastAsia" w:ascii="宋体" w:hAnsi="宋体" w:cs="宋体"/>
                <w:sz w:val="22"/>
                <w:szCs w:val="22"/>
              </w:rPr>
            </w:pPr>
            <w:r>
              <w:rPr>
                <w:rFonts w:hint="eastAsia" w:ascii="宋体" w:hAnsi="宋体" w:cs="宋体"/>
                <w:sz w:val="22"/>
                <w:szCs w:val="22"/>
              </w:rPr>
              <w:t>动态:    /方向</w:t>
            </w:r>
          </w:p>
          <w:p w14:paraId="621193F3">
            <w:pPr>
              <w:widowControl/>
              <w:jc w:val="center"/>
              <w:textAlignment w:val="center"/>
              <w:rPr>
                <w:rFonts w:hint="eastAsia" w:ascii="宋体" w:hAnsi="宋体" w:cs="宋体"/>
                <w:sz w:val="22"/>
                <w:szCs w:val="22"/>
              </w:rPr>
            </w:pPr>
            <w:r>
              <w:rPr>
                <w:rFonts w:hint="eastAsia" w:ascii="宋体" w:hAnsi="宋体" w:cs="宋体"/>
                <w:sz w:val="22"/>
                <w:szCs w:val="22"/>
              </w:rPr>
              <w:t>静态:    /方向</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D21E">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F650AC">
            <w:pPr>
              <w:widowControl/>
              <w:jc w:val="center"/>
              <w:textAlignment w:val="center"/>
              <w:rPr>
                <w:rFonts w:hint="eastAsia" w:ascii="宋体" w:hAnsi="宋体" w:cs="宋体"/>
                <w:sz w:val="22"/>
                <w:szCs w:val="22"/>
              </w:rPr>
            </w:pPr>
          </w:p>
        </w:tc>
      </w:tr>
      <w:tr w14:paraId="1CC9B64E">
        <w:tblPrEx>
          <w:tblCellMar>
            <w:top w:w="0" w:type="dxa"/>
            <w:left w:w="108" w:type="dxa"/>
            <w:bottom w:w="0" w:type="dxa"/>
            <w:right w:w="108" w:type="dxa"/>
          </w:tblCellMar>
        </w:tblPrEx>
        <w:trPr>
          <w:trHeight w:val="13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AE9EB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6C1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BB9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汽车制动性能</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7663">
            <w:pPr>
              <w:widowControl/>
              <w:jc w:val="center"/>
              <w:textAlignment w:val="center"/>
              <w:rPr>
                <w:rFonts w:hint="eastAsia" w:ascii="宋体" w:hAnsi="宋体" w:eastAsia="宋体" w:cs="宋体"/>
                <w:sz w:val="22"/>
                <w:szCs w:val="22"/>
                <w:lang w:eastAsia="zh-CN"/>
              </w:rPr>
            </w:pPr>
            <w:r>
              <w:rPr>
                <w:rFonts w:ascii="宋体" w:hAnsi="宋体" w:cs="宋体"/>
                <w:kern w:val="0"/>
                <w:sz w:val="22"/>
                <w:szCs w:val="22"/>
                <w:lang w:bidi="ar"/>
              </w:rPr>
              <w:t>GB 12676-2014</w:t>
            </w:r>
            <w:r>
              <w:rPr>
                <w:rFonts w:hint="eastAsia" w:ascii="宋体" w:hAnsi="宋体" w:cs="宋体"/>
                <w:kern w:val="0"/>
                <w:sz w:val="22"/>
                <w:szCs w:val="22"/>
                <w:lang w:eastAsia="zh-CN"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eastAsia="zh-CN" w:bidi="ar"/>
              </w:rPr>
              <w:t>1178.1-2018,GB/T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eastAsia="zh-CN" w:bidi="ar"/>
              </w:rPr>
              <w:t>32692-2016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CCF0">
            <w:pPr>
              <w:widowControl/>
              <w:jc w:val="left"/>
              <w:textAlignment w:val="center"/>
              <w:rPr>
                <w:rFonts w:hint="eastAsia" w:ascii="宋体" w:hAnsi="宋体" w:cs="宋体"/>
                <w:sz w:val="22"/>
                <w:szCs w:val="22"/>
              </w:rPr>
            </w:pPr>
            <w:r>
              <w:rPr>
                <w:rFonts w:hint="eastAsia" w:ascii="宋体" w:hAnsi="宋体" w:cs="宋体"/>
                <w:sz w:val="22"/>
                <w:szCs w:val="22"/>
              </w:rPr>
              <w:t>辅助制动系统性能试验：</w:t>
            </w:r>
          </w:p>
          <w:p w14:paraId="2878BE5E">
            <w:pPr>
              <w:widowControl/>
              <w:jc w:val="left"/>
              <w:textAlignment w:val="center"/>
              <w:rPr>
                <w:rFonts w:hint="eastAsia" w:ascii="宋体" w:hAnsi="宋体" w:cs="宋体"/>
                <w:sz w:val="22"/>
                <w:szCs w:val="22"/>
              </w:rPr>
            </w:pPr>
            <w:r>
              <w:rPr>
                <w:rFonts w:hint="eastAsia" w:ascii="宋体" w:hAnsi="宋体" w:cs="宋体"/>
                <w:sz w:val="22"/>
                <w:szCs w:val="22"/>
              </w:rPr>
              <w:t>气压响应时间：</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55BE">
            <w:pPr>
              <w:widowControl/>
              <w:jc w:val="left"/>
              <w:textAlignment w:val="center"/>
              <w:rPr>
                <w:rFonts w:hint="eastAsia" w:ascii="宋体" w:hAnsi="宋体" w:cs="宋体"/>
                <w:sz w:val="22"/>
                <w:szCs w:val="22"/>
              </w:rPr>
            </w:pPr>
            <w:r>
              <w:rPr>
                <w:rFonts w:hint="eastAsia" w:ascii="宋体" w:hAnsi="宋体" w:cs="宋体"/>
                <w:sz w:val="22"/>
                <w:szCs w:val="22"/>
              </w:rPr>
              <w:t>辅助制动系统性能试验：</w:t>
            </w: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41C7C7">
            <w:pPr>
              <w:widowControl/>
              <w:jc w:val="center"/>
              <w:textAlignment w:val="center"/>
              <w:rPr>
                <w:rFonts w:hint="eastAsia" w:ascii="宋体" w:hAnsi="宋体" w:cs="宋体"/>
                <w:sz w:val="22"/>
                <w:szCs w:val="22"/>
              </w:rPr>
            </w:pPr>
          </w:p>
        </w:tc>
      </w:tr>
      <w:tr w14:paraId="25D2AF82">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6693E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A39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D8C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燃料系统的安全防护</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427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7258-2017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27FC">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0319">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B371E6">
            <w:pPr>
              <w:widowControl/>
              <w:jc w:val="center"/>
              <w:textAlignment w:val="center"/>
              <w:rPr>
                <w:rFonts w:hint="eastAsia" w:ascii="宋体" w:hAnsi="宋体" w:cs="宋体"/>
                <w:sz w:val="22"/>
                <w:szCs w:val="22"/>
              </w:rPr>
            </w:pPr>
          </w:p>
        </w:tc>
      </w:tr>
      <w:tr w14:paraId="5087B07E">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69884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D14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131D">
            <w:pPr>
              <w:widowControl/>
              <w:jc w:val="center"/>
              <w:textAlignment w:val="center"/>
              <w:rPr>
                <w:rFonts w:hint="eastAsia" w:ascii="宋体" w:hAnsi="宋体" w:cs="宋体"/>
                <w:sz w:val="22"/>
                <w:szCs w:val="22"/>
              </w:rPr>
            </w:pPr>
            <w:r>
              <w:rPr>
                <w:rFonts w:ascii="宋体" w:hAnsi="宋体" w:cs="宋体"/>
                <w:kern w:val="0"/>
                <w:sz w:val="22"/>
                <w:szCs w:val="22"/>
                <w:lang w:bidi="ar"/>
              </w:rPr>
              <w:t>汽车防抱制动性能ABS</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27A7">
            <w:pPr>
              <w:widowControl/>
              <w:jc w:val="center"/>
              <w:textAlignment w:val="center"/>
              <w:rPr>
                <w:rFonts w:hint="eastAsia" w:ascii="宋体" w:hAnsi="宋体" w:cs="宋体"/>
                <w:sz w:val="22"/>
                <w:szCs w:val="22"/>
              </w:rPr>
            </w:pPr>
            <w:r>
              <w:rPr>
                <w:rFonts w:ascii="宋体" w:hAnsi="宋体" w:cs="宋体"/>
                <w:kern w:val="0"/>
                <w:sz w:val="22"/>
                <w:szCs w:val="22"/>
                <w:lang w:bidi="ar"/>
              </w:rPr>
              <w:t>GB/T 13594-2003,GB 12676-2014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E73E">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7149">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FBE5DA">
            <w:pPr>
              <w:widowControl/>
              <w:jc w:val="center"/>
              <w:textAlignment w:val="center"/>
              <w:rPr>
                <w:rFonts w:hint="eastAsia" w:ascii="宋体" w:hAnsi="宋体" w:cs="宋体"/>
                <w:sz w:val="22"/>
                <w:szCs w:val="22"/>
              </w:rPr>
            </w:pPr>
          </w:p>
        </w:tc>
      </w:tr>
      <w:tr w14:paraId="7547CA27">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B340B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27</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1611">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45D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商用车前下部防护要求</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D4B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26511-2011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A841">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3721">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A1E279">
            <w:pPr>
              <w:widowControl/>
              <w:jc w:val="center"/>
              <w:textAlignment w:val="center"/>
              <w:rPr>
                <w:rFonts w:hint="eastAsia" w:ascii="宋体" w:hAnsi="宋体" w:cs="宋体"/>
                <w:sz w:val="22"/>
                <w:szCs w:val="22"/>
              </w:rPr>
            </w:pPr>
          </w:p>
        </w:tc>
      </w:tr>
      <w:tr w14:paraId="40E8DB58">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7BC9D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A2B6">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46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EEFB">
            <w:pPr>
              <w:widowControl/>
              <w:jc w:val="center"/>
              <w:textAlignment w:val="center"/>
              <w:rPr>
                <w:rFonts w:hint="eastAsia" w:ascii="宋体" w:hAnsi="宋体" w:cs="宋体"/>
                <w:sz w:val="22"/>
                <w:szCs w:val="22"/>
              </w:rPr>
            </w:pPr>
            <w:r>
              <w:rPr>
                <w:rFonts w:ascii="宋体" w:hAnsi="宋体" w:cs="宋体"/>
                <w:kern w:val="0"/>
                <w:sz w:val="22"/>
                <w:szCs w:val="22"/>
                <w:lang w:bidi="ar"/>
              </w:rPr>
              <w:t>车辆车速限制系统技术要求</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CA16">
            <w:pPr>
              <w:widowControl/>
              <w:jc w:val="center"/>
              <w:textAlignment w:val="center"/>
              <w:rPr>
                <w:rFonts w:hint="eastAsia" w:ascii="宋体" w:hAnsi="宋体" w:cs="宋体"/>
                <w:sz w:val="22"/>
                <w:szCs w:val="22"/>
              </w:rPr>
            </w:pPr>
            <w:r>
              <w:rPr>
                <w:rFonts w:ascii="宋体" w:hAnsi="宋体" w:cs="宋体"/>
                <w:kern w:val="0"/>
                <w:sz w:val="22"/>
                <w:szCs w:val="22"/>
                <w:lang w:bidi="ar"/>
              </w:rPr>
              <w:t>JT/T 1285-2020，GB/T 24545-2019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1361">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4E1F">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FC78C0">
            <w:pPr>
              <w:jc w:val="center"/>
              <w:rPr>
                <w:rFonts w:hint="eastAsia" w:ascii="宋体" w:hAnsi="宋体" w:cs="宋体"/>
                <w:sz w:val="22"/>
                <w:szCs w:val="22"/>
              </w:rPr>
            </w:pPr>
          </w:p>
        </w:tc>
      </w:tr>
      <w:tr w14:paraId="4B901FD4">
        <w:tblPrEx>
          <w:tblCellMar>
            <w:top w:w="0" w:type="dxa"/>
            <w:left w:w="108" w:type="dxa"/>
            <w:bottom w:w="0" w:type="dxa"/>
            <w:right w:w="108" w:type="dxa"/>
          </w:tblCellMar>
        </w:tblPrEx>
        <w:trPr>
          <w:trHeight w:val="12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0886E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29</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0551">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770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燃气系统安装要求</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0E3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19239-2022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3500">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8EEE">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5515E2">
            <w:pPr>
              <w:widowControl/>
              <w:jc w:val="center"/>
              <w:textAlignment w:val="center"/>
              <w:rPr>
                <w:rFonts w:hint="eastAsia" w:ascii="宋体" w:hAnsi="宋体" w:cs="宋体"/>
                <w:sz w:val="22"/>
                <w:szCs w:val="22"/>
              </w:rPr>
            </w:pPr>
          </w:p>
        </w:tc>
      </w:tr>
      <w:tr w14:paraId="5E9018D5">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8BC43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F42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B7E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道路运输食品与生物制品冷藏车安全要求</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6A3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29753-2023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AB83">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E5B5">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CD5AC4">
            <w:pPr>
              <w:widowControl/>
              <w:jc w:val="center"/>
              <w:textAlignment w:val="center"/>
              <w:rPr>
                <w:rFonts w:hint="eastAsia" w:ascii="宋体" w:hAnsi="宋体" w:cs="宋体"/>
                <w:sz w:val="22"/>
                <w:szCs w:val="22"/>
              </w:rPr>
            </w:pPr>
          </w:p>
        </w:tc>
      </w:tr>
      <w:tr w14:paraId="4156A90B">
        <w:tblPrEx>
          <w:tblCellMar>
            <w:top w:w="0" w:type="dxa"/>
            <w:left w:w="108" w:type="dxa"/>
            <w:bottom w:w="0" w:type="dxa"/>
            <w:right w:w="108" w:type="dxa"/>
          </w:tblCellMar>
        </w:tblPrEx>
        <w:trPr>
          <w:trHeight w:val="6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035FA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F6D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482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营运车辆燃料消耗量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B8E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719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C00C">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4A1A">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4D2EEE">
            <w:pPr>
              <w:widowControl/>
              <w:jc w:val="center"/>
              <w:textAlignment w:val="center"/>
              <w:rPr>
                <w:rFonts w:hint="eastAsia" w:ascii="宋体" w:hAnsi="宋体" w:cs="宋体"/>
                <w:sz w:val="22"/>
                <w:szCs w:val="22"/>
              </w:rPr>
            </w:pPr>
          </w:p>
        </w:tc>
      </w:tr>
      <w:tr w14:paraId="07A7CFBD">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FBF0B3">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BAC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41E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汽车防抱制动装置电磁兼容性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2D4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18655-2018,GB/T 17619-1998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FB1B">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6213">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528714">
            <w:pPr>
              <w:widowControl/>
              <w:jc w:val="center"/>
              <w:textAlignment w:val="center"/>
              <w:rPr>
                <w:rFonts w:hint="eastAsia" w:ascii="宋体" w:hAnsi="宋体" w:cs="宋体"/>
                <w:sz w:val="22"/>
                <w:szCs w:val="22"/>
              </w:rPr>
            </w:pPr>
          </w:p>
        </w:tc>
      </w:tr>
      <w:tr w14:paraId="42D1AB7E">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BB4E3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D91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571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自动紧急制动系统性能AEBS</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54A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1242-2019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A5BA">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FAA4">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51587BA">
            <w:pPr>
              <w:widowControl/>
              <w:jc w:val="center"/>
              <w:textAlignment w:val="center"/>
              <w:rPr>
                <w:rFonts w:hint="eastAsia" w:ascii="宋体" w:hAnsi="宋体" w:cs="宋体"/>
                <w:sz w:val="22"/>
                <w:szCs w:val="22"/>
              </w:rPr>
            </w:pPr>
          </w:p>
        </w:tc>
      </w:tr>
      <w:tr w14:paraId="15CD5858">
        <w:tblPrEx>
          <w:tblCellMar>
            <w:top w:w="0" w:type="dxa"/>
            <w:left w:w="108" w:type="dxa"/>
            <w:bottom w:w="0" w:type="dxa"/>
            <w:right w:w="108" w:type="dxa"/>
          </w:tblCellMar>
        </w:tblPrEx>
        <w:trPr>
          <w:trHeight w:val="3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7F9D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071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18D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后部防护装置</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D8B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1285-2020 附录C</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4C22">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6EB8">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7D6F15">
            <w:pPr>
              <w:widowControl/>
              <w:jc w:val="center"/>
              <w:textAlignment w:val="center"/>
              <w:rPr>
                <w:rFonts w:hint="eastAsia" w:ascii="宋体" w:hAnsi="宋体" w:cs="宋体"/>
                <w:sz w:val="22"/>
                <w:szCs w:val="22"/>
              </w:rPr>
            </w:pPr>
          </w:p>
        </w:tc>
      </w:tr>
      <w:tr w14:paraId="10A490A3">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D761F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326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7101">
            <w:pPr>
              <w:widowControl/>
              <w:jc w:val="center"/>
              <w:textAlignment w:val="center"/>
              <w:rPr>
                <w:rFonts w:hint="eastAsia" w:ascii="宋体" w:hAnsi="宋体" w:cs="宋体"/>
                <w:sz w:val="22"/>
                <w:szCs w:val="22"/>
              </w:rPr>
            </w:pPr>
            <w:r>
              <w:rPr>
                <w:rFonts w:ascii="宋体" w:hAnsi="宋体" w:cs="宋体"/>
                <w:kern w:val="0"/>
                <w:sz w:val="22"/>
                <w:szCs w:val="22"/>
                <w:lang w:bidi="ar"/>
              </w:rPr>
              <w:t>电子制动系统性能（EBS）</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B908">
            <w:pPr>
              <w:widowControl/>
              <w:jc w:val="center"/>
              <w:textAlignment w:val="center"/>
              <w:rPr>
                <w:rFonts w:hint="eastAsia" w:ascii="宋体" w:hAnsi="宋体" w:cs="宋体"/>
                <w:sz w:val="22"/>
                <w:szCs w:val="22"/>
              </w:rPr>
            </w:pPr>
            <w:r>
              <w:rPr>
                <w:rFonts w:ascii="宋体" w:hAnsi="宋体" w:cs="宋体"/>
                <w:kern w:val="0"/>
                <w:sz w:val="22"/>
                <w:szCs w:val="22"/>
                <w:lang w:bidi="ar"/>
              </w:rPr>
              <w:t>GB/T 13594-2003,GB 12676-2014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0F2E">
            <w:pPr>
              <w:widowControl/>
              <w:jc w:val="left"/>
              <w:textAlignment w:val="center"/>
              <w:rPr>
                <w:rFonts w:hint="eastAsia" w:ascii="宋体" w:hAnsi="宋体" w:cs="宋体"/>
                <w:sz w:val="22"/>
                <w:szCs w:val="22"/>
              </w:rPr>
            </w:pPr>
            <w:r>
              <w:rPr>
                <w:rFonts w:hint="eastAsia" w:ascii="宋体" w:hAnsi="宋体" w:cs="宋体"/>
                <w:sz w:val="22"/>
                <w:szCs w:val="22"/>
              </w:rPr>
              <w:t>含ABS:</w:t>
            </w:r>
          </w:p>
          <w:p w14:paraId="7B621EC0">
            <w:pPr>
              <w:widowControl/>
              <w:jc w:val="left"/>
              <w:textAlignment w:val="center"/>
              <w:rPr>
                <w:rFonts w:hint="eastAsia" w:ascii="宋体" w:hAnsi="宋体" w:cs="宋体"/>
                <w:sz w:val="22"/>
                <w:szCs w:val="22"/>
              </w:rPr>
            </w:pPr>
            <w:r>
              <w:rPr>
                <w:rFonts w:hint="eastAsia" w:ascii="宋体" w:hAnsi="宋体" w:cs="宋体"/>
                <w:sz w:val="22"/>
                <w:szCs w:val="22"/>
              </w:rPr>
              <w:t>不含ABS:</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F800">
            <w:pPr>
              <w:widowControl/>
              <w:jc w:val="left"/>
              <w:textAlignment w:val="center"/>
              <w:rPr>
                <w:rFonts w:hint="eastAsia" w:ascii="宋体" w:hAnsi="宋体" w:cs="宋体"/>
                <w:sz w:val="22"/>
                <w:szCs w:val="22"/>
              </w:rPr>
            </w:pPr>
            <w:r>
              <w:rPr>
                <w:rFonts w:hint="eastAsia" w:ascii="宋体" w:hAnsi="宋体" w:cs="宋体"/>
                <w:sz w:val="22"/>
                <w:szCs w:val="22"/>
              </w:rPr>
              <w:t>含ABS:</w:t>
            </w:r>
          </w:p>
          <w:p w14:paraId="11EB39BB">
            <w:pPr>
              <w:widowControl/>
              <w:jc w:val="left"/>
              <w:textAlignment w:val="center"/>
              <w:rPr>
                <w:rFonts w:hint="eastAsia" w:ascii="宋体" w:hAnsi="宋体" w:cs="宋体"/>
                <w:sz w:val="22"/>
                <w:szCs w:val="22"/>
              </w:rPr>
            </w:pPr>
            <w:r>
              <w:rPr>
                <w:rFonts w:hint="eastAsia" w:ascii="宋体" w:hAnsi="宋体" w:cs="宋体"/>
                <w:sz w:val="22"/>
                <w:szCs w:val="22"/>
              </w:rPr>
              <w:t>不含ABS:</w:t>
            </w: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132319">
            <w:pPr>
              <w:widowControl/>
              <w:jc w:val="center"/>
              <w:textAlignment w:val="center"/>
              <w:rPr>
                <w:rFonts w:hint="eastAsia" w:ascii="宋体" w:hAnsi="宋体" w:cs="宋体"/>
                <w:sz w:val="22"/>
                <w:szCs w:val="22"/>
              </w:rPr>
            </w:pPr>
          </w:p>
        </w:tc>
      </w:tr>
      <w:tr w14:paraId="7B6871CA">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CD8DC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8BD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C8E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卫星定位系统车载终端</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371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794-2019,JT/T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794-2019第1号修改单,JT/T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808-2019,JT/T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808-2019第1号修改单,JT/T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1253-2019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5186">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2065">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62D002">
            <w:pPr>
              <w:widowControl/>
              <w:jc w:val="center"/>
              <w:textAlignment w:val="center"/>
              <w:rPr>
                <w:rFonts w:hint="eastAsia" w:ascii="宋体" w:hAnsi="宋体" w:cs="宋体"/>
                <w:sz w:val="22"/>
                <w:szCs w:val="22"/>
              </w:rPr>
            </w:pPr>
          </w:p>
        </w:tc>
      </w:tr>
      <w:tr w14:paraId="4B65E038">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CC05E1">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37</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C18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EEC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胎压监测系统性能</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859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 附录B</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289F">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82C1">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9D16DFA">
            <w:pPr>
              <w:widowControl/>
              <w:jc w:val="center"/>
              <w:textAlignment w:val="center"/>
              <w:rPr>
                <w:rFonts w:hint="eastAsia" w:ascii="宋体" w:hAnsi="宋体" w:cs="宋体"/>
                <w:sz w:val="22"/>
                <w:szCs w:val="22"/>
              </w:rPr>
            </w:pPr>
          </w:p>
        </w:tc>
      </w:tr>
      <w:tr w14:paraId="082DC788">
        <w:tblPrEx>
          <w:tblCellMar>
            <w:top w:w="0" w:type="dxa"/>
            <w:left w:w="108" w:type="dxa"/>
            <w:bottom w:w="0" w:type="dxa"/>
            <w:right w:w="108" w:type="dxa"/>
          </w:tblCellMar>
        </w:tblPrEx>
        <w:trPr>
          <w:trHeight w:val="8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1BAB4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636E">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9442">
            <w:pPr>
              <w:widowControl/>
              <w:jc w:val="center"/>
              <w:textAlignment w:val="center"/>
              <w:rPr>
                <w:rFonts w:hint="eastAsia" w:ascii="宋体" w:hAnsi="宋体" w:cs="宋体"/>
                <w:sz w:val="22"/>
                <w:szCs w:val="22"/>
              </w:rPr>
            </w:pPr>
            <w:r>
              <w:rPr>
                <w:rFonts w:ascii="宋体" w:hAnsi="宋体" w:cs="宋体"/>
                <w:kern w:val="0"/>
                <w:sz w:val="22"/>
                <w:szCs w:val="22"/>
                <w:lang w:bidi="ar"/>
              </w:rPr>
              <w:t>自动紧急制动系统环境适应性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B77C">
            <w:pPr>
              <w:widowControl/>
              <w:jc w:val="center"/>
              <w:textAlignment w:val="center"/>
              <w:rPr>
                <w:rFonts w:hint="eastAsia" w:ascii="宋体" w:hAnsi="宋体" w:cs="宋体"/>
                <w:sz w:val="22"/>
                <w:szCs w:val="22"/>
              </w:rPr>
            </w:pPr>
            <w:r>
              <w:rPr>
                <w:rFonts w:ascii="宋体" w:hAnsi="宋体" w:cs="宋体"/>
                <w:kern w:val="0"/>
                <w:sz w:val="22"/>
                <w:szCs w:val="22"/>
                <w:lang w:bidi="ar"/>
              </w:rPr>
              <w:t>JT/T 1242-2019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D27C">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D32B">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45397E">
            <w:pPr>
              <w:widowControl/>
              <w:jc w:val="center"/>
              <w:textAlignment w:val="center"/>
              <w:rPr>
                <w:rFonts w:hint="eastAsia" w:ascii="宋体" w:hAnsi="宋体" w:cs="宋体"/>
                <w:sz w:val="22"/>
                <w:szCs w:val="22"/>
              </w:rPr>
            </w:pPr>
          </w:p>
        </w:tc>
      </w:tr>
      <w:tr w14:paraId="5A5846E3">
        <w:tblPrEx>
          <w:tblCellMar>
            <w:top w:w="0" w:type="dxa"/>
            <w:left w:w="108" w:type="dxa"/>
            <w:bottom w:w="0" w:type="dxa"/>
            <w:right w:w="108" w:type="dxa"/>
          </w:tblCellMar>
        </w:tblPrEx>
        <w:trPr>
          <w:trHeight w:val="8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AD399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39</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60BC">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FB9B">
            <w:pPr>
              <w:widowControl/>
              <w:jc w:val="center"/>
              <w:textAlignment w:val="center"/>
              <w:rPr>
                <w:rFonts w:hint="eastAsia" w:ascii="宋体" w:hAnsi="宋体" w:cs="宋体"/>
                <w:sz w:val="22"/>
                <w:szCs w:val="22"/>
              </w:rPr>
            </w:pPr>
            <w:r>
              <w:rPr>
                <w:rFonts w:ascii="宋体" w:hAnsi="宋体" w:cs="宋体"/>
                <w:kern w:val="0"/>
                <w:sz w:val="22"/>
                <w:szCs w:val="22"/>
                <w:lang w:bidi="ar"/>
              </w:rPr>
              <w:t>胎压监测系统电磁兼容性</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2B0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18655-2018,GB/T 17619-1998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2DDC">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2729">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57C479">
            <w:pPr>
              <w:widowControl/>
              <w:jc w:val="center"/>
              <w:textAlignment w:val="center"/>
              <w:rPr>
                <w:rFonts w:hint="eastAsia" w:ascii="宋体" w:hAnsi="宋体" w:cs="宋体"/>
                <w:sz w:val="22"/>
                <w:szCs w:val="22"/>
              </w:rPr>
            </w:pPr>
          </w:p>
        </w:tc>
      </w:tr>
      <w:tr w14:paraId="1FC0A114">
        <w:tblPrEx>
          <w:tblCellMar>
            <w:top w:w="0" w:type="dxa"/>
            <w:left w:w="108" w:type="dxa"/>
            <w:bottom w:w="0" w:type="dxa"/>
            <w:right w:w="108" w:type="dxa"/>
          </w:tblCellMar>
        </w:tblPrEx>
        <w:trPr>
          <w:trHeight w:val="8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54BC4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DA3C">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BA3B">
            <w:pPr>
              <w:widowControl/>
              <w:jc w:val="center"/>
              <w:textAlignment w:val="center"/>
              <w:rPr>
                <w:rFonts w:hint="eastAsia" w:ascii="宋体" w:hAnsi="宋体" w:cs="宋体"/>
                <w:sz w:val="22"/>
                <w:szCs w:val="22"/>
              </w:rPr>
            </w:pPr>
            <w:r>
              <w:rPr>
                <w:rFonts w:ascii="宋体" w:hAnsi="宋体" w:cs="宋体"/>
                <w:kern w:val="0"/>
                <w:sz w:val="22"/>
                <w:szCs w:val="22"/>
                <w:lang w:bidi="ar"/>
              </w:rPr>
              <w:t>危险货物运输车辆结构</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192B">
            <w:pPr>
              <w:widowControl/>
              <w:jc w:val="center"/>
              <w:textAlignment w:val="center"/>
              <w:rPr>
                <w:rFonts w:hint="eastAsia" w:ascii="宋体" w:hAnsi="宋体" w:cs="宋体"/>
                <w:sz w:val="22"/>
                <w:szCs w:val="22"/>
              </w:rPr>
            </w:pPr>
            <w:r>
              <w:rPr>
                <w:rFonts w:ascii="宋体" w:hAnsi="宋体" w:cs="宋体"/>
                <w:kern w:val="0"/>
                <w:sz w:val="22"/>
                <w:szCs w:val="22"/>
                <w:lang w:bidi="ar"/>
              </w:rPr>
              <w:t>JT/T 1285-2020，GB 21668-2008</w:t>
            </w:r>
            <w:r>
              <w:rPr>
                <w:rFonts w:hint="eastAsia" w:ascii="宋体" w:hAnsi="宋体" w:cs="宋体"/>
                <w:kern w:val="0"/>
                <w:sz w:val="22"/>
                <w:szCs w:val="22"/>
                <w:lang w:eastAsia="zh-CN" w:bidi="ar"/>
              </w:rPr>
              <w:t>，GB 13392—2023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1935">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40C7">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3EB269">
            <w:pPr>
              <w:widowControl/>
              <w:jc w:val="center"/>
              <w:textAlignment w:val="center"/>
              <w:rPr>
                <w:rFonts w:hint="eastAsia" w:ascii="宋体" w:hAnsi="宋体" w:cs="宋体"/>
                <w:sz w:val="22"/>
                <w:szCs w:val="22"/>
              </w:rPr>
            </w:pPr>
          </w:p>
        </w:tc>
      </w:tr>
      <w:tr w14:paraId="7DC97F7D">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nil"/>
              <w:right w:val="single" w:color="000000" w:sz="4" w:space="0"/>
            </w:tcBorders>
            <w:shd w:val="clear" w:color="auto" w:fill="auto"/>
            <w:noWrap/>
            <w:vAlign w:val="center"/>
          </w:tcPr>
          <w:p w14:paraId="235804B2">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41</w:t>
            </w:r>
          </w:p>
        </w:tc>
        <w:tc>
          <w:tcPr>
            <w:tcW w:w="235" w:type="pct"/>
            <w:tcBorders>
              <w:top w:val="single" w:color="000000" w:sz="4" w:space="0"/>
              <w:left w:val="single" w:color="000000" w:sz="4" w:space="0"/>
              <w:bottom w:val="nil"/>
              <w:right w:val="single" w:color="000000" w:sz="4" w:space="0"/>
            </w:tcBorders>
            <w:shd w:val="clear" w:color="auto" w:fill="auto"/>
            <w:vAlign w:val="center"/>
          </w:tcPr>
          <w:p w14:paraId="712A530F">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88</w:t>
            </w:r>
          </w:p>
        </w:tc>
        <w:tc>
          <w:tcPr>
            <w:tcW w:w="628" w:type="pct"/>
            <w:tcBorders>
              <w:top w:val="single" w:color="000000" w:sz="4" w:space="0"/>
              <w:left w:val="single" w:color="000000" w:sz="4" w:space="0"/>
              <w:bottom w:val="nil"/>
              <w:right w:val="single" w:color="000000" w:sz="4" w:space="0"/>
            </w:tcBorders>
            <w:shd w:val="clear" w:color="auto" w:fill="auto"/>
            <w:vAlign w:val="center"/>
          </w:tcPr>
          <w:p w14:paraId="5BE42949">
            <w:pPr>
              <w:widowControl/>
              <w:jc w:val="center"/>
              <w:textAlignment w:val="center"/>
              <w:rPr>
                <w:rFonts w:hint="eastAsia" w:ascii="宋体" w:hAnsi="宋体" w:cs="宋体"/>
                <w:sz w:val="22"/>
                <w:szCs w:val="22"/>
              </w:rPr>
            </w:pPr>
            <w:r>
              <w:rPr>
                <w:rFonts w:ascii="宋体" w:hAnsi="宋体" w:cs="宋体"/>
                <w:kern w:val="0"/>
                <w:sz w:val="22"/>
                <w:szCs w:val="22"/>
                <w:lang w:bidi="ar"/>
              </w:rPr>
              <w:t>爆炸品与剧毒化学品车辆安全技术要求</w:t>
            </w:r>
          </w:p>
        </w:tc>
        <w:tc>
          <w:tcPr>
            <w:tcW w:w="1245" w:type="pct"/>
            <w:tcBorders>
              <w:top w:val="single" w:color="000000" w:sz="4" w:space="0"/>
              <w:left w:val="single" w:color="000000" w:sz="4" w:space="0"/>
              <w:bottom w:val="nil"/>
              <w:right w:val="single" w:color="000000" w:sz="4" w:space="0"/>
            </w:tcBorders>
            <w:shd w:val="clear" w:color="auto" w:fill="auto"/>
            <w:vAlign w:val="center"/>
          </w:tcPr>
          <w:p w14:paraId="63DB185D">
            <w:pPr>
              <w:widowControl/>
              <w:jc w:val="center"/>
              <w:textAlignment w:val="center"/>
              <w:rPr>
                <w:rFonts w:hint="eastAsia" w:ascii="宋体" w:hAnsi="宋体" w:cs="宋体"/>
                <w:sz w:val="22"/>
                <w:szCs w:val="22"/>
              </w:rPr>
            </w:pPr>
            <w:r>
              <w:rPr>
                <w:rFonts w:ascii="宋体" w:hAnsi="宋体" w:cs="宋体"/>
                <w:kern w:val="0"/>
                <w:sz w:val="22"/>
                <w:szCs w:val="22"/>
                <w:lang w:bidi="ar"/>
              </w:rPr>
              <w:t>JT/T 1285-2020，GB 20300-2018</w:t>
            </w:r>
          </w:p>
        </w:tc>
        <w:tc>
          <w:tcPr>
            <w:tcW w:w="1026" w:type="pct"/>
            <w:tcBorders>
              <w:top w:val="single" w:color="000000" w:sz="4" w:space="0"/>
              <w:left w:val="single" w:color="000000" w:sz="4" w:space="0"/>
              <w:bottom w:val="nil"/>
              <w:right w:val="single" w:color="000000" w:sz="4" w:space="0"/>
            </w:tcBorders>
            <w:shd w:val="clear" w:color="auto" w:fill="auto"/>
            <w:vAlign w:val="center"/>
          </w:tcPr>
          <w:p w14:paraId="45D503B1">
            <w:pPr>
              <w:widowControl/>
              <w:jc w:val="center"/>
              <w:textAlignment w:val="center"/>
              <w:rPr>
                <w:rFonts w:hint="eastAsia" w:ascii="宋体" w:hAnsi="宋体" w:cs="宋体"/>
                <w:sz w:val="22"/>
                <w:szCs w:val="22"/>
              </w:rPr>
            </w:pPr>
          </w:p>
        </w:tc>
        <w:tc>
          <w:tcPr>
            <w:tcW w:w="1026" w:type="pct"/>
            <w:tcBorders>
              <w:top w:val="single" w:color="000000" w:sz="4" w:space="0"/>
              <w:left w:val="single" w:color="000000" w:sz="4" w:space="0"/>
              <w:bottom w:val="nil"/>
              <w:right w:val="single" w:color="000000" w:sz="4" w:space="0"/>
            </w:tcBorders>
            <w:shd w:val="clear" w:color="auto" w:fill="auto"/>
            <w:vAlign w:val="center"/>
          </w:tcPr>
          <w:p w14:paraId="0C80FEAE">
            <w:pPr>
              <w:widowControl/>
              <w:jc w:val="center"/>
              <w:textAlignment w:val="center"/>
              <w:rPr>
                <w:rFonts w:hint="eastAsia" w:ascii="宋体" w:hAnsi="宋体" w:cs="宋体"/>
                <w:sz w:val="22"/>
                <w:szCs w:val="22"/>
              </w:rPr>
            </w:pPr>
          </w:p>
        </w:tc>
        <w:tc>
          <w:tcPr>
            <w:tcW w:w="595" w:type="pct"/>
            <w:tcBorders>
              <w:top w:val="single" w:color="000000" w:sz="4" w:space="0"/>
              <w:left w:val="single" w:color="000000" w:sz="4" w:space="0"/>
              <w:bottom w:val="nil"/>
              <w:right w:val="single" w:color="000000" w:sz="8" w:space="0"/>
            </w:tcBorders>
            <w:shd w:val="clear" w:color="auto" w:fill="auto"/>
            <w:vAlign w:val="center"/>
          </w:tcPr>
          <w:p w14:paraId="6D577067">
            <w:pPr>
              <w:widowControl/>
              <w:jc w:val="center"/>
              <w:textAlignment w:val="center"/>
              <w:rPr>
                <w:rFonts w:hint="eastAsia" w:ascii="宋体" w:hAnsi="宋体" w:cs="宋体"/>
                <w:sz w:val="22"/>
                <w:szCs w:val="22"/>
              </w:rPr>
            </w:pPr>
          </w:p>
        </w:tc>
      </w:tr>
      <w:tr w14:paraId="78FA2CC4">
        <w:tblPrEx>
          <w:tblCellMar>
            <w:top w:w="0" w:type="dxa"/>
            <w:left w:w="108" w:type="dxa"/>
            <w:bottom w:w="0" w:type="dxa"/>
            <w:right w:w="108" w:type="dxa"/>
          </w:tblCellMar>
        </w:tblPrEx>
        <w:trPr>
          <w:trHeight w:val="12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bottom"/>
          </w:tcPr>
          <w:p w14:paraId="3184183C">
            <w:pPr>
              <w:widowControl/>
              <w:jc w:val="left"/>
              <w:textAlignment w:val="bottom"/>
              <w:rPr>
                <w:rFonts w:hint="eastAsia" w:ascii="宋体" w:hAnsi="宋体" w:cs="宋体"/>
                <w:b/>
                <w:bCs/>
                <w:sz w:val="22"/>
                <w:szCs w:val="22"/>
              </w:rPr>
            </w:pPr>
            <w:r>
              <w:rPr>
                <w:rFonts w:hint="eastAsia" w:ascii="宋体" w:hAnsi="宋体" w:cs="宋体"/>
                <w:b/>
                <w:bCs/>
                <w:kern w:val="0"/>
                <w:sz w:val="22"/>
                <w:szCs w:val="22"/>
                <w:lang w:bidi="ar"/>
              </w:rPr>
              <w:t>备注：</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1、表中各项试验报价均为含税价格；</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2、司机、加油、加载、租赁挂车等其他辅助费用不再收取；</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3、如遇新增标准法规执行或标准法规阶段切换要求引起的检测及场地费用变化，按各中标方提报</w:t>
            </w:r>
            <w:r>
              <w:rPr>
                <w:rFonts w:hint="eastAsia" w:ascii="仿宋" w:hAnsi="仿宋" w:cs="仿宋"/>
                <w:b/>
                <w:bCs/>
              </w:rPr>
              <w:t>检验项目价格中的最低价确定基准价格。</w:t>
            </w:r>
          </w:p>
        </w:tc>
      </w:tr>
    </w:tbl>
    <w:p w14:paraId="2930CB4D">
      <w:pPr>
        <w:pStyle w:val="51"/>
        <w:outlineLvl w:val="3"/>
        <w:rPr>
          <w:rFonts w:hint="eastAsia" w:ascii="仿宋" w:hAnsi="仿宋" w:cs="仿宋"/>
          <w:color w:val="auto"/>
        </w:rPr>
      </w:pPr>
      <w:bookmarkStart w:id="164" w:name="_Toc19912"/>
      <w:bookmarkStart w:id="165" w:name="_Toc13197"/>
      <w:bookmarkStart w:id="166" w:name="_Toc969"/>
      <w:bookmarkStart w:id="167" w:name="_Toc12588"/>
      <w:bookmarkStart w:id="168" w:name="_Toc9381"/>
      <w:bookmarkStart w:id="169" w:name="_Toc14923"/>
      <w:bookmarkStart w:id="170" w:name="_Toc32711"/>
      <w:bookmarkStart w:id="171" w:name="_Toc19764"/>
      <w:r>
        <w:rPr>
          <w:rFonts w:hint="eastAsia"/>
          <w:color w:val="auto"/>
        </w:rPr>
        <w:t>附件6.2营运货车安全技术条件第二部分 牵引车辆与挂车检测收费清单</w:t>
      </w:r>
      <w:bookmarkEnd w:id="164"/>
      <w:bookmarkEnd w:id="165"/>
      <w:bookmarkEnd w:id="166"/>
      <w:bookmarkEnd w:id="167"/>
      <w:bookmarkEnd w:id="168"/>
      <w:bookmarkEnd w:id="169"/>
      <w:bookmarkEnd w:id="170"/>
      <w:bookmarkEnd w:id="171"/>
    </w:p>
    <w:tbl>
      <w:tblPr>
        <w:tblStyle w:val="33"/>
        <w:tblW w:w="5000" w:type="pct"/>
        <w:tblInd w:w="0" w:type="dxa"/>
        <w:tblLayout w:type="fixed"/>
        <w:tblCellMar>
          <w:top w:w="0" w:type="dxa"/>
          <w:left w:w="108" w:type="dxa"/>
          <w:bottom w:w="0" w:type="dxa"/>
          <w:right w:w="108" w:type="dxa"/>
        </w:tblCellMar>
      </w:tblPr>
      <w:tblGrid>
        <w:gridCol w:w="449"/>
        <w:gridCol w:w="451"/>
        <w:gridCol w:w="1153"/>
        <w:gridCol w:w="2316"/>
        <w:gridCol w:w="1894"/>
        <w:gridCol w:w="1918"/>
        <w:gridCol w:w="1105"/>
      </w:tblGrid>
      <w:tr w14:paraId="0C64F3CA">
        <w:tblPrEx>
          <w:tblCellMar>
            <w:top w:w="0" w:type="dxa"/>
            <w:left w:w="108" w:type="dxa"/>
            <w:bottom w:w="0" w:type="dxa"/>
            <w:right w:w="108" w:type="dxa"/>
          </w:tblCellMar>
        </w:tblPrEx>
        <w:trPr>
          <w:trHeight w:val="42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C68240">
            <w:pPr>
              <w:widowControl/>
              <w:jc w:val="center"/>
              <w:textAlignment w:val="center"/>
              <w:rPr>
                <w:rFonts w:hint="eastAsia" w:ascii="等线" w:hAnsi="等线" w:eastAsia="等线" w:cs="等线"/>
                <w:b/>
                <w:bCs/>
                <w:sz w:val="24"/>
                <w:szCs w:val="24"/>
              </w:rPr>
            </w:pPr>
            <w:r>
              <w:rPr>
                <w:rFonts w:hint="eastAsia" w:ascii="等线" w:hAnsi="等线" w:eastAsia="等线" w:cs="等线"/>
                <w:b/>
                <w:bCs/>
                <w:kern w:val="0"/>
                <w:sz w:val="28"/>
                <w:szCs w:val="28"/>
                <w:lang w:bidi="ar"/>
              </w:rPr>
              <w:t>营运货车安全技术条件第二部分 牵引车辆与挂车检测收费清单</w:t>
            </w:r>
          </w:p>
        </w:tc>
      </w:tr>
      <w:tr w14:paraId="18B65468">
        <w:tblPrEx>
          <w:tblCellMar>
            <w:top w:w="0" w:type="dxa"/>
            <w:left w:w="108" w:type="dxa"/>
            <w:bottom w:w="0" w:type="dxa"/>
            <w:right w:w="108" w:type="dxa"/>
          </w:tblCellMar>
        </w:tblPrEx>
        <w:trPr>
          <w:trHeight w:val="585" w:hRule="atLeast"/>
        </w:trPr>
        <w:tc>
          <w:tcPr>
            <w:tcW w:w="241" w:type="pct"/>
            <w:tcBorders>
              <w:top w:val="nil"/>
              <w:left w:val="single" w:color="000000" w:sz="8" w:space="0"/>
              <w:bottom w:val="single" w:color="000000" w:sz="8" w:space="0"/>
              <w:right w:val="single" w:color="000000" w:sz="4" w:space="0"/>
            </w:tcBorders>
            <w:shd w:val="clear" w:color="auto" w:fill="auto"/>
            <w:vAlign w:val="center"/>
          </w:tcPr>
          <w:p w14:paraId="2A2D2AFE">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序号</w:t>
            </w:r>
          </w:p>
        </w:tc>
        <w:tc>
          <w:tcPr>
            <w:tcW w:w="243" w:type="pct"/>
            <w:tcBorders>
              <w:top w:val="nil"/>
              <w:left w:val="single" w:color="000000" w:sz="4" w:space="0"/>
              <w:bottom w:val="single" w:color="000000" w:sz="8" w:space="0"/>
              <w:right w:val="single" w:color="000000" w:sz="4" w:space="0"/>
            </w:tcBorders>
            <w:shd w:val="clear" w:color="auto" w:fill="auto"/>
            <w:vAlign w:val="center"/>
          </w:tcPr>
          <w:p w14:paraId="224EBE53">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项目编号</w:t>
            </w:r>
          </w:p>
        </w:tc>
        <w:tc>
          <w:tcPr>
            <w:tcW w:w="621" w:type="pct"/>
            <w:tcBorders>
              <w:top w:val="nil"/>
              <w:left w:val="single" w:color="000000" w:sz="4" w:space="0"/>
              <w:bottom w:val="single" w:color="000000" w:sz="8" w:space="0"/>
              <w:right w:val="single" w:color="000000" w:sz="4" w:space="0"/>
            </w:tcBorders>
            <w:shd w:val="clear" w:color="auto" w:fill="auto"/>
            <w:noWrap/>
            <w:vAlign w:val="center"/>
          </w:tcPr>
          <w:p w14:paraId="1F2672EE">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检验项目</w:t>
            </w:r>
          </w:p>
        </w:tc>
        <w:tc>
          <w:tcPr>
            <w:tcW w:w="1247" w:type="pct"/>
            <w:tcBorders>
              <w:top w:val="nil"/>
              <w:left w:val="single" w:color="000000" w:sz="4" w:space="0"/>
              <w:bottom w:val="single" w:color="000000" w:sz="8" w:space="0"/>
              <w:right w:val="single" w:color="000000" w:sz="4" w:space="0"/>
            </w:tcBorders>
            <w:shd w:val="clear" w:color="auto" w:fill="auto"/>
            <w:noWrap/>
            <w:vAlign w:val="center"/>
          </w:tcPr>
          <w:p w14:paraId="16CCAA34">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检验依据</w:t>
            </w:r>
          </w:p>
        </w:tc>
        <w:tc>
          <w:tcPr>
            <w:tcW w:w="1020" w:type="pct"/>
            <w:tcBorders>
              <w:top w:val="nil"/>
              <w:left w:val="single" w:color="000000" w:sz="4" w:space="0"/>
              <w:bottom w:val="single" w:color="000000" w:sz="8" w:space="0"/>
              <w:right w:val="single" w:color="000000" w:sz="4" w:space="0"/>
            </w:tcBorders>
            <w:shd w:val="clear" w:color="auto" w:fill="auto"/>
            <w:vAlign w:val="center"/>
          </w:tcPr>
          <w:p w14:paraId="430BA0F3">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检测费（元）</w:t>
            </w:r>
          </w:p>
        </w:tc>
        <w:tc>
          <w:tcPr>
            <w:tcW w:w="1033" w:type="pct"/>
            <w:tcBorders>
              <w:top w:val="nil"/>
              <w:left w:val="single" w:color="000000" w:sz="4" w:space="0"/>
              <w:bottom w:val="single" w:color="000000" w:sz="8" w:space="0"/>
              <w:right w:val="single" w:color="000000" w:sz="4" w:space="0"/>
            </w:tcBorders>
            <w:shd w:val="clear" w:color="auto" w:fill="auto"/>
            <w:vAlign w:val="center"/>
          </w:tcPr>
          <w:p w14:paraId="5AE71773">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场地费（元）</w:t>
            </w:r>
          </w:p>
        </w:tc>
        <w:tc>
          <w:tcPr>
            <w:tcW w:w="590" w:type="pct"/>
            <w:tcBorders>
              <w:top w:val="nil"/>
              <w:left w:val="single" w:color="000000" w:sz="4" w:space="0"/>
              <w:bottom w:val="single" w:color="000000" w:sz="8" w:space="0"/>
              <w:right w:val="single" w:color="000000" w:sz="8" w:space="0"/>
            </w:tcBorders>
            <w:shd w:val="clear" w:color="auto" w:fill="auto"/>
            <w:vAlign w:val="center"/>
          </w:tcPr>
          <w:p w14:paraId="4B47E89C">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备注</w:t>
            </w:r>
          </w:p>
        </w:tc>
      </w:tr>
      <w:tr w14:paraId="7DB7FBC1">
        <w:tblPrEx>
          <w:tblCellMar>
            <w:top w:w="0" w:type="dxa"/>
            <w:left w:w="108" w:type="dxa"/>
            <w:bottom w:w="0" w:type="dxa"/>
            <w:right w:w="108" w:type="dxa"/>
          </w:tblCellMar>
        </w:tblPrEx>
        <w:trPr>
          <w:trHeight w:val="285" w:hRule="atLeast"/>
        </w:trPr>
        <w:tc>
          <w:tcPr>
            <w:tcW w:w="241" w:type="pct"/>
            <w:tcBorders>
              <w:top w:val="nil"/>
              <w:left w:val="single" w:color="000000" w:sz="8" w:space="0"/>
              <w:bottom w:val="single" w:color="000000" w:sz="4" w:space="0"/>
              <w:right w:val="single" w:color="000000" w:sz="4" w:space="0"/>
            </w:tcBorders>
            <w:shd w:val="clear" w:color="auto" w:fill="auto"/>
            <w:noWrap/>
            <w:vAlign w:val="center"/>
          </w:tcPr>
          <w:p w14:paraId="794FC661">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243" w:type="pct"/>
            <w:tcBorders>
              <w:top w:val="nil"/>
              <w:left w:val="single" w:color="000000" w:sz="4" w:space="0"/>
              <w:bottom w:val="single" w:color="000000" w:sz="4" w:space="0"/>
              <w:right w:val="single" w:color="000000" w:sz="4" w:space="0"/>
            </w:tcBorders>
            <w:shd w:val="clear" w:color="auto" w:fill="auto"/>
            <w:vAlign w:val="center"/>
          </w:tcPr>
          <w:p w14:paraId="49F5950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00</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C49A6D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道路运输车辆达标车型总报告</w:t>
            </w:r>
          </w:p>
        </w:tc>
        <w:tc>
          <w:tcPr>
            <w:tcW w:w="1247" w:type="pct"/>
            <w:tcBorders>
              <w:top w:val="nil"/>
              <w:left w:val="single" w:color="000000" w:sz="4" w:space="0"/>
              <w:bottom w:val="single" w:color="000000" w:sz="4" w:space="0"/>
              <w:right w:val="single" w:color="000000" w:sz="4" w:space="0"/>
            </w:tcBorders>
            <w:shd w:val="clear" w:color="auto" w:fill="auto"/>
            <w:vAlign w:val="center"/>
          </w:tcPr>
          <w:p w14:paraId="5961934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w:t>
            </w:r>
          </w:p>
        </w:tc>
        <w:tc>
          <w:tcPr>
            <w:tcW w:w="1020" w:type="pct"/>
            <w:tcBorders>
              <w:top w:val="nil"/>
              <w:left w:val="single" w:color="000000" w:sz="4" w:space="0"/>
              <w:bottom w:val="single" w:color="000000" w:sz="4" w:space="0"/>
              <w:right w:val="single" w:color="000000" w:sz="4" w:space="0"/>
            </w:tcBorders>
            <w:shd w:val="clear" w:color="auto" w:fill="auto"/>
            <w:vAlign w:val="center"/>
          </w:tcPr>
          <w:p w14:paraId="37D777B4">
            <w:pPr>
              <w:widowControl/>
              <w:jc w:val="center"/>
              <w:textAlignment w:val="center"/>
              <w:rPr>
                <w:rFonts w:hint="eastAsia" w:ascii="宋体" w:hAnsi="宋体" w:cs="宋体"/>
                <w:sz w:val="22"/>
                <w:szCs w:val="22"/>
              </w:rPr>
            </w:pPr>
          </w:p>
        </w:tc>
        <w:tc>
          <w:tcPr>
            <w:tcW w:w="1033" w:type="pct"/>
            <w:tcBorders>
              <w:top w:val="nil"/>
              <w:left w:val="single" w:color="000000" w:sz="4" w:space="0"/>
              <w:bottom w:val="single" w:color="000000" w:sz="4" w:space="0"/>
              <w:right w:val="single" w:color="000000" w:sz="4" w:space="0"/>
            </w:tcBorders>
            <w:shd w:val="clear" w:color="auto" w:fill="auto"/>
            <w:vAlign w:val="center"/>
          </w:tcPr>
          <w:p w14:paraId="6F01ABF4">
            <w:pPr>
              <w:widowControl/>
              <w:jc w:val="center"/>
              <w:textAlignment w:val="center"/>
              <w:rPr>
                <w:rFonts w:hint="eastAsia" w:ascii="宋体" w:hAnsi="宋体" w:cs="宋体"/>
                <w:sz w:val="22"/>
                <w:szCs w:val="22"/>
              </w:rPr>
            </w:pPr>
          </w:p>
        </w:tc>
        <w:tc>
          <w:tcPr>
            <w:tcW w:w="590" w:type="pct"/>
            <w:tcBorders>
              <w:top w:val="nil"/>
              <w:left w:val="single" w:color="000000" w:sz="4" w:space="0"/>
              <w:bottom w:val="single" w:color="000000" w:sz="4" w:space="0"/>
              <w:right w:val="single" w:color="000000" w:sz="8" w:space="0"/>
            </w:tcBorders>
            <w:shd w:val="clear" w:color="auto" w:fill="auto"/>
            <w:vAlign w:val="center"/>
          </w:tcPr>
          <w:p w14:paraId="0DC902AF">
            <w:pPr>
              <w:widowControl/>
              <w:jc w:val="center"/>
              <w:textAlignment w:val="center"/>
              <w:rPr>
                <w:rFonts w:hint="eastAsia" w:ascii="宋体" w:hAnsi="宋体" w:cs="宋体"/>
                <w:sz w:val="22"/>
                <w:szCs w:val="22"/>
              </w:rPr>
            </w:pPr>
            <w:r>
              <w:rPr>
                <w:rFonts w:hint="eastAsia" w:ascii="宋体" w:hAnsi="宋体" w:cs="宋体"/>
                <w:sz w:val="22"/>
                <w:szCs w:val="22"/>
              </w:rPr>
              <w:t>仅出具00项时收取</w:t>
            </w:r>
          </w:p>
        </w:tc>
      </w:tr>
      <w:tr w14:paraId="05C2689F">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3CFCB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EB7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91B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配置核查</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6BD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1178.2-2019，JT/T 719，JT/T 1285-2020</w:t>
            </w:r>
          </w:p>
        </w:tc>
        <w:tc>
          <w:tcPr>
            <w:tcW w:w="1020" w:type="pct"/>
            <w:tcBorders>
              <w:top w:val="single" w:color="000000" w:sz="4" w:space="0"/>
              <w:left w:val="single" w:color="000000" w:sz="4" w:space="0"/>
              <w:bottom w:val="nil"/>
              <w:right w:val="single" w:color="000000" w:sz="4" w:space="0"/>
            </w:tcBorders>
            <w:shd w:val="clear" w:color="auto" w:fill="auto"/>
            <w:vAlign w:val="center"/>
          </w:tcPr>
          <w:p w14:paraId="06D0AC36">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nil"/>
              <w:right w:val="single" w:color="000000" w:sz="4" w:space="0"/>
            </w:tcBorders>
            <w:shd w:val="clear" w:color="auto" w:fill="auto"/>
            <w:vAlign w:val="center"/>
          </w:tcPr>
          <w:p w14:paraId="162D32E7">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nil"/>
              <w:right w:val="single" w:color="000000" w:sz="8" w:space="0"/>
            </w:tcBorders>
            <w:shd w:val="clear" w:color="auto" w:fill="auto"/>
            <w:vAlign w:val="center"/>
          </w:tcPr>
          <w:p w14:paraId="27B9D4EF">
            <w:pPr>
              <w:widowControl/>
              <w:jc w:val="center"/>
              <w:textAlignment w:val="center"/>
              <w:rPr>
                <w:rFonts w:hint="eastAsia" w:ascii="宋体" w:hAnsi="宋体" w:cs="宋体"/>
                <w:sz w:val="22"/>
                <w:szCs w:val="22"/>
              </w:rPr>
            </w:pPr>
          </w:p>
        </w:tc>
      </w:tr>
      <w:tr w14:paraId="60F8F2E7">
        <w:tblPrEx>
          <w:tblCellMar>
            <w:top w:w="0" w:type="dxa"/>
            <w:left w:w="108" w:type="dxa"/>
            <w:bottom w:w="0" w:type="dxa"/>
            <w:right w:w="108" w:type="dxa"/>
          </w:tblCellMar>
        </w:tblPrEx>
        <w:trPr>
          <w:trHeight w:val="6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D3E93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BBB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3EB1">
            <w:pPr>
              <w:widowControl/>
              <w:jc w:val="center"/>
              <w:textAlignment w:val="center"/>
              <w:rPr>
                <w:rFonts w:hint="eastAsia" w:ascii="宋体" w:hAnsi="宋体" w:cs="宋体"/>
                <w:sz w:val="22"/>
                <w:szCs w:val="22"/>
              </w:rPr>
            </w:pPr>
            <w:r>
              <w:rPr>
                <w:rStyle w:val="148"/>
                <w:rFonts w:hint="default"/>
                <w:color w:val="auto"/>
                <w:lang w:bidi="ar"/>
              </w:rPr>
              <w:t>电子稳定性控制系统性能(</w:t>
            </w:r>
            <w:r>
              <w:rPr>
                <w:rStyle w:val="149"/>
                <w:rFonts w:hint="default"/>
                <w:color w:val="auto"/>
                <w:lang w:bidi="ar"/>
              </w:rPr>
              <w:t>ESC）</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E0D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 附录A</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C87B">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F82E">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5CC0B76">
            <w:pPr>
              <w:widowControl/>
              <w:jc w:val="center"/>
              <w:textAlignment w:val="center"/>
              <w:rPr>
                <w:rFonts w:hint="eastAsia" w:ascii="宋体" w:hAnsi="宋体" w:cs="宋体"/>
                <w:sz w:val="22"/>
                <w:szCs w:val="22"/>
              </w:rPr>
            </w:pPr>
          </w:p>
        </w:tc>
      </w:tr>
      <w:tr w14:paraId="18BB27DA">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AFBD5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93D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E7A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车道偏离预警系统性能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447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883-2014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80CD">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33E6">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3C3424">
            <w:pPr>
              <w:widowControl/>
              <w:jc w:val="center"/>
              <w:textAlignment w:val="center"/>
              <w:rPr>
                <w:rFonts w:hint="eastAsia" w:ascii="宋体" w:hAnsi="宋体" w:cs="宋体"/>
                <w:sz w:val="22"/>
                <w:szCs w:val="22"/>
              </w:rPr>
            </w:pPr>
          </w:p>
        </w:tc>
      </w:tr>
      <w:tr w14:paraId="6125C7C2">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2EE9A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23E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1F8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车辆前向碰撞预警系统性能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8A7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33577-2017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359C">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161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8AA76C">
            <w:pPr>
              <w:widowControl/>
              <w:jc w:val="center"/>
              <w:textAlignment w:val="center"/>
              <w:rPr>
                <w:rFonts w:hint="eastAsia" w:ascii="宋体" w:hAnsi="宋体" w:cs="宋体"/>
                <w:sz w:val="22"/>
                <w:szCs w:val="22"/>
              </w:rPr>
            </w:pPr>
          </w:p>
        </w:tc>
      </w:tr>
      <w:tr w14:paraId="77E21212">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49CB80">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E23AE">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FB9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稳态回转试验</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AC4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6323-2014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377F">
            <w:pPr>
              <w:widowControl/>
              <w:jc w:val="center"/>
              <w:textAlignment w:val="center"/>
              <w:rPr>
                <w:rFonts w:hint="eastAsia" w:ascii="宋体" w:hAnsi="宋体" w:cs="宋体"/>
                <w:sz w:val="22"/>
                <w:szCs w:val="22"/>
              </w:rPr>
            </w:pPr>
          </w:p>
        </w:tc>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2CAB7">
            <w:pPr>
              <w:widowControl/>
              <w:jc w:val="center"/>
              <w:textAlignment w:val="center"/>
              <w:rPr>
                <w:rFonts w:hint="eastAsia" w:ascii="宋体" w:hAnsi="宋体" w:cs="宋体"/>
                <w:sz w:val="22"/>
                <w:szCs w:val="22"/>
              </w:rPr>
            </w:pPr>
          </w:p>
        </w:tc>
        <w:tc>
          <w:tcPr>
            <w:tcW w:w="590"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35BA694">
            <w:pPr>
              <w:widowControl/>
              <w:jc w:val="center"/>
              <w:textAlignment w:val="center"/>
              <w:rPr>
                <w:rFonts w:hint="eastAsia" w:ascii="宋体" w:hAnsi="宋体" w:cs="宋体"/>
                <w:sz w:val="22"/>
                <w:szCs w:val="22"/>
              </w:rPr>
            </w:pPr>
          </w:p>
        </w:tc>
      </w:tr>
      <w:tr w14:paraId="59A077F7">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E41381">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F925">
            <w:pPr>
              <w:jc w:val="center"/>
              <w:rPr>
                <w:rFonts w:hint="eastAsia" w:ascii="宋体" w:hAnsi="宋体" w:cs="宋体"/>
                <w:b/>
                <w:bCs/>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48A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横向稳定性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EFC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25979-2010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569A">
            <w:pPr>
              <w:widowControl/>
              <w:jc w:val="center"/>
              <w:textAlignment w:val="center"/>
              <w:rPr>
                <w:rFonts w:hint="eastAsia" w:ascii="宋体" w:hAnsi="宋体" w:cs="宋体"/>
                <w:sz w:val="22"/>
                <w:szCs w:val="22"/>
              </w:rPr>
            </w:pPr>
          </w:p>
        </w:tc>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0171">
            <w:pPr>
              <w:jc w:val="center"/>
              <w:rPr>
                <w:rFonts w:hint="eastAsia" w:ascii="宋体" w:hAnsi="宋体" w:cs="宋体"/>
                <w:sz w:val="22"/>
                <w:szCs w:val="22"/>
              </w:rPr>
            </w:pPr>
          </w:p>
        </w:tc>
        <w:tc>
          <w:tcPr>
            <w:tcW w:w="59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FB72698">
            <w:pPr>
              <w:jc w:val="center"/>
              <w:rPr>
                <w:rFonts w:hint="eastAsia" w:ascii="宋体" w:hAnsi="宋体" w:cs="宋体"/>
                <w:sz w:val="22"/>
                <w:szCs w:val="22"/>
              </w:rPr>
            </w:pPr>
          </w:p>
        </w:tc>
      </w:tr>
      <w:tr w14:paraId="4DAE70D0">
        <w:tblPrEx>
          <w:tblCellMar>
            <w:top w:w="0" w:type="dxa"/>
            <w:left w:w="108" w:type="dxa"/>
            <w:bottom w:w="0" w:type="dxa"/>
            <w:right w:w="108" w:type="dxa"/>
          </w:tblCellMar>
        </w:tblPrEx>
        <w:trPr>
          <w:trHeight w:val="5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37CC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82DD">
            <w:pPr>
              <w:jc w:val="center"/>
              <w:rPr>
                <w:rFonts w:hint="eastAsia" w:ascii="宋体" w:hAnsi="宋体" w:cs="宋体"/>
                <w:b/>
                <w:bCs/>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993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蛇形试验</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8AE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6323-2014</w:t>
            </w:r>
            <w:r>
              <w:rPr>
                <w:rFonts w:hint="eastAsia" w:ascii="宋体" w:hAnsi="宋体" w:cs="宋体"/>
                <w:kern w:val="0"/>
                <w:sz w:val="22"/>
                <w:szCs w:val="22"/>
                <w:lang w:bidi="ar"/>
              </w:rPr>
              <w:br w:type="textWrapping"/>
            </w:r>
            <w:r>
              <w:rPr>
                <w:rFonts w:hint="eastAsia" w:ascii="宋体" w:hAnsi="宋体" w:cs="宋体"/>
                <w:kern w:val="0"/>
                <w:sz w:val="22"/>
                <w:szCs w:val="22"/>
                <w:lang w:bidi="ar"/>
              </w:rPr>
              <w:t>QC/T 480-1999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5E5F">
            <w:pPr>
              <w:widowControl/>
              <w:jc w:val="center"/>
              <w:textAlignment w:val="center"/>
              <w:rPr>
                <w:rFonts w:hint="eastAsia" w:ascii="宋体" w:hAnsi="宋体" w:cs="宋体"/>
                <w:sz w:val="22"/>
                <w:szCs w:val="22"/>
              </w:rPr>
            </w:pPr>
          </w:p>
        </w:tc>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49A5">
            <w:pPr>
              <w:jc w:val="center"/>
              <w:rPr>
                <w:rFonts w:hint="eastAsia" w:ascii="宋体" w:hAnsi="宋体" w:cs="宋体"/>
                <w:sz w:val="22"/>
                <w:szCs w:val="22"/>
              </w:rPr>
            </w:pPr>
          </w:p>
        </w:tc>
        <w:tc>
          <w:tcPr>
            <w:tcW w:w="59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6ABAC5F">
            <w:pPr>
              <w:jc w:val="center"/>
              <w:rPr>
                <w:rFonts w:hint="eastAsia" w:ascii="宋体" w:hAnsi="宋体" w:cs="宋体"/>
                <w:sz w:val="22"/>
                <w:szCs w:val="22"/>
              </w:rPr>
            </w:pPr>
          </w:p>
        </w:tc>
      </w:tr>
      <w:tr w14:paraId="40C3FB6A">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F164D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C03B9">
            <w:pPr>
              <w:jc w:val="center"/>
              <w:rPr>
                <w:rFonts w:hint="eastAsia" w:ascii="宋体" w:hAnsi="宋体" w:cs="宋体"/>
                <w:b/>
                <w:bCs/>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BC1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抗侧翻稳定性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046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884-2014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92C7">
            <w:pPr>
              <w:widowControl/>
              <w:jc w:val="center"/>
              <w:textAlignment w:val="center"/>
              <w:rPr>
                <w:rFonts w:hint="eastAsia" w:ascii="宋体" w:hAnsi="宋体" w:cs="宋体"/>
                <w:sz w:val="22"/>
                <w:szCs w:val="22"/>
              </w:rPr>
            </w:pPr>
          </w:p>
        </w:tc>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9E5E">
            <w:pPr>
              <w:jc w:val="center"/>
              <w:rPr>
                <w:rFonts w:hint="eastAsia" w:ascii="宋体" w:hAnsi="宋体" w:cs="宋体"/>
                <w:sz w:val="22"/>
                <w:szCs w:val="22"/>
              </w:rPr>
            </w:pPr>
          </w:p>
        </w:tc>
        <w:tc>
          <w:tcPr>
            <w:tcW w:w="59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E708391">
            <w:pPr>
              <w:jc w:val="center"/>
              <w:rPr>
                <w:rFonts w:hint="eastAsia" w:ascii="宋体" w:hAnsi="宋体" w:cs="宋体"/>
                <w:sz w:val="22"/>
                <w:szCs w:val="22"/>
              </w:rPr>
            </w:pPr>
          </w:p>
        </w:tc>
      </w:tr>
      <w:tr w14:paraId="65F89733">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FBD82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ABB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FF2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爆胎应急安全装置技术要求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52D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附录A</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0695">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C8A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FDBD994">
            <w:pPr>
              <w:widowControl/>
              <w:jc w:val="center"/>
              <w:textAlignment w:val="center"/>
              <w:rPr>
                <w:rFonts w:hint="eastAsia" w:ascii="宋体" w:hAnsi="宋体" w:cs="宋体"/>
                <w:sz w:val="22"/>
                <w:szCs w:val="22"/>
              </w:rPr>
            </w:pPr>
          </w:p>
        </w:tc>
      </w:tr>
      <w:tr w14:paraId="189B2741">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AF38D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573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508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弯道制动稳定性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A51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CC87">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056D">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016477">
            <w:pPr>
              <w:widowControl/>
              <w:jc w:val="center"/>
              <w:textAlignment w:val="center"/>
              <w:rPr>
                <w:rFonts w:hint="eastAsia" w:ascii="宋体" w:hAnsi="宋体" w:cs="宋体"/>
                <w:sz w:val="22"/>
                <w:szCs w:val="22"/>
              </w:rPr>
            </w:pPr>
          </w:p>
        </w:tc>
      </w:tr>
      <w:tr w14:paraId="17C46640">
        <w:tblPrEx>
          <w:tblCellMar>
            <w:top w:w="0" w:type="dxa"/>
            <w:left w:w="108" w:type="dxa"/>
            <w:bottom w:w="0" w:type="dxa"/>
            <w:right w:w="108" w:type="dxa"/>
          </w:tblCellMar>
        </w:tblPrEx>
        <w:trPr>
          <w:trHeight w:val="6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38804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C59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19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2D8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电子稳定性控制系统ESC电磁兼容性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8FD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18655-2018,GB/T 17619-1998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DA0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B5DB">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A172F1">
            <w:pPr>
              <w:widowControl/>
              <w:jc w:val="center"/>
              <w:textAlignment w:val="center"/>
              <w:rPr>
                <w:rFonts w:hint="eastAsia" w:ascii="宋体" w:hAnsi="宋体" w:cs="宋体"/>
                <w:sz w:val="22"/>
                <w:szCs w:val="22"/>
              </w:rPr>
            </w:pPr>
          </w:p>
        </w:tc>
      </w:tr>
      <w:tr w14:paraId="1EDEAD2C">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3260B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12E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F66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压力测试连接器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6B7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5922-2008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91DD">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7BA4">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9C1CB6">
            <w:pPr>
              <w:widowControl/>
              <w:jc w:val="center"/>
              <w:textAlignment w:val="center"/>
              <w:rPr>
                <w:rFonts w:hint="eastAsia" w:ascii="宋体" w:hAnsi="宋体" w:cs="宋体"/>
                <w:sz w:val="22"/>
                <w:szCs w:val="22"/>
              </w:rPr>
            </w:pPr>
          </w:p>
        </w:tc>
      </w:tr>
      <w:tr w14:paraId="57584145">
        <w:tblPrEx>
          <w:tblCellMar>
            <w:top w:w="0" w:type="dxa"/>
            <w:left w:w="108" w:type="dxa"/>
            <w:bottom w:w="0" w:type="dxa"/>
            <w:right w:w="108" w:type="dxa"/>
          </w:tblCellMar>
        </w:tblPrEx>
        <w:trPr>
          <w:trHeight w:val="11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58735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14</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7FF9AAE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799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制动衬片性能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514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22309-2023,GB/T 22311-2023,JT/T 1178.1-2018,JT/T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8769">
            <w:pPr>
              <w:widowControl/>
              <w:jc w:val="left"/>
              <w:textAlignment w:val="center"/>
              <w:rPr>
                <w:rFonts w:hint="eastAsia" w:ascii="宋体" w:hAnsi="宋体" w:cs="宋体"/>
                <w:sz w:val="22"/>
                <w:szCs w:val="22"/>
              </w:rPr>
            </w:pPr>
            <w:r>
              <w:rPr>
                <w:rFonts w:hint="eastAsia" w:ascii="宋体" w:hAnsi="宋体" w:cs="宋体"/>
                <w:sz w:val="22"/>
                <w:szCs w:val="22"/>
              </w:rPr>
              <w:t>常温：    /件</w:t>
            </w:r>
          </w:p>
          <w:p w14:paraId="62EF6380">
            <w:pPr>
              <w:widowControl/>
              <w:jc w:val="left"/>
              <w:textAlignment w:val="center"/>
              <w:rPr>
                <w:rFonts w:hint="eastAsia" w:ascii="宋体" w:hAnsi="宋体" w:cs="宋体"/>
                <w:sz w:val="22"/>
                <w:szCs w:val="22"/>
              </w:rPr>
            </w:pPr>
            <w:r>
              <w:rPr>
                <w:rFonts w:hint="eastAsia" w:ascii="宋体" w:hAnsi="宋体" w:cs="宋体"/>
                <w:sz w:val="22"/>
                <w:szCs w:val="22"/>
              </w:rPr>
              <w:t>高温：    /件</w:t>
            </w:r>
          </w:p>
          <w:p w14:paraId="18F73257">
            <w:pPr>
              <w:widowControl/>
              <w:jc w:val="left"/>
              <w:textAlignment w:val="center"/>
              <w:rPr>
                <w:rFonts w:hint="eastAsia" w:ascii="宋体" w:hAnsi="宋体" w:cs="宋体"/>
                <w:sz w:val="22"/>
                <w:szCs w:val="22"/>
              </w:rPr>
            </w:pPr>
            <w:r>
              <w:rPr>
                <w:rFonts w:hint="eastAsia" w:ascii="宋体" w:hAnsi="宋体" w:cs="宋体"/>
                <w:sz w:val="22"/>
                <w:szCs w:val="22"/>
              </w:rPr>
              <w:t>剪切：    /件</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EE56">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32E9F31">
            <w:pPr>
              <w:widowControl/>
              <w:jc w:val="center"/>
              <w:textAlignment w:val="center"/>
              <w:rPr>
                <w:rFonts w:hint="eastAsia" w:ascii="宋体" w:hAnsi="宋体" w:cs="宋体"/>
                <w:sz w:val="22"/>
                <w:szCs w:val="22"/>
              </w:rPr>
            </w:pPr>
          </w:p>
        </w:tc>
      </w:tr>
      <w:tr w14:paraId="043BBE73">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C5260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BFC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76A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汽油燃油箱阻隔防爆</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E35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1046-2016</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D8B1">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EBB0">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EAA1">
            <w:pPr>
              <w:widowControl/>
              <w:jc w:val="center"/>
              <w:textAlignment w:val="center"/>
              <w:rPr>
                <w:rFonts w:hint="eastAsia" w:ascii="宋体" w:hAnsi="宋体" w:cs="宋体"/>
                <w:sz w:val="22"/>
                <w:szCs w:val="22"/>
              </w:rPr>
            </w:pPr>
          </w:p>
        </w:tc>
      </w:tr>
      <w:tr w14:paraId="585CE7A9">
        <w:tblPrEx>
          <w:tblCellMar>
            <w:top w:w="0" w:type="dxa"/>
            <w:left w:w="108" w:type="dxa"/>
            <w:bottom w:w="0" w:type="dxa"/>
            <w:right w:w="108" w:type="dxa"/>
          </w:tblCellMar>
        </w:tblPrEx>
        <w:trPr>
          <w:trHeight w:val="10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724FF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DFF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1F2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汽车导静电橡胶拖地带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D7F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230-2021</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F793">
            <w:pPr>
              <w:widowControl/>
              <w:jc w:val="left"/>
              <w:textAlignment w:val="center"/>
              <w:rPr>
                <w:rFonts w:hint="eastAsia" w:ascii="宋体" w:hAnsi="宋体" w:cs="宋体"/>
                <w:sz w:val="22"/>
                <w:szCs w:val="22"/>
              </w:rPr>
            </w:pPr>
            <w:r>
              <w:rPr>
                <w:rFonts w:hint="eastAsia" w:ascii="宋体" w:hAnsi="宋体" w:cs="宋体"/>
                <w:sz w:val="22"/>
                <w:szCs w:val="22"/>
              </w:rPr>
              <w:t xml:space="preserve">性能：    </w:t>
            </w:r>
          </w:p>
          <w:p w14:paraId="07708C78">
            <w:pPr>
              <w:widowControl/>
              <w:jc w:val="left"/>
              <w:textAlignment w:val="center"/>
              <w:rPr>
                <w:rFonts w:hint="eastAsia" w:ascii="宋体" w:hAnsi="宋体" w:cs="宋体"/>
                <w:sz w:val="22"/>
                <w:szCs w:val="22"/>
              </w:rPr>
            </w:pPr>
            <w:r>
              <w:rPr>
                <w:rFonts w:hint="eastAsia" w:ascii="宋体" w:hAnsi="宋体" w:cs="宋体"/>
                <w:sz w:val="22"/>
                <w:szCs w:val="22"/>
              </w:rPr>
              <w:t xml:space="preserve">可靠性-耐腐蚀：  </w:t>
            </w:r>
          </w:p>
          <w:p w14:paraId="79CC771C">
            <w:pPr>
              <w:widowControl/>
              <w:jc w:val="left"/>
              <w:textAlignment w:val="center"/>
              <w:rPr>
                <w:rFonts w:hint="eastAsia" w:ascii="宋体" w:hAnsi="宋体" w:cs="宋体"/>
                <w:sz w:val="22"/>
                <w:szCs w:val="22"/>
              </w:rPr>
            </w:pPr>
            <w:r>
              <w:rPr>
                <w:rFonts w:hint="eastAsia" w:ascii="宋体" w:hAnsi="宋体" w:cs="宋体"/>
                <w:sz w:val="22"/>
                <w:szCs w:val="22"/>
              </w:rPr>
              <w:t xml:space="preserve">耐光照：    </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28FE">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1E50285">
            <w:pPr>
              <w:widowControl/>
              <w:jc w:val="center"/>
              <w:textAlignment w:val="center"/>
              <w:rPr>
                <w:rFonts w:hint="eastAsia" w:ascii="宋体" w:hAnsi="宋体" w:cs="宋体"/>
                <w:sz w:val="22"/>
                <w:szCs w:val="22"/>
              </w:rPr>
            </w:pPr>
          </w:p>
        </w:tc>
      </w:tr>
      <w:tr w14:paraId="1BE16B48">
        <w:tblPrEx>
          <w:tblCellMar>
            <w:top w:w="0" w:type="dxa"/>
            <w:left w:w="108" w:type="dxa"/>
            <w:bottom w:w="0" w:type="dxa"/>
            <w:right w:w="108" w:type="dxa"/>
          </w:tblCellMar>
        </w:tblPrEx>
        <w:trPr>
          <w:trHeight w:val="11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D1371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17</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5A020CE6">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5F1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侧倾稳定性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A4B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14172-2021,GB 28373-2012,JT/T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A29F">
            <w:pPr>
              <w:widowControl/>
              <w:jc w:val="left"/>
              <w:textAlignment w:val="center"/>
              <w:rPr>
                <w:rFonts w:hint="eastAsia" w:ascii="宋体" w:hAnsi="宋体" w:cs="宋体"/>
                <w:sz w:val="22"/>
                <w:szCs w:val="22"/>
              </w:rPr>
            </w:pPr>
            <w:r>
              <w:rPr>
                <w:rFonts w:hint="eastAsia" w:ascii="宋体" w:hAnsi="宋体" w:cs="宋体"/>
                <w:sz w:val="22"/>
                <w:szCs w:val="22"/>
              </w:rPr>
              <w:t>满载：</w:t>
            </w:r>
          </w:p>
          <w:p w14:paraId="4885E593">
            <w:pPr>
              <w:widowControl/>
              <w:jc w:val="left"/>
              <w:textAlignment w:val="center"/>
              <w:rPr>
                <w:rFonts w:hint="eastAsia" w:ascii="宋体" w:hAnsi="宋体" w:cs="宋体"/>
                <w:sz w:val="22"/>
                <w:szCs w:val="22"/>
              </w:rPr>
            </w:pPr>
            <w:r>
              <w:rPr>
                <w:rFonts w:hint="eastAsia" w:ascii="宋体" w:hAnsi="宋体" w:cs="宋体"/>
                <w:sz w:val="22"/>
                <w:szCs w:val="22"/>
              </w:rPr>
              <w:t>空载：</w:t>
            </w:r>
          </w:p>
          <w:p w14:paraId="46F3D08B">
            <w:pPr>
              <w:widowControl/>
              <w:jc w:val="left"/>
              <w:textAlignment w:val="center"/>
              <w:rPr>
                <w:rFonts w:hint="eastAsia" w:ascii="宋体" w:hAnsi="宋体" w:cs="宋体"/>
                <w:sz w:val="22"/>
                <w:szCs w:val="22"/>
              </w:rPr>
            </w:pPr>
            <w:r>
              <w:rPr>
                <w:rFonts w:hint="eastAsia" w:ascii="宋体" w:hAnsi="宋体" w:cs="宋体"/>
                <w:sz w:val="22"/>
                <w:szCs w:val="22"/>
              </w:rPr>
              <w:t>模拟计算：</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C2F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DD173A">
            <w:pPr>
              <w:widowControl/>
              <w:jc w:val="center"/>
              <w:textAlignment w:val="center"/>
              <w:rPr>
                <w:rFonts w:hint="eastAsia" w:ascii="宋体" w:hAnsi="宋体" w:cs="宋体"/>
                <w:sz w:val="22"/>
                <w:szCs w:val="22"/>
              </w:rPr>
            </w:pPr>
          </w:p>
        </w:tc>
      </w:tr>
      <w:tr w14:paraId="0CE0C1EF">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70DAF1">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F06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310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转弯通道最大宽度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79D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附录B，JT/T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A135">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7DF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47BEA5">
            <w:pPr>
              <w:widowControl/>
              <w:jc w:val="center"/>
              <w:textAlignment w:val="center"/>
              <w:rPr>
                <w:rFonts w:hint="eastAsia" w:ascii="宋体" w:hAnsi="宋体" w:cs="宋体"/>
                <w:sz w:val="22"/>
                <w:szCs w:val="22"/>
              </w:rPr>
            </w:pPr>
          </w:p>
        </w:tc>
      </w:tr>
      <w:tr w14:paraId="227832B6">
        <w:tblPrEx>
          <w:tblCellMar>
            <w:top w:w="0" w:type="dxa"/>
            <w:left w:w="108" w:type="dxa"/>
            <w:bottom w:w="0" w:type="dxa"/>
            <w:right w:w="108" w:type="dxa"/>
          </w:tblCellMar>
        </w:tblPrEx>
        <w:trPr>
          <w:trHeight w:val="15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510DF3">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19</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50EB55CE">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A4E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驾驶室乘员保护</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8E1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附录C</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EDBD">
            <w:pPr>
              <w:widowControl/>
              <w:jc w:val="left"/>
              <w:textAlignment w:val="center"/>
              <w:rPr>
                <w:rFonts w:hint="eastAsia" w:ascii="宋体" w:hAnsi="宋体" w:cs="宋体"/>
                <w:sz w:val="22"/>
                <w:szCs w:val="22"/>
              </w:rPr>
            </w:pPr>
            <w:r>
              <w:rPr>
                <w:rFonts w:hint="eastAsia" w:ascii="宋体" w:hAnsi="宋体" w:cs="宋体"/>
                <w:sz w:val="22"/>
                <w:szCs w:val="22"/>
              </w:rPr>
              <w:t>正面碰撞：</w:t>
            </w:r>
          </w:p>
          <w:p w14:paraId="65624196">
            <w:pPr>
              <w:widowControl/>
              <w:jc w:val="left"/>
              <w:textAlignment w:val="center"/>
              <w:rPr>
                <w:rFonts w:hint="eastAsia" w:ascii="宋体" w:hAnsi="宋体" w:cs="宋体"/>
                <w:sz w:val="22"/>
                <w:szCs w:val="22"/>
              </w:rPr>
            </w:pPr>
            <w:r>
              <w:rPr>
                <w:rFonts w:hint="eastAsia" w:ascii="宋体" w:hAnsi="宋体" w:cs="宋体"/>
                <w:sz w:val="22"/>
                <w:szCs w:val="22"/>
              </w:rPr>
              <w:t>A柱冲击：</w:t>
            </w:r>
          </w:p>
          <w:p w14:paraId="45AF1D88">
            <w:pPr>
              <w:widowControl/>
              <w:jc w:val="left"/>
              <w:textAlignment w:val="center"/>
              <w:rPr>
                <w:rFonts w:hint="eastAsia" w:ascii="宋体" w:hAnsi="宋体" w:cs="宋体"/>
                <w:sz w:val="22"/>
                <w:szCs w:val="22"/>
              </w:rPr>
            </w:pPr>
            <w:r>
              <w:rPr>
                <w:rFonts w:hint="eastAsia" w:ascii="宋体" w:hAnsi="宋体" w:cs="宋体"/>
                <w:sz w:val="22"/>
                <w:szCs w:val="22"/>
              </w:rPr>
              <w:t>20°冲击：</w:t>
            </w:r>
          </w:p>
          <w:p w14:paraId="552E64E3">
            <w:pPr>
              <w:widowControl/>
              <w:jc w:val="left"/>
              <w:textAlignment w:val="center"/>
              <w:rPr>
                <w:rFonts w:hint="eastAsia" w:ascii="宋体" w:hAnsi="宋体" w:cs="宋体"/>
                <w:sz w:val="22"/>
                <w:szCs w:val="22"/>
              </w:rPr>
            </w:pPr>
            <w:r>
              <w:rPr>
                <w:rFonts w:hint="eastAsia" w:ascii="宋体" w:hAnsi="宋体" w:cs="宋体"/>
                <w:sz w:val="22"/>
                <w:szCs w:val="22"/>
              </w:rPr>
              <w:t>顶部强度：</w:t>
            </w:r>
          </w:p>
          <w:p w14:paraId="40E51B1A">
            <w:pPr>
              <w:widowControl/>
              <w:jc w:val="left"/>
              <w:textAlignment w:val="center"/>
              <w:rPr>
                <w:rFonts w:hint="eastAsia" w:ascii="宋体" w:hAnsi="宋体" w:cs="宋体"/>
                <w:sz w:val="22"/>
                <w:szCs w:val="22"/>
              </w:rPr>
            </w:pPr>
            <w:r>
              <w:rPr>
                <w:rFonts w:hint="eastAsia" w:ascii="宋体" w:hAnsi="宋体" w:cs="宋体"/>
                <w:sz w:val="22"/>
                <w:szCs w:val="22"/>
              </w:rPr>
              <w:t>后围强度：</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7725">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E98DB9">
            <w:pPr>
              <w:widowControl/>
              <w:jc w:val="center"/>
              <w:textAlignment w:val="center"/>
              <w:rPr>
                <w:rFonts w:hint="eastAsia" w:ascii="宋体" w:hAnsi="宋体" w:cs="宋体"/>
                <w:sz w:val="22"/>
                <w:szCs w:val="22"/>
              </w:rPr>
            </w:pPr>
          </w:p>
        </w:tc>
      </w:tr>
      <w:tr w14:paraId="5EAC5EDC">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11CCE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44E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5E2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载货汽车载荷布置标识与曲线</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D55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1178.1-2018 附录D</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85A2">
            <w:pPr>
              <w:widowControl/>
              <w:jc w:val="center"/>
              <w:textAlignment w:val="center"/>
              <w:rPr>
                <w:rFonts w:hint="eastAsia" w:ascii="宋体" w:hAnsi="宋体" w:cs="宋体"/>
                <w:sz w:val="22"/>
                <w:szCs w:val="22"/>
              </w:rPr>
            </w:pPr>
            <w:r>
              <w:rPr>
                <w:rFonts w:hint="eastAsia" w:ascii="宋体" w:hAnsi="宋体" w:cs="宋体"/>
                <w:sz w:val="22"/>
                <w:szCs w:val="22"/>
              </w:rPr>
              <w:t xml:space="preserve">   </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E9D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4B3263">
            <w:pPr>
              <w:widowControl/>
              <w:jc w:val="center"/>
              <w:textAlignment w:val="center"/>
              <w:rPr>
                <w:rFonts w:hint="eastAsia" w:ascii="宋体" w:hAnsi="宋体" w:cs="宋体"/>
                <w:sz w:val="22"/>
                <w:szCs w:val="22"/>
              </w:rPr>
            </w:pPr>
          </w:p>
        </w:tc>
      </w:tr>
      <w:tr w14:paraId="6BAC9626">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C1335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D32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C4F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汽车和挂车后下部防护装置</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C26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11567-2017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A8ED">
            <w:pPr>
              <w:widowControl/>
              <w:jc w:val="left"/>
              <w:textAlignment w:val="center"/>
              <w:rPr>
                <w:rFonts w:hint="eastAsia" w:ascii="宋体" w:hAnsi="宋体" w:cs="宋体"/>
                <w:sz w:val="22"/>
                <w:szCs w:val="22"/>
              </w:rPr>
            </w:pPr>
            <w:r>
              <w:rPr>
                <w:rFonts w:hint="eastAsia" w:ascii="宋体" w:hAnsi="宋体" w:cs="宋体"/>
                <w:sz w:val="22"/>
                <w:szCs w:val="22"/>
              </w:rPr>
              <w:t>第一部分：</w:t>
            </w:r>
          </w:p>
          <w:p w14:paraId="289A3D82">
            <w:pPr>
              <w:widowControl/>
              <w:jc w:val="left"/>
              <w:textAlignment w:val="center"/>
              <w:rPr>
                <w:rFonts w:hint="eastAsia" w:ascii="宋体" w:hAnsi="宋体" w:cs="宋体"/>
                <w:sz w:val="22"/>
                <w:szCs w:val="22"/>
              </w:rPr>
            </w:pPr>
            <w:r>
              <w:rPr>
                <w:rFonts w:hint="eastAsia" w:ascii="宋体" w:hAnsi="宋体" w:cs="宋体"/>
                <w:sz w:val="22"/>
                <w:szCs w:val="22"/>
              </w:rPr>
              <w:t>第二部分：</w:t>
            </w:r>
          </w:p>
          <w:p w14:paraId="52D440DF">
            <w:pPr>
              <w:widowControl/>
              <w:jc w:val="left"/>
              <w:textAlignment w:val="center"/>
              <w:rPr>
                <w:rFonts w:hint="eastAsia" w:ascii="宋体" w:hAnsi="宋体" w:cs="宋体"/>
                <w:sz w:val="22"/>
                <w:szCs w:val="22"/>
              </w:rPr>
            </w:pPr>
            <w:r>
              <w:rPr>
                <w:rFonts w:hint="eastAsia" w:ascii="宋体" w:hAnsi="宋体" w:cs="宋体"/>
                <w:sz w:val="22"/>
                <w:szCs w:val="22"/>
              </w:rPr>
              <w:t>第三部分：</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4962">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CD8D4E">
            <w:pPr>
              <w:widowControl/>
              <w:jc w:val="center"/>
              <w:textAlignment w:val="center"/>
              <w:rPr>
                <w:rFonts w:hint="eastAsia" w:ascii="宋体" w:hAnsi="宋体" w:cs="宋体"/>
                <w:sz w:val="22"/>
                <w:szCs w:val="22"/>
              </w:rPr>
            </w:pPr>
          </w:p>
        </w:tc>
      </w:tr>
      <w:tr w14:paraId="361217E1">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A5209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2E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01E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汽车和挂车侧下部防护装置</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87A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11567-2017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4B04">
            <w:pPr>
              <w:widowControl/>
              <w:jc w:val="left"/>
              <w:textAlignment w:val="center"/>
              <w:rPr>
                <w:rFonts w:hint="eastAsia" w:ascii="宋体" w:hAnsi="宋体" w:cs="宋体"/>
                <w:sz w:val="22"/>
                <w:szCs w:val="22"/>
              </w:rPr>
            </w:pPr>
            <w:r>
              <w:rPr>
                <w:rFonts w:hint="eastAsia" w:ascii="宋体" w:hAnsi="宋体" w:cs="宋体"/>
                <w:sz w:val="22"/>
                <w:szCs w:val="22"/>
              </w:rPr>
              <w:t>第一部分：</w:t>
            </w:r>
          </w:p>
          <w:p w14:paraId="0ACEFD10">
            <w:pPr>
              <w:widowControl/>
              <w:jc w:val="left"/>
              <w:textAlignment w:val="center"/>
              <w:rPr>
                <w:rFonts w:hint="eastAsia" w:ascii="宋体" w:hAnsi="宋体" w:cs="宋体"/>
                <w:sz w:val="22"/>
                <w:szCs w:val="22"/>
              </w:rPr>
            </w:pPr>
            <w:r>
              <w:rPr>
                <w:rFonts w:hint="eastAsia" w:ascii="宋体" w:hAnsi="宋体" w:cs="宋体"/>
                <w:sz w:val="22"/>
                <w:szCs w:val="22"/>
              </w:rPr>
              <w:t>第二部分：</w:t>
            </w:r>
          </w:p>
          <w:p w14:paraId="758CA0B4">
            <w:pPr>
              <w:widowControl/>
              <w:jc w:val="left"/>
              <w:textAlignment w:val="center"/>
              <w:rPr>
                <w:rFonts w:hint="eastAsia" w:ascii="宋体" w:hAnsi="宋体" w:cs="宋体"/>
                <w:sz w:val="22"/>
                <w:szCs w:val="22"/>
              </w:rPr>
            </w:pPr>
            <w:r>
              <w:rPr>
                <w:rFonts w:hint="eastAsia" w:ascii="宋体" w:hAnsi="宋体" w:cs="宋体"/>
                <w:sz w:val="22"/>
                <w:szCs w:val="22"/>
              </w:rPr>
              <w:t>第三部分：</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019F">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1713C4">
            <w:pPr>
              <w:widowControl/>
              <w:jc w:val="center"/>
              <w:textAlignment w:val="center"/>
              <w:rPr>
                <w:rFonts w:hint="eastAsia" w:ascii="宋体" w:hAnsi="宋体" w:cs="宋体"/>
                <w:sz w:val="22"/>
                <w:szCs w:val="22"/>
              </w:rPr>
            </w:pPr>
          </w:p>
        </w:tc>
      </w:tr>
      <w:tr w14:paraId="500364DB">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DAD7B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F25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808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载货汽车货箱系固点</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F70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882-2014 附录C，JT/T 1178.1-2018 附录E</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6852">
            <w:pPr>
              <w:widowControl/>
              <w:jc w:val="left"/>
              <w:textAlignment w:val="center"/>
              <w:rPr>
                <w:rFonts w:hint="eastAsia" w:ascii="宋体" w:hAnsi="宋体" w:cs="宋体"/>
                <w:sz w:val="22"/>
                <w:szCs w:val="22"/>
              </w:rPr>
            </w:pPr>
            <w:r>
              <w:rPr>
                <w:rFonts w:hint="eastAsia" w:ascii="宋体" w:hAnsi="宋体" w:cs="宋体"/>
                <w:sz w:val="22"/>
                <w:szCs w:val="22"/>
              </w:rPr>
              <w:t xml:space="preserve">    /每个系固点</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79AD">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492E8C">
            <w:pPr>
              <w:widowControl/>
              <w:jc w:val="center"/>
              <w:textAlignment w:val="center"/>
              <w:rPr>
                <w:rFonts w:hint="eastAsia" w:ascii="宋体" w:hAnsi="宋体" w:cs="宋体"/>
                <w:sz w:val="22"/>
                <w:szCs w:val="22"/>
              </w:rPr>
            </w:pPr>
          </w:p>
        </w:tc>
      </w:tr>
      <w:tr w14:paraId="403E8D80">
        <w:tblPrEx>
          <w:tblCellMar>
            <w:top w:w="0" w:type="dxa"/>
            <w:left w:w="108" w:type="dxa"/>
            <w:bottom w:w="0" w:type="dxa"/>
            <w:right w:w="108" w:type="dxa"/>
          </w:tblCellMar>
        </w:tblPrEx>
        <w:trPr>
          <w:trHeight w:val="10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DC63B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24</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3C20279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9CE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燃气汽车气瓶安装强度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E32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19239-2022,GB/T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36883—2018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4052">
            <w:pPr>
              <w:widowControl/>
              <w:jc w:val="center"/>
              <w:textAlignment w:val="center"/>
              <w:rPr>
                <w:rFonts w:hint="eastAsia" w:ascii="宋体" w:hAnsi="宋体" w:cs="宋体"/>
                <w:sz w:val="22"/>
                <w:szCs w:val="22"/>
              </w:rPr>
            </w:pPr>
            <w:r>
              <w:rPr>
                <w:rFonts w:hint="eastAsia" w:ascii="宋体" w:hAnsi="宋体" w:cs="宋体"/>
                <w:sz w:val="22"/>
                <w:szCs w:val="22"/>
              </w:rPr>
              <w:t>动态:    /方向</w:t>
            </w:r>
          </w:p>
          <w:p w14:paraId="06CA323C">
            <w:pPr>
              <w:widowControl/>
              <w:jc w:val="center"/>
              <w:textAlignment w:val="center"/>
              <w:rPr>
                <w:rFonts w:hint="eastAsia" w:ascii="宋体" w:hAnsi="宋体" w:cs="宋体"/>
                <w:sz w:val="22"/>
                <w:szCs w:val="22"/>
              </w:rPr>
            </w:pPr>
            <w:r>
              <w:rPr>
                <w:rFonts w:hint="eastAsia" w:ascii="宋体" w:hAnsi="宋体" w:cs="宋体"/>
                <w:sz w:val="22"/>
                <w:szCs w:val="22"/>
              </w:rPr>
              <w:t>静态:    /方向</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9F3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6097EF">
            <w:pPr>
              <w:widowControl/>
              <w:jc w:val="center"/>
              <w:textAlignment w:val="center"/>
              <w:rPr>
                <w:rFonts w:hint="eastAsia" w:ascii="宋体" w:hAnsi="宋体" w:cs="宋体"/>
                <w:sz w:val="22"/>
                <w:szCs w:val="22"/>
              </w:rPr>
            </w:pPr>
          </w:p>
        </w:tc>
      </w:tr>
      <w:tr w14:paraId="3737C300">
        <w:tblPrEx>
          <w:tblCellMar>
            <w:top w:w="0" w:type="dxa"/>
            <w:left w:w="108" w:type="dxa"/>
            <w:bottom w:w="0" w:type="dxa"/>
            <w:right w:w="108" w:type="dxa"/>
          </w:tblCellMar>
        </w:tblPrEx>
        <w:trPr>
          <w:trHeight w:val="7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22727A">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25</w:t>
            </w:r>
          </w:p>
        </w:tc>
        <w:tc>
          <w:tcPr>
            <w:tcW w:w="243" w:type="pct"/>
            <w:vMerge w:val="restart"/>
            <w:tcBorders>
              <w:top w:val="single" w:color="000000" w:sz="4" w:space="0"/>
              <w:left w:val="single" w:color="000000" w:sz="4" w:space="0"/>
              <w:bottom w:val="nil"/>
              <w:right w:val="single" w:color="000000" w:sz="4" w:space="0"/>
            </w:tcBorders>
            <w:shd w:val="clear" w:color="auto" w:fill="auto"/>
            <w:vAlign w:val="center"/>
          </w:tcPr>
          <w:p w14:paraId="0E027F7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38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2639">
            <w:pPr>
              <w:widowControl/>
              <w:jc w:val="center"/>
              <w:textAlignment w:val="center"/>
              <w:rPr>
                <w:rFonts w:hint="eastAsia" w:ascii="宋体" w:hAnsi="宋体" w:cs="宋体"/>
                <w:sz w:val="22"/>
                <w:szCs w:val="22"/>
              </w:rPr>
            </w:pPr>
            <w:r>
              <w:rPr>
                <w:rFonts w:ascii="宋体" w:hAnsi="宋体" w:cs="宋体"/>
                <w:kern w:val="0"/>
                <w:sz w:val="22"/>
                <w:szCs w:val="22"/>
                <w:lang w:bidi="ar"/>
              </w:rPr>
              <w:t>汽车制动性能（缓速器或其他辅助制动装置的性能）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50E3">
            <w:pPr>
              <w:widowControl/>
              <w:jc w:val="center"/>
              <w:textAlignment w:val="center"/>
              <w:rPr>
                <w:rFonts w:hint="eastAsia" w:ascii="宋体" w:hAnsi="宋体" w:cs="宋体"/>
                <w:sz w:val="22"/>
                <w:szCs w:val="22"/>
              </w:rPr>
            </w:pPr>
            <w:r>
              <w:rPr>
                <w:rFonts w:ascii="宋体" w:hAnsi="宋体" w:cs="宋体"/>
                <w:kern w:val="0"/>
                <w:sz w:val="22"/>
                <w:szCs w:val="22"/>
                <w:lang w:bidi="ar"/>
              </w:rPr>
              <w:t>GB 12676-2014，JT/T 1178.2-2019,GB/T 32692-2016</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88FB">
            <w:pPr>
              <w:widowControl/>
              <w:jc w:val="left"/>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1855">
            <w:pPr>
              <w:widowControl/>
              <w:jc w:val="left"/>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C7AEFB">
            <w:pPr>
              <w:widowControl/>
              <w:jc w:val="center"/>
              <w:textAlignment w:val="center"/>
              <w:rPr>
                <w:rFonts w:hint="eastAsia" w:ascii="宋体" w:hAnsi="宋体" w:cs="宋体"/>
                <w:sz w:val="22"/>
                <w:szCs w:val="22"/>
              </w:rPr>
            </w:pPr>
          </w:p>
        </w:tc>
      </w:tr>
      <w:tr w14:paraId="68A37FCA">
        <w:tblPrEx>
          <w:tblCellMar>
            <w:top w:w="0" w:type="dxa"/>
            <w:left w:w="108" w:type="dxa"/>
            <w:bottom w:w="0" w:type="dxa"/>
            <w:right w:w="108" w:type="dxa"/>
          </w:tblCellMar>
        </w:tblPrEx>
        <w:trPr>
          <w:trHeight w:val="11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D78C0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26</w:t>
            </w:r>
          </w:p>
        </w:tc>
        <w:tc>
          <w:tcPr>
            <w:tcW w:w="243" w:type="pct"/>
            <w:vMerge w:val="continue"/>
            <w:tcBorders>
              <w:top w:val="single" w:color="000000" w:sz="4" w:space="0"/>
              <w:left w:val="single" w:color="000000" w:sz="4" w:space="0"/>
              <w:bottom w:val="nil"/>
              <w:right w:val="single" w:color="000000" w:sz="4" w:space="0"/>
            </w:tcBorders>
            <w:shd w:val="clear" w:color="auto" w:fill="auto"/>
            <w:vAlign w:val="center"/>
          </w:tcPr>
          <w:p w14:paraId="2B5F02F3">
            <w:pPr>
              <w:jc w:val="center"/>
              <w:rPr>
                <w:rFonts w:hint="eastAsia" w:ascii="宋体" w:hAnsi="宋体" w:cs="宋体"/>
                <w:b/>
                <w:bCs/>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9428">
            <w:pPr>
              <w:widowControl/>
              <w:jc w:val="center"/>
              <w:textAlignment w:val="center"/>
              <w:rPr>
                <w:rFonts w:hint="eastAsia" w:ascii="宋体" w:hAnsi="宋体" w:cs="宋体"/>
                <w:sz w:val="22"/>
                <w:szCs w:val="22"/>
              </w:rPr>
            </w:pPr>
            <w:r>
              <w:rPr>
                <w:rFonts w:ascii="宋体" w:hAnsi="宋体" w:cs="宋体"/>
                <w:kern w:val="0"/>
                <w:sz w:val="22"/>
                <w:szCs w:val="22"/>
                <w:lang w:bidi="ar"/>
              </w:rPr>
              <w:t>气压制动响应时间</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6DBB">
            <w:pPr>
              <w:widowControl/>
              <w:jc w:val="center"/>
              <w:textAlignment w:val="center"/>
              <w:rPr>
                <w:rFonts w:hint="eastAsia" w:ascii="宋体" w:hAnsi="宋体" w:cs="宋体"/>
                <w:sz w:val="22"/>
                <w:szCs w:val="22"/>
              </w:rPr>
            </w:pPr>
            <w:r>
              <w:rPr>
                <w:rFonts w:ascii="宋体" w:hAnsi="宋体" w:cs="宋体"/>
                <w:kern w:val="0"/>
                <w:sz w:val="22"/>
                <w:szCs w:val="22"/>
                <w:lang w:bidi="ar"/>
              </w:rPr>
              <w:t>GB 12676-2014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1A16">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ECFD">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8497F7">
            <w:pPr>
              <w:widowControl/>
              <w:jc w:val="center"/>
              <w:textAlignment w:val="center"/>
              <w:rPr>
                <w:rFonts w:hint="eastAsia" w:ascii="宋体" w:hAnsi="宋体" w:cs="宋体"/>
                <w:sz w:val="22"/>
                <w:szCs w:val="22"/>
              </w:rPr>
            </w:pPr>
          </w:p>
        </w:tc>
      </w:tr>
      <w:tr w14:paraId="331CC1C6">
        <w:tblPrEx>
          <w:tblCellMar>
            <w:top w:w="0" w:type="dxa"/>
            <w:left w:w="108" w:type="dxa"/>
            <w:bottom w:w="0" w:type="dxa"/>
            <w:right w:w="108" w:type="dxa"/>
          </w:tblCellMar>
        </w:tblPrEx>
        <w:trPr>
          <w:trHeight w:val="3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6D329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CF2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507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燃料系统的安全防护</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026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7258-2017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1C07">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E296">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C76BA0">
            <w:pPr>
              <w:widowControl/>
              <w:jc w:val="center"/>
              <w:textAlignment w:val="center"/>
              <w:rPr>
                <w:rFonts w:hint="eastAsia" w:ascii="宋体" w:hAnsi="宋体" w:cs="宋体"/>
                <w:sz w:val="22"/>
                <w:szCs w:val="22"/>
              </w:rPr>
            </w:pPr>
          </w:p>
        </w:tc>
      </w:tr>
      <w:tr w14:paraId="40F32E36">
        <w:tblPrEx>
          <w:tblCellMar>
            <w:top w:w="0" w:type="dxa"/>
            <w:left w:w="108" w:type="dxa"/>
            <w:bottom w:w="0" w:type="dxa"/>
            <w:right w:w="108" w:type="dxa"/>
          </w:tblCellMar>
        </w:tblPrEx>
        <w:trPr>
          <w:trHeight w:val="7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8C767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60B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CFDE">
            <w:pPr>
              <w:widowControl/>
              <w:jc w:val="center"/>
              <w:textAlignment w:val="center"/>
              <w:rPr>
                <w:rFonts w:hint="eastAsia" w:ascii="宋体" w:hAnsi="宋体" w:cs="宋体"/>
                <w:sz w:val="22"/>
                <w:szCs w:val="22"/>
              </w:rPr>
            </w:pPr>
            <w:r>
              <w:rPr>
                <w:rFonts w:ascii="宋体" w:hAnsi="宋体" w:cs="宋体"/>
                <w:kern w:val="0"/>
                <w:sz w:val="22"/>
                <w:szCs w:val="22"/>
                <w:lang w:bidi="ar"/>
              </w:rPr>
              <w:t>汽车防抱制动性能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7083">
            <w:pPr>
              <w:widowControl/>
              <w:jc w:val="center"/>
              <w:textAlignment w:val="center"/>
              <w:rPr>
                <w:rFonts w:hint="eastAsia" w:ascii="宋体" w:hAnsi="宋体" w:cs="宋体"/>
                <w:sz w:val="22"/>
                <w:szCs w:val="22"/>
              </w:rPr>
            </w:pPr>
            <w:r>
              <w:rPr>
                <w:rFonts w:ascii="宋体" w:hAnsi="宋体" w:cs="宋体"/>
                <w:kern w:val="0"/>
                <w:sz w:val="22"/>
                <w:szCs w:val="22"/>
                <w:lang w:bidi="ar"/>
              </w:rPr>
              <w:t>GB/T 13594-2003,GB 12676-2014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27EF">
            <w:pPr>
              <w:widowControl/>
              <w:jc w:val="left"/>
              <w:textAlignment w:val="center"/>
              <w:rPr>
                <w:rFonts w:hint="eastAsia" w:ascii="宋体" w:hAnsi="宋体" w:cs="宋体"/>
                <w:sz w:val="22"/>
                <w:szCs w:val="22"/>
              </w:rPr>
            </w:pPr>
            <w:r>
              <w:rPr>
                <w:rFonts w:hint="eastAsia" w:ascii="宋体" w:hAnsi="宋体" w:cs="宋体"/>
                <w:sz w:val="22"/>
                <w:szCs w:val="22"/>
              </w:rPr>
              <w:t>牵引车：</w:t>
            </w:r>
          </w:p>
          <w:p w14:paraId="2A7A5554">
            <w:pPr>
              <w:widowControl/>
              <w:jc w:val="left"/>
              <w:textAlignment w:val="center"/>
              <w:rPr>
                <w:rFonts w:hint="eastAsia" w:ascii="宋体" w:hAnsi="宋体" w:cs="宋体"/>
                <w:sz w:val="22"/>
                <w:szCs w:val="22"/>
              </w:rPr>
            </w:pPr>
            <w:r>
              <w:rPr>
                <w:rFonts w:hint="eastAsia" w:ascii="宋体" w:hAnsi="宋体" w:cs="宋体"/>
                <w:sz w:val="22"/>
                <w:szCs w:val="22"/>
              </w:rPr>
              <w:t>挂车：</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9A25">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24DDE7">
            <w:pPr>
              <w:widowControl/>
              <w:jc w:val="center"/>
              <w:textAlignment w:val="center"/>
              <w:rPr>
                <w:rFonts w:hint="eastAsia" w:ascii="宋体" w:hAnsi="宋体" w:cs="宋体"/>
                <w:sz w:val="22"/>
                <w:szCs w:val="22"/>
              </w:rPr>
            </w:pPr>
          </w:p>
        </w:tc>
      </w:tr>
      <w:tr w14:paraId="0A83AFFD">
        <w:tblPrEx>
          <w:tblCellMar>
            <w:top w:w="0" w:type="dxa"/>
            <w:left w:w="108" w:type="dxa"/>
            <w:bottom w:w="0" w:type="dxa"/>
            <w:right w:w="108" w:type="dxa"/>
          </w:tblCellMar>
        </w:tblPrEx>
        <w:trPr>
          <w:trHeight w:val="11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61122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0BE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672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商用车前下部防护要求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34D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26511-2011</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73A4">
            <w:pPr>
              <w:widowControl/>
              <w:jc w:val="left"/>
              <w:textAlignment w:val="center"/>
              <w:rPr>
                <w:rFonts w:hint="eastAsia" w:ascii="宋体" w:hAnsi="宋体" w:cs="宋体"/>
                <w:sz w:val="22"/>
                <w:szCs w:val="22"/>
              </w:rPr>
            </w:pPr>
            <w:r>
              <w:rPr>
                <w:rFonts w:hint="eastAsia" w:ascii="宋体" w:hAnsi="宋体" w:cs="宋体"/>
                <w:sz w:val="22"/>
                <w:szCs w:val="22"/>
              </w:rPr>
              <w:t>第一部分：</w:t>
            </w:r>
          </w:p>
          <w:p w14:paraId="5F9F0AA2">
            <w:pPr>
              <w:widowControl/>
              <w:jc w:val="left"/>
              <w:textAlignment w:val="center"/>
              <w:rPr>
                <w:rFonts w:hint="eastAsia" w:ascii="宋体" w:hAnsi="宋体" w:cs="宋体"/>
                <w:sz w:val="22"/>
                <w:szCs w:val="22"/>
              </w:rPr>
            </w:pPr>
            <w:r>
              <w:rPr>
                <w:rFonts w:hint="eastAsia" w:ascii="宋体" w:hAnsi="宋体" w:cs="宋体"/>
                <w:sz w:val="22"/>
                <w:szCs w:val="22"/>
              </w:rPr>
              <w:t>第二部分：</w:t>
            </w:r>
          </w:p>
          <w:p w14:paraId="186886F2">
            <w:pPr>
              <w:widowControl/>
              <w:jc w:val="left"/>
              <w:textAlignment w:val="center"/>
              <w:rPr>
                <w:rFonts w:hint="eastAsia" w:ascii="宋体" w:hAnsi="宋体" w:cs="宋体"/>
                <w:sz w:val="22"/>
                <w:szCs w:val="22"/>
              </w:rPr>
            </w:pPr>
            <w:r>
              <w:rPr>
                <w:rFonts w:hint="eastAsia" w:ascii="宋体" w:hAnsi="宋体" w:cs="宋体"/>
                <w:sz w:val="22"/>
                <w:szCs w:val="22"/>
              </w:rPr>
              <w:t>第三部分：</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E113">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4DDFFA">
            <w:pPr>
              <w:widowControl/>
              <w:jc w:val="center"/>
              <w:textAlignment w:val="center"/>
              <w:rPr>
                <w:rFonts w:hint="eastAsia" w:ascii="宋体" w:hAnsi="宋体" w:cs="宋体"/>
                <w:sz w:val="22"/>
                <w:szCs w:val="22"/>
              </w:rPr>
            </w:pPr>
          </w:p>
        </w:tc>
      </w:tr>
      <w:tr w14:paraId="4E20C2FD">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21AF6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3C2C">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46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5D63">
            <w:pPr>
              <w:widowControl/>
              <w:jc w:val="center"/>
              <w:textAlignment w:val="center"/>
              <w:rPr>
                <w:rFonts w:hint="eastAsia" w:ascii="宋体" w:hAnsi="宋体" w:cs="宋体"/>
                <w:sz w:val="22"/>
                <w:szCs w:val="22"/>
              </w:rPr>
            </w:pPr>
            <w:r>
              <w:rPr>
                <w:rFonts w:ascii="宋体" w:hAnsi="宋体" w:cs="宋体"/>
                <w:kern w:val="0"/>
                <w:sz w:val="22"/>
                <w:szCs w:val="22"/>
                <w:lang w:bidi="ar"/>
              </w:rPr>
              <w:t>车辆车速限制系统技术要求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8E78">
            <w:pPr>
              <w:widowControl/>
              <w:jc w:val="center"/>
              <w:textAlignment w:val="center"/>
              <w:rPr>
                <w:rFonts w:hint="eastAsia" w:ascii="宋体" w:hAnsi="宋体" w:cs="宋体"/>
                <w:sz w:val="22"/>
                <w:szCs w:val="22"/>
              </w:rPr>
            </w:pPr>
            <w:r>
              <w:rPr>
                <w:rFonts w:ascii="宋体" w:hAnsi="宋体" w:cs="宋体"/>
                <w:kern w:val="0"/>
                <w:sz w:val="22"/>
                <w:szCs w:val="22"/>
                <w:lang w:bidi="ar"/>
              </w:rPr>
              <w:t>JT/T 1285-2020，GB/T 24545-2019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CACC">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4D4E">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699D5B">
            <w:pPr>
              <w:widowControl/>
              <w:jc w:val="center"/>
              <w:textAlignment w:val="center"/>
              <w:rPr>
                <w:rFonts w:hint="eastAsia" w:ascii="宋体" w:hAnsi="宋体" w:cs="宋体"/>
                <w:sz w:val="22"/>
                <w:szCs w:val="22"/>
              </w:rPr>
            </w:pPr>
          </w:p>
        </w:tc>
      </w:tr>
      <w:tr w14:paraId="5FCADF96">
        <w:tblPrEx>
          <w:tblCellMar>
            <w:top w:w="0" w:type="dxa"/>
            <w:left w:w="108" w:type="dxa"/>
            <w:bottom w:w="0" w:type="dxa"/>
            <w:right w:w="108" w:type="dxa"/>
          </w:tblCellMar>
        </w:tblPrEx>
        <w:trPr>
          <w:trHeight w:val="18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04EB3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A5C9">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8D8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燃气系统安装要求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286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19239-2022</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3FFA">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7A86">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C40DE95">
            <w:pPr>
              <w:widowControl/>
              <w:jc w:val="center"/>
              <w:textAlignment w:val="center"/>
              <w:rPr>
                <w:rFonts w:hint="eastAsia" w:ascii="宋体" w:hAnsi="宋体" w:cs="宋体"/>
                <w:sz w:val="22"/>
                <w:szCs w:val="22"/>
              </w:rPr>
            </w:pPr>
          </w:p>
        </w:tc>
      </w:tr>
      <w:tr w14:paraId="671D429B">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01B22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FB5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019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道路运输食品与生物制品冷藏车安全要求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095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29753-2023</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008B">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93B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2AA0F46">
            <w:pPr>
              <w:widowControl/>
              <w:jc w:val="center"/>
              <w:textAlignment w:val="center"/>
              <w:rPr>
                <w:rFonts w:hint="eastAsia" w:ascii="宋体" w:hAnsi="宋体" w:cs="宋体"/>
                <w:sz w:val="22"/>
                <w:szCs w:val="22"/>
              </w:rPr>
            </w:pPr>
          </w:p>
        </w:tc>
      </w:tr>
      <w:tr w14:paraId="49F10E50">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B647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33</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3D944E8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000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营运车辆燃料消耗量</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1DE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719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4770">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0F37">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5FCF81B">
            <w:pPr>
              <w:widowControl/>
              <w:jc w:val="center"/>
              <w:textAlignment w:val="center"/>
              <w:rPr>
                <w:rFonts w:hint="eastAsia" w:ascii="宋体" w:hAnsi="宋体" w:cs="宋体"/>
                <w:sz w:val="22"/>
                <w:szCs w:val="22"/>
              </w:rPr>
            </w:pPr>
          </w:p>
        </w:tc>
      </w:tr>
      <w:tr w14:paraId="5632842D">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FB79A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835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7FE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汽车防抱制动装置电磁兼容性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1A1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18655-2018,GB/T 17619-1998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CA6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8F54">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7D0CEE">
            <w:pPr>
              <w:widowControl/>
              <w:jc w:val="center"/>
              <w:textAlignment w:val="center"/>
              <w:rPr>
                <w:rFonts w:hint="eastAsia" w:ascii="宋体" w:hAnsi="宋体" w:cs="宋体"/>
                <w:sz w:val="22"/>
                <w:szCs w:val="22"/>
              </w:rPr>
            </w:pPr>
          </w:p>
        </w:tc>
      </w:tr>
      <w:tr w14:paraId="557C8363">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94E00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3926">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0C0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自动紧急制动系统性能AEBS</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568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1242-2019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656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7F12">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460CF6">
            <w:pPr>
              <w:widowControl/>
              <w:jc w:val="center"/>
              <w:textAlignment w:val="center"/>
              <w:rPr>
                <w:rFonts w:hint="eastAsia" w:ascii="宋体" w:hAnsi="宋体" w:cs="宋体"/>
                <w:sz w:val="22"/>
                <w:szCs w:val="22"/>
              </w:rPr>
            </w:pPr>
          </w:p>
        </w:tc>
      </w:tr>
      <w:tr w14:paraId="719E241D">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9BFDA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4C8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88F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列车最大摆动幅度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765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9FC0">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1A6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02CF79B">
            <w:pPr>
              <w:widowControl/>
              <w:jc w:val="center"/>
              <w:textAlignment w:val="center"/>
              <w:rPr>
                <w:rFonts w:hint="eastAsia" w:ascii="宋体" w:hAnsi="宋体" w:cs="宋体"/>
                <w:sz w:val="22"/>
                <w:szCs w:val="22"/>
              </w:rPr>
            </w:pPr>
          </w:p>
        </w:tc>
      </w:tr>
      <w:tr w14:paraId="6E0FADC8">
        <w:tblPrEx>
          <w:tblCellMar>
            <w:top w:w="0" w:type="dxa"/>
            <w:left w:w="108" w:type="dxa"/>
            <w:bottom w:w="0" w:type="dxa"/>
            <w:right w:w="108" w:type="dxa"/>
          </w:tblCellMar>
        </w:tblPrEx>
        <w:trPr>
          <w:trHeight w:val="7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6259F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011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BC9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汽车间接视野装置的安装要求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0E2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15084-2022</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1EAB">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150F">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2BC3DC">
            <w:pPr>
              <w:widowControl/>
              <w:jc w:val="center"/>
              <w:textAlignment w:val="center"/>
              <w:rPr>
                <w:rFonts w:hint="eastAsia" w:ascii="宋体" w:hAnsi="宋体" w:cs="宋体"/>
                <w:sz w:val="22"/>
                <w:szCs w:val="22"/>
              </w:rPr>
            </w:pPr>
          </w:p>
        </w:tc>
      </w:tr>
      <w:tr w14:paraId="5BEA0940">
        <w:tblPrEx>
          <w:tblCellMar>
            <w:top w:w="0" w:type="dxa"/>
            <w:left w:w="108" w:type="dxa"/>
            <w:bottom w:w="0" w:type="dxa"/>
            <w:right w:w="108" w:type="dxa"/>
          </w:tblCellMar>
        </w:tblPrEx>
        <w:trPr>
          <w:trHeight w:val="108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158BF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885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296C">
            <w:pPr>
              <w:widowControl/>
              <w:jc w:val="center"/>
              <w:textAlignment w:val="center"/>
              <w:rPr>
                <w:rFonts w:hint="eastAsia" w:ascii="宋体" w:hAnsi="宋体" w:cs="宋体"/>
                <w:sz w:val="22"/>
                <w:szCs w:val="22"/>
              </w:rPr>
            </w:pPr>
            <w:r>
              <w:rPr>
                <w:rFonts w:ascii="宋体" w:hAnsi="宋体" w:cs="宋体"/>
                <w:kern w:val="0"/>
                <w:sz w:val="22"/>
                <w:szCs w:val="22"/>
                <w:lang w:bidi="ar"/>
              </w:rPr>
              <w:t>电子制动系统性能（EBS）</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7E80">
            <w:pPr>
              <w:widowControl/>
              <w:jc w:val="center"/>
              <w:textAlignment w:val="center"/>
              <w:rPr>
                <w:rFonts w:hint="eastAsia" w:ascii="宋体" w:hAnsi="宋体" w:cs="宋体"/>
                <w:sz w:val="22"/>
                <w:szCs w:val="22"/>
              </w:rPr>
            </w:pPr>
            <w:r>
              <w:rPr>
                <w:rFonts w:ascii="宋体" w:hAnsi="宋体" w:cs="宋体"/>
                <w:kern w:val="0"/>
                <w:sz w:val="22"/>
                <w:szCs w:val="22"/>
                <w:lang w:bidi="ar"/>
              </w:rPr>
              <w:t>GB/T 13594-2003,GB 12676-2014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CCD6">
            <w:pPr>
              <w:widowControl/>
              <w:jc w:val="left"/>
              <w:textAlignment w:val="center"/>
              <w:rPr>
                <w:rFonts w:hint="eastAsia" w:ascii="宋体" w:hAnsi="宋体" w:cs="宋体"/>
                <w:sz w:val="22"/>
                <w:szCs w:val="22"/>
              </w:rPr>
            </w:pPr>
            <w:r>
              <w:rPr>
                <w:rFonts w:hint="eastAsia" w:ascii="宋体" w:hAnsi="宋体" w:cs="宋体"/>
                <w:sz w:val="22"/>
                <w:szCs w:val="22"/>
              </w:rPr>
              <w:t>含ABS:</w:t>
            </w:r>
          </w:p>
          <w:p w14:paraId="3372D6B5">
            <w:pPr>
              <w:widowControl/>
              <w:jc w:val="left"/>
              <w:textAlignment w:val="center"/>
              <w:rPr>
                <w:rFonts w:hint="eastAsia" w:ascii="宋体" w:hAnsi="宋体" w:cs="宋体"/>
                <w:sz w:val="22"/>
                <w:szCs w:val="22"/>
              </w:rPr>
            </w:pPr>
            <w:r>
              <w:rPr>
                <w:rFonts w:hint="eastAsia" w:ascii="宋体" w:hAnsi="宋体" w:cs="宋体"/>
                <w:sz w:val="22"/>
                <w:szCs w:val="22"/>
              </w:rPr>
              <w:t>不含ABS:</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6E33">
            <w:pPr>
              <w:widowControl/>
              <w:jc w:val="left"/>
              <w:textAlignment w:val="center"/>
              <w:rPr>
                <w:rFonts w:hint="eastAsia" w:ascii="宋体" w:hAnsi="宋体" w:cs="宋体"/>
                <w:sz w:val="22"/>
                <w:szCs w:val="22"/>
              </w:rPr>
            </w:pPr>
            <w:r>
              <w:rPr>
                <w:rFonts w:hint="eastAsia" w:ascii="宋体" w:hAnsi="宋体" w:cs="宋体"/>
                <w:sz w:val="22"/>
                <w:szCs w:val="22"/>
              </w:rPr>
              <w:t>含ABS:</w:t>
            </w:r>
          </w:p>
          <w:p w14:paraId="057F6BC8">
            <w:pPr>
              <w:widowControl/>
              <w:jc w:val="left"/>
              <w:textAlignment w:val="center"/>
              <w:rPr>
                <w:rFonts w:hint="eastAsia" w:ascii="宋体" w:hAnsi="宋体" w:cs="宋体"/>
                <w:sz w:val="22"/>
                <w:szCs w:val="22"/>
              </w:rPr>
            </w:pPr>
            <w:r>
              <w:rPr>
                <w:rFonts w:hint="eastAsia" w:ascii="宋体" w:hAnsi="宋体" w:cs="宋体"/>
                <w:sz w:val="22"/>
                <w:szCs w:val="22"/>
              </w:rPr>
              <w:t>不含ABS:</w:t>
            </w: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B29091">
            <w:pPr>
              <w:widowControl/>
              <w:jc w:val="center"/>
              <w:textAlignment w:val="center"/>
              <w:rPr>
                <w:rFonts w:hint="eastAsia" w:ascii="宋体" w:hAnsi="宋体" w:cs="宋体"/>
                <w:sz w:val="22"/>
                <w:szCs w:val="22"/>
              </w:rPr>
            </w:pPr>
          </w:p>
        </w:tc>
      </w:tr>
      <w:tr w14:paraId="46AD54B5">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7DC86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398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59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39AD">
            <w:pPr>
              <w:widowControl/>
              <w:jc w:val="center"/>
              <w:textAlignment w:val="center"/>
              <w:rPr>
                <w:rFonts w:hint="eastAsia" w:ascii="宋体" w:hAnsi="宋体" w:cs="宋体"/>
                <w:sz w:val="22"/>
                <w:szCs w:val="22"/>
              </w:rPr>
            </w:pPr>
            <w:r>
              <w:rPr>
                <w:rFonts w:ascii="宋体" w:hAnsi="宋体" w:cs="宋体"/>
                <w:kern w:val="0"/>
                <w:sz w:val="22"/>
                <w:szCs w:val="22"/>
                <w:lang w:bidi="ar"/>
              </w:rPr>
              <w:t>厢式挂车厢体性能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061B">
            <w:pPr>
              <w:widowControl/>
              <w:jc w:val="center"/>
              <w:textAlignment w:val="center"/>
              <w:rPr>
                <w:rFonts w:hint="eastAsia" w:ascii="宋体" w:hAnsi="宋体" w:cs="宋体"/>
                <w:sz w:val="22"/>
                <w:szCs w:val="22"/>
              </w:rPr>
            </w:pPr>
            <w:r>
              <w:rPr>
                <w:rFonts w:ascii="宋体" w:hAnsi="宋体" w:cs="宋体"/>
                <w:kern w:val="0"/>
                <w:sz w:val="22"/>
                <w:szCs w:val="22"/>
                <w:lang w:bidi="ar"/>
              </w:rPr>
              <w:t>JT/T 389-2010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44B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D58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5C2ABA">
            <w:pPr>
              <w:widowControl/>
              <w:jc w:val="center"/>
              <w:textAlignment w:val="center"/>
              <w:rPr>
                <w:rFonts w:hint="eastAsia" w:ascii="宋体" w:hAnsi="宋体" w:cs="宋体"/>
                <w:sz w:val="22"/>
                <w:szCs w:val="22"/>
              </w:rPr>
            </w:pPr>
          </w:p>
        </w:tc>
      </w:tr>
      <w:tr w14:paraId="3CEE6BC6">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5AD88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CD5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70E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甩挂运输半挂牵引车匹配尺寸</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E32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35782-2017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E6F8">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9098">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4FC46A">
            <w:pPr>
              <w:widowControl/>
              <w:jc w:val="center"/>
              <w:textAlignment w:val="center"/>
              <w:rPr>
                <w:rFonts w:hint="eastAsia" w:ascii="宋体" w:hAnsi="宋体" w:cs="宋体"/>
                <w:sz w:val="22"/>
                <w:szCs w:val="22"/>
              </w:rPr>
            </w:pPr>
          </w:p>
        </w:tc>
      </w:tr>
      <w:tr w14:paraId="29858455">
        <w:tblPrEx>
          <w:tblCellMar>
            <w:top w:w="0" w:type="dxa"/>
            <w:left w:w="108" w:type="dxa"/>
            <w:bottom w:w="0" w:type="dxa"/>
            <w:right w:w="108" w:type="dxa"/>
          </w:tblCellMar>
        </w:tblPrEx>
        <w:trPr>
          <w:trHeight w:val="81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DE112">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9AA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E61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甩挂运输挂车匹配尺寸（厢式中置轴挂车尺寸要求、中置轴挂车列车尺寸要求）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B57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3139">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D27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60DE2F3">
            <w:pPr>
              <w:widowControl/>
              <w:jc w:val="center"/>
              <w:textAlignment w:val="center"/>
              <w:rPr>
                <w:rFonts w:hint="eastAsia" w:ascii="宋体" w:hAnsi="宋体" w:cs="宋体"/>
                <w:sz w:val="22"/>
                <w:szCs w:val="22"/>
              </w:rPr>
            </w:pPr>
          </w:p>
        </w:tc>
      </w:tr>
      <w:tr w14:paraId="7DBFA7E0">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B5E82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8AD9">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AE2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电气连接器位置与布置</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F29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32861-2016,GB/T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5053.1-2016</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33C0">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9032">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F32113">
            <w:pPr>
              <w:widowControl/>
              <w:jc w:val="center"/>
              <w:textAlignment w:val="center"/>
              <w:rPr>
                <w:rFonts w:hint="eastAsia" w:ascii="宋体" w:hAnsi="宋体" w:cs="宋体"/>
                <w:sz w:val="22"/>
                <w:szCs w:val="22"/>
              </w:rPr>
            </w:pPr>
          </w:p>
        </w:tc>
      </w:tr>
      <w:tr w14:paraId="00B1C576">
        <w:tblPrEx>
          <w:tblCellMar>
            <w:top w:w="0" w:type="dxa"/>
            <w:left w:w="108" w:type="dxa"/>
            <w:bottom w:w="0" w:type="dxa"/>
            <w:right w:w="108" w:type="dxa"/>
          </w:tblCellMar>
        </w:tblPrEx>
        <w:trPr>
          <w:trHeight w:val="5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F4CDF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D6E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4E5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外部照明与光信号装置的安装规定</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957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4785-2019,GB 7258-2017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7107">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9A84">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977A4F">
            <w:pPr>
              <w:widowControl/>
              <w:jc w:val="center"/>
              <w:textAlignment w:val="center"/>
              <w:rPr>
                <w:rFonts w:hint="eastAsia" w:ascii="宋体" w:hAnsi="宋体" w:cs="宋体"/>
                <w:sz w:val="22"/>
                <w:szCs w:val="22"/>
              </w:rPr>
            </w:pPr>
          </w:p>
        </w:tc>
      </w:tr>
      <w:tr w14:paraId="5ADA7E04">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DF056F">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3A10">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502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车身反光标识-安装要求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A67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7258-2017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D16D">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16EE">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C29495C">
            <w:pPr>
              <w:widowControl/>
              <w:jc w:val="center"/>
              <w:textAlignment w:val="center"/>
              <w:rPr>
                <w:rFonts w:hint="eastAsia" w:ascii="宋体" w:hAnsi="宋体" w:cs="宋体"/>
                <w:sz w:val="22"/>
                <w:szCs w:val="22"/>
              </w:rPr>
            </w:pPr>
          </w:p>
        </w:tc>
      </w:tr>
      <w:tr w14:paraId="12E7FECA">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2CF9C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06F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C05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车辆尾部标志板-安装要求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1E4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7258-2017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9B58">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2513">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89B3F5">
            <w:pPr>
              <w:widowControl/>
              <w:jc w:val="center"/>
              <w:textAlignment w:val="center"/>
              <w:rPr>
                <w:rFonts w:hint="eastAsia" w:ascii="宋体" w:hAnsi="宋体" w:cs="宋体"/>
                <w:sz w:val="22"/>
                <w:szCs w:val="22"/>
              </w:rPr>
            </w:pPr>
          </w:p>
        </w:tc>
      </w:tr>
      <w:tr w14:paraId="740504A2">
        <w:tblPrEx>
          <w:tblCellMar>
            <w:top w:w="0" w:type="dxa"/>
            <w:left w:w="108" w:type="dxa"/>
            <w:bottom w:w="0" w:type="dxa"/>
            <w:right w:w="108" w:type="dxa"/>
          </w:tblCellMar>
        </w:tblPrEx>
        <w:trPr>
          <w:trHeight w:val="5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A389B">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D935">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05E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卫星定位系统车载终端</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538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794-2019,JT/T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794-2019第1号修改单,JT/T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808-2019,JT/T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808-2019第1号修改单,JT/T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1253-2019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9AD5">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5D27">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703858">
            <w:pPr>
              <w:widowControl/>
              <w:jc w:val="center"/>
              <w:textAlignment w:val="center"/>
              <w:rPr>
                <w:rFonts w:hint="eastAsia" w:ascii="宋体" w:hAnsi="宋体" w:cs="宋体"/>
                <w:sz w:val="22"/>
                <w:szCs w:val="22"/>
              </w:rPr>
            </w:pPr>
          </w:p>
        </w:tc>
      </w:tr>
      <w:tr w14:paraId="4A9DA715">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7A951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A86F">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D68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胎压监测系统性能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CE2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 附录B</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1649">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776B">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1C8E8EC">
            <w:pPr>
              <w:widowControl/>
              <w:jc w:val="center"/>
              <w:textAlignment w:val="center"/>
              <w:rPr>
                <w:rFonts w:hint="eastAsia" w:ascii="宋体" w:hAnsi="宋体" w:cs="宋体"/>
                <w:sz w:val="22"/>
                <w:szCs w:val="22"/>
              </w:rPr>
            </w:pPr>
          </w:p>
        </w:tc>
      </w:tr>
      <w:tr w14:paraId="6BEE5E25">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05EBD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E6A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69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ED2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车辆运输车装载与栓固</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700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31083-2014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F739">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F477">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565691A">
            <w:pPr>
              <w:widowControl/>
              <w:jc w:val="center"/>
              <w:textAlignment w:val="center"/>
              <w:rPr>
                <w:rFonts w:hint="eastAsia" w:ascii="宋体" w:hAnsi="宋体" w:cs="宋体"/>
                <w:sz w:val="22"/>
                <w:szCs w:val="22"/>
              </w:rPr>
            </w:pPr>
          </w:p>
        </w:tc>
      </w:tr>
      <w:tr w14:paraId="21D9C069">
        <w:tblPrEx>
          <w:tblCellMar>
            <w:top w:w="0" w:type="dxa"/>
            <w:left w:w="108" w:type="dxa"/>
            <w:bottom w:w="0" w:type="dxa"/>
            <w:right w:w="108" w:type="dxa"/>
          </w:tblCellMar>
        </w:tblPrEx>
        <w:trPr>
          <w:trHeight w:val="74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7290E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5AD9">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E9B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车身反光标识-性能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A5D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23254-2009，GB 11564-2024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BB75">
            <w:pPr>
              <w:widowControl/>
              <w:jc w:val="left"/>
              <w:textAlignment w:val="center"/>
              <w:rPr>
                <w:rFonts w:hint="eastAsia" w:ascii="宋体" w:hAnsi="宋体" w:cs="宋体"/>
                <w:sz w:val="22"/>
                <w:szCs w:val="22"/>
              </w:rPr>
            </w:pPr>
            <w:r>
              <w:rPr>
                <w:rFonts w:hint="eastAsia" w:ascii="宋体" w:hAnsi="宋体" w:cs="宋体"/>
                <w:sz w:val="22"/>
                <w:szCs w:val="22"/>
              </w:rPr>
              <w:t>反光膜型:</w:t>
            </w:r>
          </w:p>
          <w:p w14:paraId="07DCD2CC">
            <w:pPr>
              <w:widowControl/>
              <w:jc w:val="left"/>
              <w:textAlignment w:val="center"/>
              <w:rPr>
                <w:rFonts w:hint="eastAsia" w:ascii="宋体" w:hAnsi="宋体" w:cs="宋体"/>
                <w:sz w:val="22"/>
                <w:szCs w:val="22"/>
              </w:rPr>
            </w:pPr>
            <w:r>
              <w:rPr>
                <w:rFonts w:hint="eastAsia" w:ascii="宋体" w:hAnsi="宋体" w:cs="宋体"/>
                <w:sz w:val="22"/>
                <w:szCs w:val="22"/>
              </w:rPr>
              <w:t>反射器型:</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6DC5">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F8FE3D">
            <w:pPr>
              <w:widowControl/>
              <w:jc w:val="center"/>
              <w:textAlignment w:val="center"/>
              <w:rPr>
                <w:rFonts w:hint="eastAsia" w:ascii="宋体" w:hAnsi="宋体" w:cs="宋体"/>
                <w:sz w:val="22"/>
                <w:szCs w:val="22"/>
              </w:rPr>
            </w:pPr>
          </w:p>
        </w:tc>
      </w:tr>
      <w:tr w14:paraId="7BFAADE3">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99C82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0CE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B01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车辆尾部标志板-性能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973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 25990-2010，GB 11564-2024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5E7C">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E73F">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B10EC1">
            <w:pPr>
              <w:widowControl/>
              <w:jc w:val="center"/>
              <w:textAlignment w:val="center"/>
              <w:rPr>
                <w:rFonts w:hint="eastAsia" w:ascii="宋体" w:hAnsi="宋体" w:cs="宋体"/>
                <w:sz w:val="22"/>
                <w:szCs w:val="22"/>
              </w:rPr>
            </w:pPr>
          </w:p>
        </w:tc>
      </w:tr>
      <w:tr w14:paraId="117B77E6">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8F40E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99E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72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B91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长车标志牌性能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421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1178.2-2019，GB 25990-2010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99BF">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C00D">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7BBE36">
            <w:pPr>
              <w:widowControl/>
              <w:jc w:val="center"/>
              <w:textAlignment w:val="center"/>
              <w:rPr>
                <w:rFonts w:hint="eastAsia" w:ascii="宋体" w:hAnsi="宋体" w:cs="宋体"/>
                <w:sz w:val="22"/>
                <w:szCs w:val="22"/>
              </w:rPr>
            </w:pPr>
          </w:p>
        </w:tc>
      </w:tr>
      <w:tr w14:paraId="03F3B9E9">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F951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D6C7">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73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24F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挂车车轴性能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310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1178.2-2019，JT/T 475-2002</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D14E">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7800">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FA45503">
            <w:pPr>
              <w:widowControl/>
              <w:jc w:val="center"/>
              <w:textAlignment w:val="center"/>
              <w:rPr>
                <w:rFonts w:hint="eastAsia" w:ascii="宋体" w:hAnsi="宋体" w:cs="宋体"/>
                <w:sz w:val="22"/>
                <w:szCs w:val="22"/>
              </w:rPr>
            </w:pPr>
          </w:p>
        </w:tc>
      </w:tr>
      <w:tr w14:paraId="6BE8A147">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A90C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18E7">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AE4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车辆互换性信息铭牌</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957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 附录A</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1194">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EEEE">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711E2CF">
            <w:pPr>
              <w:widowControl/>
              <w:jc w:val="center"/>
              <w:textAlignment w:val="center"/>
              <w:rPr>
                <w:rFonts w:hint="eastAsia" w:ascii="宋体" w:hAnsi="宋体" w:cs="宋体"/>
                <w:sz w:val="22"/>
                <w:szCs w:val="22"/>
              </w:rPr>
            </w:pPr>
          </w:p>
        </w:tc>
      </w:tr>
      <w:tr w14:paraId="4E401A4C">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F06C33">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F364">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75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F179">
            <w:pPr>
              <w:widowControl/>
              <w:jc w:val="center"/>
              <w:textAlignment w:val="center"/>
              <w:rPr>
                <w:rFonts w:hint="eastAsia" w:ascii="宋体" w:hAnsi="宋体" w:cs="宋体"/>
                <w:sz w:val="22"/>
                <w:szCs w:val="22"/>
              </w:rPr>
            </w:pPr>
            <w:r>
              <w:rPr>
                <w:rFonts w:ascii="宋体" w:hAnsi="宋体" w:cs="宋体"/>
                <w:kern w:val="0"/>
                <w:sz w:val="22"/>
                <w:szCs w:val="22"/>
                <w:lang w:bidi="ar"/>
              </w:rPr>
              <w:t>储气筒性能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343C">
            <w:pPr>
              <w:widowControl/>
              <w:jc w:val="center"/>
              <w:textAlignment w:val="center"/>
              <w:rPr>
                <w:rFonts w:hint="eastAsia" w:ascii="宋体" w:hAnsi="宋体" w:cs="宋体"/>
                <w:sz w:val="22"/>
                <w:szCs w:val="22"/>
              </w:rPr>
            </w:pPr>
            <w:r>
              <w:rPr>
                <w:rFonts w:ascii="宋体" w:hAnsi="宋体" w:cs="宋体"/>
                <w:kern w:val="0"/>
                <w:sz w:val="22"/>
                <w:szCs w:val="22"/>
                <w:lang w:bidi="ar"/>
              </w:rPr>
              <w:t>QC/T 200-2015</w:t>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7FB4">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779A">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83875C">
            <w:pPr>
              <w:widowControl/>
              <w:jc w:val="center"/>
              <w:textAlignment w:val="center"/>
              <w:rPr>
                <w:rFonts w:hint="eastAsia" w:ascii="宋体" w:hAnsi="宋体" w:cs="宋体"/>
                <w:sz w:val="22"/>
                <w:szCs w:val="22"/>
              </w:rPr>
            </w:pPr>
          </w:p>
        </w:tc>
      </w:tr>
      <w:tr w14:paraId="3318CD23">
        <w:tblPrEx>
          <w:tblCellMar>
            <w:top w:w="0" w:type="dxa"/>
            <w:left w:w="108" w:type="dxa"/>
            <w:bottom w:w="0" w:type="dxa"/>
            <w:right w:w="108" w:type="dxa"/>
          </w:tblCellMar>
        </w:tblPrEx>
        <w:trPr>
          <w:trHeight w:val="12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B39C4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D533">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B0F1">
            <w:pPr>
              <w:widowControl/>
              <w:jc w:val="center"/>
              <w:textAlignment w:val="center"/>
              <w:rPr>
                <w:rFonts w:hint="eastAsia" w:ascii="宋体" w:hAnsi="宋体" w:cs="宋体"/>
                <w:sz w:val="22"/>
                <w:szCs w:val="22"/>
              </w:rPr>
            </w:pPr>
            <w:r>
              <w:rPr>
                <w:rFonts w:ascii="宋体" w:hAnsi="宋体" w:cs="宋体"/>
                <w:kern w:val="0"/>
                <w:sz w:val="22"/>
                <w:szCs w:val="22"/>
                <w:lang w:bidi="ar"/>
              </w:rPr>
              <w:t>牵引座性能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56F4">
            <w:pPr>
              <w:widowControl/>
              <w:jc w:val="center"/>
              <w:textAlignment w:val="center"/>
              <w:rPr>
                <w:rFonts w:hint="eastAsia" w:ascii="宋体" w:hAnsi="宋体" w:cs="宋体"/>
                <w:sz w:val="22"/>
                <w:szCs w:val="22"/>
              </w:rPr>
            </w:pPr>
            <w:r>
              <w:rPr>
                <w:rFonts w:ascii="宋体" w:hAnsi="宋体" w:cs="宋体"/>
                <w:kern w:val="0"/>
                <w:sz w:val="22"/>
                <w:szCs w:val="22"/>
                <w:lang w:bidi="ar"/>
              </w:rPr>
              <w:t>GB/T 13880-2007,GB/T 20069-2006,GB/T 31879-2015</w:t>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840E">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6BA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268E20">
            <w:pPr>
              <w:widowControl/>
              <w:jc w:val="center"/>
              <w:textAlignment w:val="center"/>
              <w:rPr>
                <w:rFonts w:hint="eastAsia" w:ascii="宋体" w:hAnsi="宋体" w:cs="宋体"/>
                <w:sz w:val="22"/>
                <w:szCs w:val="22"/>
              </w:rPr>
            </w:pPr>
          </w:p>
        </w:tc>
      </w:tr>
      <w:tr w14:paraId="34FC320C">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62415C">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6170">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6C13">
            <w:pPr>
              <w:widowControl/>
              <w:jc w:val="center"/>
              <w:textAlignment w:val="center"/>
              <w:rPr>
                <w:rFonts w:hint="eastAsia" w:ascii="宋体" w:hAnsi="宋体" w:cs="宋体"/>
                <w:sz w:val="22"/>
                <w:szCs w:val="22"/>
              </w:rPr>
            </w:pPr>
            <w:r>
              <w:rPr>
                <w:rFonts w:ascii="宋体" w:hAnsi="宋体" w:cs="宋体"/>
                <w:kern w:val="0"/>
                <w:sz w:val="22"/>
                <w:szCs w:val="22"/>
                <w:lang w:bidi="ar"/>
              </w:rPr>
              <w:t>牵引销性能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71F4">
            <w:pPr>
              <w:widowControl/>
              <w:jc w:val="center"/>
              <w:textAlignment w:val="center"/>
              <w:rPr>
                <w:rFonts w:hint="eastAsia" w:ascii="宋体" w:hAnsi="宋体" w:cs="宋体"/>
                <w:sz w:val="22"/>
                <w:szCs w:val="22"/>
              </w:rPr>
            </w:pPr>
            <w:r>
              <w:rPr>
                <w:rFonts w:ascii="宋体" w:hAnsi="宋体" w:cs="宋体"/>
                <w:kern w:val="0"/>
                <w:sz w:val="22"/>
                <w:szCs w:val="22"/>
                <w:lang w:bidi="ar"/>
              </w:rPr>
              <w:t>JT/T 1178.2-2019，GB/T 4606-2006，GB/T 15088-2009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CE39">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7C48">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D3BE8C">
            <w:pPr>
              <w:widowControl/>
              <w:jc w:val="center"/>
              <w:textAlignment w:val="center"/>
              <w:rPr>
                <w:rFonts w:hint="eastAsia" w:ascii="宋体" w:hAnsi="宋体" w:cs="宋体"/>
                <w:sz w:val="22"/>
                <w:szCs w:val="22"/>
              </w:rPr>
            </w:pPr>
          </w:p>
        </w:tc>
      </w:tr>
      <w:tr w14:paraId="6D117EF6">
        <w:tblPrEx>
          <w:tblCellMar>
            <w:top w:w="0" w:type="dxa"/>
            <w:left w:w="108" w:type="dxa"/>
            <w:bottom w:w="0" w:type="dxa"/>
            <w:right w:w="108" w:type="dxa"/>
          </w:tblCellMar>
        </w:tblPrEx>
        <w:trPr>
          <w:trHeight w:val="12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93344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DEE6">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78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49AD">
            <w:pPr>
              <w:widowControl/>
              <w:jc w:val="center"/>
              <w:textAlignment w:val="center"/>
              <w:rPr>
                <w:rFonts w:hint="eastAsia" w:ascii="宋体" w:hAnsi="宋体" w:cs="宋体"/>
                <w:sz w:val="22"/>
                <w:szCs w:val="22"/>
              </w:rPr>
            </w:pPr>
            <w:r>
              <w:rPr>
                <w:rFonts w:ascii="宋体" w:hAnsi="宋体" w:cs="宋体"/>
                <w:kern w:val="0"/>
                <w:sz w:val="22"/>
                <w:szCs w:val="22"/>
                <w:lang w:bidi="ar"/>
              </w:rPr>
              <w:t>半挂车支承装置</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9231">
            <w:pPr>
              <w:widowControl/>
              <w:jc w:val="center"/>
              <w:textAlignment w:val="center"/>
              <w:rPr>
                <w:rFonts w:hint="eastAsia" w:ascii="宋体" w:hAnsi="宋体" w:cs="宋体"/>
                <w:sz w:val="22"/>
                <w:szCs w:val="22"/>
              </w:rPr>
            </w:pPr>
            <w:r>
              <w:rPr>
                <w:rFonts w:ascii="宋体" w:hAnsi="宋体" w:cs="宋体"/>
                <w:kern w:val="0"/>
                <w:sz w:val="22"/>
                <w:szCs w:val="22"/>
                <w:lang w:bidi="ar"/>
              </w:rPr>
              <w:t>JT/T 1178.2-2019，GB/T 26777-2011</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F54A">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DA9D">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51681F">
            <w:pPr>
              <w:widowControl/>
              <w:jc w:val="center"/>
              <w:textAlignment w:val="center"/>
              <w:rPr>
                <w:rFonts w:hint="eastAsia" w:ascii="宋体" w:hAnsi="宋体" w:cs="宋体"/>
                <w:sz w:val="22"/>
                <w:szCs w:val="22"/>
              </w:rPr>
            </w:pPr>
          </w:p>
        </w:tc>
      </w:tr>
      <w:tr w14:paraId="04D6DA71">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E25D2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FDC6">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79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8BA3">
            <w:pPr>
              <w:widowControl/>
              <w:jc w:val="center"/>
              <w:textAlignment w:val="center"/>
              <w:rPr>
                <w:rFonts w:hint="eastAsia" w:ascii="宋体" w:hAnsi="宋体" w:cs="宋体"/>
                <w:sz w:val="22"/>
                <w:szCs w:val="22"/>
              </w:rPr>
            </w:pPr>
            <w:r>
              <w:rPr>
                <w:rFonts w:ascii="宋体" w:hAnsi="宋体" w:cs="宋体"/>
                <w:kern w:val="0"/>
                <w:sz w:val="22"/>
                <w:szCs w:val="22"/>
                <w:lang w:bidi="ar"/>
              </w:rPr>
              <w:t>牵引杆连接器性能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81F6">
            <w:pPr>
              <w:widowControl/>
              <w:jc w:val="center"/>
              <w:textAlignment w:val="center"/>
              <w:rPr>
                <w:rFonts w:hint="eastAsia" w:ascii="宋体" w:hAnsi="宋体" w:cs="宋体"/>
                <w:sz w:val="22"/>
                <w:szCs w:val="22"/>
              </w:rPr>
            </w:pPr>
            <w:r>
              <w:rPr>
                <w:rFonts w:ascii="宋体" w:hAnsi="宋体" w:cs="宋体"/>
                <w:kern w:val="0"/>
                <w:sz w:val="22"/>
                <w:szCs w:val="22"/>
                <w:lang w:bidi="ar"/>
              </w:rPr>
              <w:t>GB/T 32860-2016,ISO 12357：1999</w:t>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3B47">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A0BB">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76EDB3E">
            <w:pPr>
              <w:widowControl/>
              <w:jc w:val="center"/>
              <w:textAlignment w:val="center"/>
              <w:rPr>
                <w:rFonts w:hint="eastAsia" w:ascii="宋体" w:hAnsi="宋体" w:cs="宋体"/>
                <w:sz w:val="22"/>
                <w:szCs w:val="22"/>
              </w:rPr>
            </w:pPr>
          </w:p>
        </w:tc>
      </w:tr>
      <w:tr w14:paraId="379F0BF0">
        <w:tblPrEx>
          <w:tblCellMar>
            <w:top w:w="0" w:type="dxa"/>
            <w:left w:w="108" w:type="dxa"/>
            <w:bottom w:w="0" w:type="dxa"/>
            <w:right w:w="108" w:type="dxa"/>
          </w:tblCellMar>
        </w:tblPrEx>
        <w:trPr>
          <w:trHeight w:val="10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094CC0">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C43C">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7CB2">
            <w:pPr>
              <w:widowControl/>
              <w:jc w:val="center"/>
              <w:textAlignment w:val="center"/>
              <w:rPr>
                <w:rFonts w:hint="eastAsia" w:ascii="宋体" w:hAnsi="宋体" w:cs="宋体"/>
                <w:sz w:val="22"/>
                <w:szCs w:val="22"/>
              </w:rPr>
            </w:pPr>
            <w:r>
              <w:rPr>
                <w:rFonts w:ascii="宋体" w:hAnsi="宋体" w:cs="宋体"/>
                <w:kern w:val="0"/>
                <w:sz w:val="22"/>
                <w:szCs w:val="22"/>
                <w:lang w:bidi="ar"/>
              </w:rPr>
              <w:t>牵引杆挂环性能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73CD">
            <w:pPr>
              <w:widowControl/>
              <w:jc w:val="center"/>
              <w:textAlignment w:val="center"/>
              <w:rPr>
                <w:rFonts w:hint="eastAsia" w:ascii="宋体" w:hAnsi="宋体" w:cs="宋体"/>
                <w:sz w:val="22"/>
                <w:szCs w:val="22"/>
              </w:rPr>
            </w:pPr>
            <w:r>
              <w:rPr>
                <w:rFonts w:ascii="宋体" w:hAnsi="宋体" w:cs="宋体"/>
                <w:kern w:val="0"/>
                <w:sz w:val="22"/>
                <w:szCs w:val="22"/>
                <w:lang w:bidi="ar"/>
              </w:rPr>
              <w:t>JT/T 1178.2-2019，GB/T 4781-2006,GB/T 15087-2009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187E">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BE62">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C0E8D9">
            <w:pPr>
              <w:widowControl/>
              <w:jc w:val="center"/>
              <w:textAlignment w:val="center"/>
              <w:rPr>
                <w:rFonts w:hint="eastAsia" w:ascii="宋体" w:hAnsi="宋体" w:cs="宋体"/>
                <w:sz w:val="22"/>
                <w:szCs w:val="22"/>
              </w:rPr>
            </w:pPr>
          </w:p>
        </w:tc>
      </w:tr>
      <w:tr w14:paraId="6E6069AE">
        <w:tblPrEx>
          <w:tblCellMar>
            <w:top w:w="0" w:type="dxa"/>
            <w:left w:w="108" w:type="dxa"/>
            <w:bottom w:w="0" w:type="dxa"/>
            <w:right w:w="108" w:type="dxa"/>
          </w:tblCellMar>
        </w:tblPrEx>
        <w:trPr>
          <w:trHeight w:val="72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03EAB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E827">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96E1">
            <w:pPr>
              <w:widowControl/>
              <w:jc w:val="center"/>
              <w:textAlignment w:val="center"/>
              <w:rPr>
                <w:rFonts w:hint="eastAsia" w:ascii="宋体" w:hAnsi="宋体" w:cs="宋体"/>
                <w:sz w:val="22"/>
                <w:szCs w:val="22"/>
              </w:rPr>
            </w:pPr>
            <w:r>
              <w:rPr>
                <w:rFonts w:ascii="宋体" w:hAnsi="宋体" w:cs="宋体"/>
                <w:kern w:val="0"/>
                <w:sz w:val="22"/>
                <w:szCs w:val="22"/>
                <w:lang w:bidi="ar"/>
              </w:rPr>
              <w:t>牵引杆连接器安装支架和牵引杆挂环刚性连接杆性能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FB55">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1178.2-2019 附录C</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1772">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B551">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23CC5B">
            <w:pPr>
              <w:widowControl/>
              <w:jc w:val="center"/>
              <w:textAlignment w:val="center"/>
              <w:rPr>
                <w:rFonts w:hint="eastAsia" w:ascii="宋体" w:hAnsi="宋体" w:cs="宋体"/>
                <w:sz w:val="22"/>
                <w:szCs w:val="22"/>
              </w:rPr>
            </w:pPr>
          </w:p>
        </w:tc>
      </w:tr>
      <w:tr w14:paraId="47E66E9B">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A0F2ED">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5878">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4438">
            <w:pPr>
              <w:widowControl/>
              <w:jc w:val="center"/>
              <w:textAlignment w:val="center"/>
              <w:rPr>
                <w:rFonts w:hint="eastAsia" w:ascii="宋体" w:hAnsi="宋体" w:cs="宋体"/>
                <w:sz w:val="22"/>
                <w:szCs w:val="22"/>
              </w:rPr>
            </w:pPr>
            <w:r>
              <w:rPr>
                <w:rFonts w:ascii="宋体" w:hAnsi="宋体" w:cs="宋体"/>
                <w:kern w:val="0"/>
                <w:sz w:val="22"/>
                <w:szCs w:val="22"/>
                <w:lang w:bidi="ar"/>
              </w:rPr>
              <w:t>防抱制动系统接口</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9893">
            <w:pPr>
              <w:widowControl/>
              <w:jc w:val="center"/>
              <w:textAlignment w:val="center"/>
              <w:rPr>
                <w:rFonts w:hint="eastAsia" w:ascii="宋体" w:hAnsi="宋体" w:cs="宋体"/>
                <w:sz w:val="22"/>
                <w:szCs w:val="22"/>
              </w:rPr>
            </w:pPr>
            <w:r>
              <w:rPr>
                <w:rFonts w:ascii="宋体" w:hAnsi="宋体" w:cs="宋体"/>
                <w:kern w:val="0"/>
                <w:sz w:val="22"/>
                <w:szCs w:val="22"/>
                <w:lang w:bidi="ar"/>
              </w:rPr>
              <w:t>GB/T 20716.1-2006</w:t>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CCA8">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40E1">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2640E3">
            <w:pPr>
              <w:widowControl/>
              <w:jc w:val="center"/>
              <w:textAlignment w:val="center"/>
              <w:rPr>
                <w:rFonts w:hint="eastAsia" w:ascii="宋体" w:hAnsi="宋体" w:cs="宋体"/>
                <w:sz w:val="22"/>
                <w:szCs w:val="22"/>
              </w:rPr>
            </w:pPr>
          </w:p>
        </w:tc>
      </w:tr>
      <w:tr w14:paraId="68CE8E4B">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60E7D4">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8E3">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9A57">
            <w:pPr>
              <w:widowControl/>
              <w:jc w:val="center"/>
              <w:textAlignment w:val="center"/>
              <w:rPr>
                <w:rFonts w:hint="eastAsia" w:ascii="宋体" w:hAnsi="宋体" w:cs="宋体"/>
                <w:sz w:val="22"/>
                <w:szCs w:val="22"/>
              </w:rPr>
            </w:pPr>
            <w:r>
              <w:rPr>
                <w:rFonts w:ascii="宋体" w:hAnsi="宋体" w:cs="宋体"/>
                <w:kern w:val="0"/>
                <w:sz w:val="22"/>
                <w:szCs w:val="22"/>
                <w:lang w:bidi="ar"/>
              </w:rPr>
              <w:t>气制动连接器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F1">
            <w:pPr>
              <w:widowControl/>
              <w:jc w:val="center"/>
              <w:textAlignment w:val="center"/>
              <w:rPr>
                <w:rFonts w:hint="eastAsia" w:ascii="宋体" w:hAnsi="宋体" w:cs="宋体"/>
                <w:sz w:val="22"/>
                <w:szCs w:val="22"/>
              </w:rPr>
            </w:pPr>
            <w:r>
              <w:rPr>
                <w:rFonts w:ascii="宋体" w:hAnsi="宋体" w:cs="宋体"/>
                <w:kern w:val="0"/>
                <w:sz w:val="22"/>
                <w:szCs w:val="22"/>
                <w:lang w:bidi="ar"/>
              </w:rPr>
              <w:t>GB/T 13881-1992</w:t>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D236">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2B48">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EFF842">
            <w:pPr>
              <w:widowControl/>
              <w:jc w:val="center"/>
              <w:textAlignment w:val="center"/>
              <w:rPr>
                <w:rFonts w:hint="eastAsia" w:ascii="宋体" w:hAnsi="宋体" w:cs="宋体"/>
                <w:sz w:val="22"/>
                <w:szCs w:val="22"/>
              </w:rPr>
            </w:pPr>
          </w:p>
        </w:tc>
      </w:tr>
      <w:tr w14:paraId="5BBEF718">
        <w:tblPrEx>
          <w:tblCellMar>
            <w:top w:w="0" w:type="dxa"/>
            <w:left w:w="108" w:type="dxa"/>
            <w:bottom w:w="0" w:type="dxa"/>
            <w:right w:w="108" w:type="dxa"/>
          </w:tblCellMar>
        </w:tblPrEx>
        <w:trPr>
          <w:trHeight w:val="60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53CA29">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B038">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5BCD">
            <w:pPr>
              <w:widowControl/>
              <w:jc w:val="center"/>
              <w:textAlignment w:val="center"/>
              <w:rPr>
                <w:rFonts w:hint="eastAsia" w:ascii="宋体" w:hAnsi="宋体" w:cs="宋体"/>
                <w:sz w:val="22"/>
                <w:szCs w:val="22"/>
              </w:rPr>
            </w:pPr>
            <w:r>
              <w:rPr>
                <w:rFonts w:ascii="宋体" w:hAnsi="宋体" w:cs="宋体"/>
                <w:kern w:val="0"/>
                <w:sz w:val="22"/>
                <w:szCs w:val="22"/>
                <w:lang w:bidi="ar"/>
              </w:rPr>
              <w:t>电连接器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1C71">
            <w:pPr>
              <w:widowControl/>
              <w:jc w:val="center"/>
              <w:textAlignment w:val="center"/>
              <w:rPr>
                <w:rFonts w:hint="eastAsia" w:ascii="宋体" w:hAnsi="宋体" w:cs="宋体"/>
                <w:sz w:val="22"/>
                <w:szCs w:val="22"/>
              </w:rPr>
            </w:pPr>
            <w:r>
              <w:rPr>
                <w:rFonts w:ascii="宋体" w:hAnsi="宋体" w:cs="宋体"/>
                <w:kern w:val="0"/>
                <w:sz w:val="22"/>
                <w:szCs w:val="22"/>
                <w:lang w:bidi="ar"/>
              </w:rPr>
              <w:t>GB/T 20717</w:t>
            </w:r>
            <w:r>
              <w:rPr>
                <w:rFonts w:hint="eastAsia" w:ascii="宋体" w:hAnsi="宋体" w:cs="宋体"/>
                <w:kern w:val="0"/>
                <w:sz w:val="22"/>
                <w:szCs w:val="22"/>
                <w:lang w:val="en-US" w:eastAsia="zh-CN" w:bidi="ar"/>
              </w:rPr>
              <w:t>-2006</w:t>
            </w:r>
            <w:r>
              <w:rPr>
                <w:rFonts w:ascii="宋体" w:hAnsi="宋体" w:cs="宋体"/>
                <w:kern w:val="0"/>
                <w:sz w:val="22"/>
                <w:szCs w:val="22"/>
                <w:lang w:bidi="ar"/>
              </w:rPr>
              <w:t>,GB/T 5053.1-2006,GB/T 25088-2010</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F7E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061B">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AA0FEC">
            <w:pPr>
              <w:widowControl/>
              <w:jc w:val="center"/>
              <w:textAlignment w:val="center"/>
              <w:rPr>
                <w:rFonts w:hint="eastAsia" w:ascii="宋体" w:hAnsi="宋体" w:cs="宋体"/>
                <w:sz w:val="22"/>
                <w:szCs w:val="22"/>
              </w:rPr>
            </w:pPr>
          </w:p>
        </w:tc>
      </w:tr>
      <w:tr w14:paraId="47EACB1E">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503C6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0E48">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3613">
            <w:pPr>
              <w:widowControl/>
              <w:jc w:val="center"/>
              <w:textAlignment w:val="center"/>
              <w:rPr>
                <w:rFonts w:hint="eastAsia" w:ascii="宋体" w:hAnsi="宋体" w:cs="宋体"/>
                <w:sz w:val="22"/>
                <w:szCs w:val="22"/>
              </w:rPr>
            </w:pPr>
            <w:r>
              <w:rPr>
                <w:rFonts w:ascii="宋体" w:hAnsi="宋体" w:cs="宋体"/>
                <w:kern w:val="0"/>
                <w:sz w:val="22"/>
                <w:szCs w:val="22"/>
                <w:lang w:bidi="ar"/>
              </w:rPr>
              <w:t>自动紧急制动系统环境适应性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796A">
            <w:pPr>
              <w:widowControl/>
              <w:jc w:val="center"/>
              <w:textAlignment w:val="center"/>
              <w:rPr>
                <w:rFonts w:hint="eastAsia" w:ascii="宋体" w:hAnsi="宋体" w:cs="宋体"/>
                <w:sz w:val="22"/>
                <w:szCs w:val="22"/>
              </w:rPr>
            </w:pPr>
            <w:r>
              <w:rPr>
                <w:rFonts w:ascii="宋体" w:hAnsi="宋体" w:cs="宋体"/>
                <w:kern w:val="0"/>
                <w:sz w:val="22"/>
                <w:szCs w:val="22"/>
                <w:lang w:bidi="ar"/>
              </w:rPr>
              <w:t>JT/T 1242-2019</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C0A3">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15F8">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3CA7F5C">
            <w:pPr>
              <w:widowControl/>
              <w:jc w:val="center"/>
              <w:textAlignment w:val="center"/>
              <w:rPr>
                <w:rFonts w:hint="eastAsia" w:ascii="宋体" w:hAnsi="宋体" w:cs="宋体"/>
                <w:sz w:val="22"/>
                <w:szCs w:val="22"/>
              </w:rPr>
            </w:pPr>
          </w:p>
        </w:tc>
      </w:tr>
      <w:tr w14:paraId="1C1CA880">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B49C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6C14">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6CF8">
            <w:pPr>
              <w:widowControl/>
              <w:jc w:val="center"/>
              <w:textAlignment w:val="center"/>
              <w:rPr>
                <w:rFonts w:hint="eastAsia" w:ascii="宋体" w:hAnsi="宋体" w:cs="宋体"/>
                <w:sz w:val="22"/>
                <w:szCs w:val="22"/>
              </w:rPr>
            </w:pPr>
            <w:r>
              <w:rPr>
                <w:rFonts w:ascii="宋体" w:hAnsi="宋体" w:cs="宋体"/>
                <w:kern w:val="0"/>
                <w:sz w:val="22"/>
                <w:szCs w:val="22"/>
                <w:lang w:bidi="ar"/>
              </w:rPr>
              <w:t>胎压监测系统电磁兼容性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64C1">
            <w:pPr>
              <w:widowControl/>
              <w:jc w:val="center"/>
              <w:textAlignment w:val="center"/>
              <w:rPr>
                <w:rFonts w:hint="eastAsia" w:ascii="宋体" w:hAnsi="宋体" w:cs="宋体"/>
                <w:sz w:val="22"/>
                <w:szCs w:val="22"/>
              </w:rPr>
            </w:pPr>
            <w:r>
              <w:rPr>
                <w:rFonts w:ascii="宋体" w:hAnsi="宋体" w:cs="宋体"/>
                <w:kern w:val="0"/>
                <w:sz w:val="22"/>
                <w:szCs w:val="22"/>
                <w:lang w:bidi="ar"/>
              </w:rPr>
              <w:t>GB/T 18655-2018,GB/T 17619-1998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1F48">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02DC">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F6CA7CA">
            <w:pPr>
              <w:widowControl/>
              <w:jc w:val="center"/>
              <w:textAlignment w:val="center"/>
              <w:rPr>
                <w:rFonts w:hint="eastAsia" w:ascii="宋体" w:hAnsi="宋体" w:cs="宋体"/>
                <w:sz w:val="22"/>
                <w:szCs w:val="22"/>
              </w:rPr>
            </w:pPr>
          </w:p>
        </w:tc>
      </w:tr>
      <w:tr w14:paraId="35D6C4FF">
        <w:tblPrEx>
          <w:tblCellMar>
            <w:top w:w="0" w:type="dxa"/>
            <w:left w:w="108" w:type="dxa"/>
            <w:bottom w:w="0" w:type="dxa"/>
            <w:right w:w="108" w:type="dxa"/>
          </w:tblCellMar>
        </w:tblPrEx>
        <w:trPr>
          <w:trHeight w:val="285"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80EA4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AE35">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4359">
            <w:pPr>
              <w:widowControl/>
              <w:jc w:val="center"/>
              <w:textAlignment w:val="center"/>
              <w:rPr>
                <w:rFonts w:hint="eastAsia" w:ascii="宋体" w:hAnsi="宋体" w:cs="宋体"/>
                <w:sz w:val="22"/>
                <w:szCs w:val="22"/>
              </w:rPr>
            </w:pPr>
            <w:r>
              <w:rPr>
                <w:rFonts w:ascii="宋体" w:hAnsi="宋体" w:cs="宋体"/>
                <w:kern w:val="0"/>
                <w:sz w:val="22"/>
                <w:szCs w:val="22"/>
                <w:lang w:bidi="ar"/>
              </w:rPr>
              <w:t>危险货物运输车辆结构</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3EBE">
            <w:pPr>
              <w:widowControl/>
              <w:jc w:val="center"/>
              <w:textAlignment w:val="center"/>
              <w:rPr>
                <w:rFonts w:hint="eastAsia" w:ascii="宋体" w:hAnsi="宋体" w:eastAsia="宋体" w:cs="宋体"/>
                <w:sz w:val="22"/>
                <w:szCs w:val="22"/>
                <w:lang w:eastAsia="zh-CN"/>
              </w:rPr>
            </w:pPr>
            <w:r>
              <w:rPr>
                <w:rFonts w:ascii="宋体" w:hAnsi="宋体" w:cs="宋体"/>
                <w:kern w:val="0"/>
                <w:sz w:val="22"/>
                <w:szCs w:val="22"/>
                <w:lang w:bidi="ar"/>
              </w:rPr>
              <w:t>JT/T 1285-2020，GB 21668-2008</w:t>
            </w:r>
            <w:r>
              <w:rPr>
                <w:rFonts w:hint="eastAsia" w:ascii="宋体" w:hAnsi="宋体" w:cs="宋体"/>
                <w:kern w:val="0"/>
                <w:sz w:val="22"/>
                <w:szCs w:val="22"/>
                <w:lang w:eastAsia="zh-CN" w:bidi="ar"/>
              </w:rPr>
              <w:t>，GB 13392—2023</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8554">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5554">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A93C2DA">
            <w:pPr>
              <w:widowControl/>
              <w:jc w:val="center"/>
              <w:textAlignment w:val="center"/>
              <w:rPr>
                <w:rFonts w:hint="eastAsia" w:ascii="宋体" w:hAnsi="宋体" w:cs="宋体"/>
                <w:sz w:val="22"/>
                <w:szCs w:val="22"/>
              </w:rPr>
            </w:pPr>
          </w:p>
        </w:tc>
      </w:tr>
      <w:tr w14:paraId="6203060C">
        <w:tblPrEx>
          <w:tblCellMar>
            <w:top w:w="0" w:type="dxa"/>
            <w:left w:w="108" w:type="dxa"/>
            <w:bottom w:w="0" w:type="dxa"/>
            <w:right w:w="108" w:type="dxa"/>
          </w:tblCellMar>
        </w:tblPrEx>
        <w:trPr>
          <w:trHeight w:val="660" w:hRule="atLeast"/>
        </w:trPr>
        <w:tc>
          <w:tcPr>
            <w:tcW w:w="24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F9F9A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5612">
            <w:pPr>
              <w:widowControl/>
              <w:jc w:val="center"/>
              <w:textAlignment w:val="center"/>
              <w:rPr>
                <w:rFonts w:hint="eastAsia" w:ascii="宋体" w:hAnsi="宋体" w:cs="宋体"/>
                <w:b/>
                <w:bCs/>
                <w:sz w:val="22"/>
                <w:szCs w:val="22"/>
              </w:rPr>
            </w:pPr>
            <w:r>
              <w:rPr>
                <w:rFonts w:ascii="宋体" w:hAnsi="宋体" w:cs="宋体"/>
                <w:b/>
                <w:bCs/>
                <w:kern w:val="0"/>
                <w:sz w:val="22"/>
                <w:szCs w:val="22"/>
                <w:lang w:bidi="ar"/>
              </w:rPr>
              <w:t>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B684">
            <w:pPr>
              <w:widowControl/>
              <w:jc w:val="center"/>
              <w:textAlignment w:val="center"/>
              <w:rPr>
                <w:rFonts w:hint="eastAsia" w:ascii="宋体" w:hAnsi="宋体" w:cs="宋体"/>
                <w:sz w:val="22"/>
                <w:szCs w:val="22"/>
              </w:rPr>
            </w:pPr>
            <w:r>
              <w:rPr>
                <w:rFonts w:ascii="宋体" w:hAnsi="宋体" w:cs="宋体"/>
                <w:kern w:val="0"/>
                <w:sz w:val="22"/>
                <w:szCs w:val="22"/>
                <w:lang w:bidi="ar"/>
              </w:rPr>
              <w:t>爆炸品与剧毒化学品车辆安全技术要求</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048A">
            <w:pPr>
              <w:widowControl/>
              <w:jc w:val="center"/>
              <w:textAlignment w:val="center"/>
              <w:rPr>
                <w:rFonts w:hint="eastAsia" w:ascii="宋体" w:hAnsi="宋体" w:cs="宋体"/>
                <w:sz w:val="22"/>
                <w:szCs w:val="22"/>
              </w:rPr>
            </w:pPr>
            <w:r>
              <w:rPr>
                <w:rFonts w:ascii="宋体" w:hAnsi="宋体" w:cs="宋体"/>
                <w:kern w:val="0"/>
                <w:sz w:val="22"/>
                <w:szCs w:val="22"/>
                <w:lang w:bidi="ar"/>
              </w:rPr>
              <w:t>JT/T 1285-2020，GB 20300-2018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91E6">
            <w:pPr>
              <w:widowControl/>
              <w:jc w:val="center"/>
              <w:textAlignment w:val="center"/>
              <w:rPr>
                <w:rFonts w:hint="eastAsia" w:ascii="宋体" w:hAnsi="宋体" w:cs="宋体"/>
                <w:sz w:val="22"/>
                <w:szCs w:val="22"/>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5377">
            <w:pPr>
              <w:widowControl/>
              <w:jc w:val="center"/>
              <w:textAlignment w:val="center"/>
              <w:rPr>
                <w:rFonts w:hint="eastAsia" w:ascii="宋体" w:hAnsi="宋体" w:cs="宋体"/>
                <w:sz w:val="22"/>
                <w:szCs w:val="22"/>
              </w:rPr>
            </w:pPr>
          </w:p>
        </w:tc>
        <w:tc>
          <w:tcPr>
            <w:tcW w:w="59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265644">
            <w:pPr>
              <w:widowControl/>
              <w:jc w:val="center"/>
              <w:textAlignment w:val="center"/>
              <w:rPr>
                <w:rFonts w:hint="eastAsia" w:ascii="宋体" w:hAnsi="宋体" w:cs="宋体"/>
                <w:sz w:val="22"/>
                <w:szCs w:val="22"/>
              </w:rPr>
            </w:pPr>
          </w:p>
        </w:tc>
      </w:tr>
      <w:tr w14:paraId="4ED14ABC">
        <w:tblPrEx>
          <w:tblCellMar>
            <w:top w:w="0" w:type="dxa"/>
            <w:left w:w="108" w:type="dxa"/>
            <w:bottom w:w="0" w:type="dxa"/>
            <w:right w:w="108" w:type="dxa"/>
          </w:tblCellMar>
        </w:tblPrEx>
        <w:trPr>
          <w:trHeight w:val="112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bottom"/>
          </w:tcPr>
          <w:p w14:paraId="44DAB3B5">
            <w:pPr>
              <w:widowControl/>
              <w:jc w:val="left"/>
              <w:textAlignment w:val="bottom"/>
              <w:rPr>
                <w:rFonts w:hint="eastAsia" w:ascii="宋体" w:hAnsi="宋体" w:cs="宋体"/>
                <w:b/>
                <w:bCs/>
                <w:sz w:val="22"/>
                <w:szCs w:val="22"/>
              </w:rPr>
            </w:pPr>
            <w:r>
              <w:rPr>
                <w:rFonts w:hint="eastAsia" w:ascii="宋体" w:hAnsi="宋体" w:cs="宋体"/>
                <w:b/>
                <w:bCs/>
                <w:kern w:val="0"/>
                <w:sz w:val="22"/>
                <w:szCs w:val="22"/>
                <w:lang w:bidi="ar"/>
              </w:rPr>
              <w:t>备注：</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1、表中各项试验报价均为含税价格；</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2、司机、加油、加载、租赁挂车等其他辅助费用不再收取；</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3、如遇新增标准法规执行或标准法规阶段切换要求引起的检测及场地费用变化，按各中标方提报</w:t>
            </w:r>
            <w:r>
              <w:rPr>
                <w:rFonts w:hint="eastAsia" w:ascii="仿宋" w:hAnsi="仿宋" w:cs="仿宋"/>
                <w:b/>
                <w:bCs/>
              </w:rPr>
              <w:t>检验项目价格中的最低价确定基准价格。</w:t>
            </w:r>
          </w:p>
        </w:tc>
      </w:tr>
    </w:tbl>
    <w:p w14:paraId="1213F74D">
      <w:pPr>
        <w:pStyle w:val="51"/>
        <w:outlineLvl w:val="3"/>
        <w:rPr>
          <w:rFonts w:hint="eastAsia" w:ascii="仿宋" w:hAnsi="仿宋" w:cs="仿宋"/>
          <w:color w:val="auto"/>
        </w:rPr>
      </w:pPr>
      <w:bookmarkStart w:id="172" w:name="_Toc2358"/>
      <w:bookmarkStart w:id="173" w:name="_Toc16976"/>
      <w:bookmarkStart w:id="174" w:name="_Toc27703"/>
      <w:bookmarkStart w:id="175" w:name="_Toc29496"/>
      <w:bookmarkStart w:id="176" w:name="_Toc20213"/>
      <w:bookmarkStart w:id="177" w:name="_Toc15588"/>
      <w:bookmarkStart w:id="178" w:name="_Toc22371"/>
      <w:bookmarkStart w:id="179" w:name="_Toc4095"/>
      <w:r>
        <w:rPr>
          <w:rFonts w:hint="eastAsia"/>
          <w:color w:val="auto"/>
        </w:rPr>
        <w:t>附件6.3营运客车安全技术条件 检测收费清单</w:t>
      </w:r>
      <w:bookmarkEnd w:id="172"/>
      <w:bookmarkEnd w:id="173"/>
      <w:bookmarkEnd w:id="174"/>
      <w:bookmarkEnd w:id="175"/>
      <w:bookmarkEnd w:id="176"/>
      <w:bookmarkEnd w:id="177"/>
      <w:bookmarkEnd w:id="178"/>
      <w:bookmarkEnd w:id="179"/>
    </w:p>
    <w:tbl>
      <w:tblPr>
        <w:tblStyle w:val="33"/>
        <w:tblW w:w="5000" w:type="pct"/>
        <w:tblInd w:w="0" w:type="dxa"/>
        <w:tblLayout w:type="fixed"/>
        <w:tblCellMar>
          <w:top w:w="0" w:type="dxa"/>
          <w:left w:w="108" w:type="dxa"/>
          <w:bottom w:w="0" w:type="dxa"/>
          <w:right w:w="108" w:type="dxa"/>
        </w:tblCellMar>
      </w:tblPr>
      <w:tblGrid>
        <w:gridCol w:w="485"/>
        <w:gridCol w:w="490"/>
        <w:gridCol w:w="1138"/>
        <w:gridCol w:w="2238"/>
        <w:gridCol w:w="1937"/>
        <w:gridCol w:w="1839"/>
        <w:gridCol w:w="1159"/>
      </w:tblGrid>
      <w:tr w14:paraId="478219FE">
        <w:tblPrEx>
          <w:tblCellMar>
            <w:top w:w="0" w:type="dxa"/>
            <w:left w:w="108" w:type="dxa"/>
            <w:bottom w:w="0" w:type="dxa"/>
            <w:right w:w="108" w:type="dxa"/>
          </w:tblCellMar>
        </w:tblPrEx>
        <w:trPr>
          <w:trHeight w:val="420" w:hRule="atLeast"/>
        </w:trPr>
        <w:tc>
          <w:tcPr>
            <w:tcW w:w="5000" w:type="pct"/>
            <w:gridSpan w:val="7"/>
            <w:tcBorders>
              <w:top w:val="single" w:color="000000" w:sz="8" w:space="0"/>
              <w:left w:val="single" w:color="000000" w:sz="8" w:space="0"/>
              <w:bottom w:val="single" w:color="000000" w:sz="8" w:space="0"/>
              <w:right w:val="single" w:color="000000" w:sz="4" w:space="0"/>
            </w:tcBorders>
            <w:shd w:val="clear" w:color="auto" w:fill="auto"/>
            <w:noWrap/>
            <w:vAlign w:val="center"/>
          </w:tcPr>
          <w:p w14:paraId="7FACFC1D">
            <w:pPr>
              <w:widowControl/>
              <w:jc w:val="center"/>
              <w:textAlignment w:val="center"/>
              <w:rPr>
                <w:rFonts w:hint="eastAsia" w:ascii="等线" w:hAnsi="等线" w:eastAsia="等线" w:cs="等线"/>
                <w:b/>
                <w:bCs/>
                <w:sz w:val="32"/>
                <w:szCs w:val="32"/>
              </w:rPr>
            </w:pPr>
            <w:r>
              <w:rPr>
                <w:rFonts w:hint="eastAsia" w:ascii="等线" w:hAnsi="等线" w:eastAsia="等线" w:cs="等线"/>
                <w:b/>
                <w:bCs/>
                <w:kern w:val="0"/>
                <w:sz w:val="28"/>
                <w:szCs w:val="28"/>
                <w:lang w:bidi="ar"/>
              </w:rPr>
              <w:t>营运客车安全技术条件 检测收费清单</w:t>
            </w:r>
          </w:p>
        </w:tc>
      </w:tr>
      <w:tr w14:paraId="34375131">
        <w:tblPrEx>
          <w:tblCellMar>
            <w:top w:w="0" w:type="dxa"/>
            <w:left w:w="108" w:type="dxa"/>
            <w:bottom w:w="0" w:type="dxa"/>
            <w:right w:w="108" w:type="dxa"/>
          </w:tblCellMar>
        </w:tblPrEx>
        <w:trPr>
          <w:trHeight w:val="585" w:hRule="atLeast"/>
        </w:trPr>
        <w:tc>
          <w:tcPr>
            <w:tcW w:w="261" w:type="pct"/>
            <w:tcBorders>
              <w:top w:val="nil"/>
              <w:left w:val="single" w:color="000000" w:sz="8" w:space="0"/>
              <w:bottom w:val="single" w:color="000000" w:sz="8" w:space="0"/>
              <w:right w:val="single" w:color="000000" w:sz="4" w:space="0"/>
            </w:tcBorders>
            <w:shd w:val="clear" w:color="auto" w:fill="auto"/>
            <w:vAlign w:val="center"/>
          </w:tcPr>
          <w:p w14:paraId="3731D37B">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序号</w:t>
            </w:r>
          </w:p>
        </w:tc>
        <w:tc>
          <w:tcPr>
            <w:tcW w:w="263" w:type="pct"/>
            <w:tcBorders>
              <w:top w:val="nil"/>
              <w:left w:val="single" w:color="000000" w:sz="4" w:space="0"/>
              <w:bottom w:val="single" w:color="000000" w:sz="8" w:space="0"/>
              <w:right w:val="single" w:color="000000" w:sz="4" w:space="0"/>
            </w:tcBorders>
            <w:shd w:val="clear" w:color="auto" w:fill="auto"/>
            <w:vAlign w:val="center"/>
          </w:tcPr>
          <w:p w14:paraId="3A55518F">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项目编号</w:t>
            </w:r>
          </w:p>
        </w:tc>
        <w:tc>
          <w:tcPr>
            <w:tcW w:w="612" w:type="pct"/>
            <w:tcBorders>
              <w:top w:val="nil"/>
              <w:left w:val="single" w:color="000000" w:sz="4" w:space="0"/>
              <w:bottom w:val="single" w:color="000000" w:sz="8" w:space="0"/>
              <w:right w:val="single" w:color="000000" w:sz="4" w:space="0"/>
            </w:tcBorders>
            <w:shd w:val="clear" w:color="auto" w:fill="auto"/>
            <w:noWrap/>
            <w:vAlign w:val="center"/>
          </w:tcPr>
          <w:p w14:paraId="6A16463B">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检验项目</w:t>
            </w:r>
          </w:p>
        </w:tc>
        <w:tc>
          <w:tcPr>
            <w:tcW w:w="1205" w:type="pct"/>
            <w:tcBorders>
              <w:top w:val="nil"/>
              <w:left w:val="single" w:color="000000" w:sz="4" w:space="0"/>
              <w:bottom w:val="single" w:color="000000" w:sz="8" w:space="0"/>
              <w:right w:val="single" w:color="000000" w:sz="4" w:space="0"/>
            </w:tcBorders>
            <w:shd w:val="clear" w:color="auto" w:fill="auto"/>
            <w:noWrap/>
            <w:vAlign w:val="center"/>
          </w:tcPr>
          <w:p w14:paraId="04EF0A91">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检验依据</w:t>
            </w:r>
          </w:p>
        </w:tc>
        <w:tc>
          <w:tcPr>
            <w:tcW w:w="1042" w:type="pct"/>
            <w:tcBorders>
              <w:top w:val="nil"/>
              <w:left w:val="single" w:color="000000" w:sz="4" w:space="0"/>
              <w:bottom w:val="single" w:color="000000" w:sz="8" w:space="0"/>
              <w:right w:val="single" w:color="000000" w:sz="4" w:space="0"/>
            </w:tcBorders>
            <w:shd w:val="clear" w:color="auto" w:fill="auto"/>
            <w:vAlign w:val="center"/>
          </w:tcPr>
          <w:p w14:paraId="21ACDBF0">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检测费（元）</w:t>
            </w:r>
          </w:p>
        </w:tc>
        <w:tc>
          <w:tcPr>
            <w:tcW w:w="990" w:type="pct"/>
            <w:tcBorders>
              <w:top w:val="nil"/>
              <w:left w:val="single" w:color="000000" w:sz="4" w:space="0"/>
              <w:bottom w:val="single" w:color="000000" w:sz="8" w:space="0"/>
              <w:right w:val="single" w:color="000000" w:sz="4" w:space="0"/>
            </w:tcBorders>
            <w:shd w:val="clear" w:color="auto" w:fill="auto"/>
            <w:vAlign w:val="center"/>
          </w:tcPr>
          <w:p w14:paraId="0AAEB2B2">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场地费（元）</w:t>
            </w:r>
          </w:p>
        </w:tc>
        <w:tc>
          <w:tcPr>
            <w:tcW w:w="624" w:type="pct"/>
            <w:tcBorders>
              <w:top w:val="nil"/>
              <w:left w:val="single" w:color="000000" w:sz="4" w:space="0"/>
              <w:bottom w:val="single" w:color="000000" w:sz="8" w:space="0"/>
              <w:right w:val="single" w:color="000000" w:sz="8" w:space="0"/>
            </w:tcBorders>
            <w:shd w:val="clear" w:color="auto" w:fill="auto"/>
            <w:vAlign w:val="center"/>
          </w:tcPr>
          <w:p w14:paraId="00156EAC">
            <w:pPr>
              <w:widowControl/>
              <w:jc w:val="center"/>
              <w:textAlignment w:val="center"/>
              <w:rPr>
                <w:rFonts w:hint="eastAsia" w:ascii="等线" w:hAnsi="等线" w:eastAsia="等线" w:cs="等线"/>
                <w:b/>
                <w:bCs/>
                <w:sz w:val="22"/>
                <w:szCs w:val="22"/>
              </w:rPr>
            </w:pPr>
            <w:r>
              <w:rPr>
                <w:rFonts w:hint="eastAsia" w:ascii="等线" w:hAnsi="等线" w:eastAsia="等线" w:cs="等线"/>
                <w:b/>
                <w:bCs/>
                <w:kern w:val="0"/>
                <w:sz w:val="22"/>
                <w:szCs w:val="22"/>
                <w:lang w:bidi="ar"/>
              </w:rPr>
              <w:t>备注</w:t>
            </w:r>
          </w:p>
        </w:tc>
      </w:tr>
      <w:tr w14:paraId="53301B97">
        <w:tblPrEx>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4" w:space="0"/>
              <w:right w:val="single" w:color="000000" w:sz="4" w:space="0"/>
            </w:tcBorders>
            <w:shd w:val="clear" w:color="auto" w:fill="auto"/>
            <w:noWrap/>
            <w:vAlign w:val="center"/>
          </w:tcPr>
          <w:p w14:paraId="4712146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263" w:type="pct"/>
            <w:tcBorders>
              <w:top w:val="nil"/>
              <w:left w:val="single" w:color="000000" w:sz="4" w:space="0"/>
              <w:bottom w:val="single" w:color="000000" w:sz="4" w:space="0"/>
              <w:right w:val="single" w:color="000000" w:sz="4" w:space="0"/>
            </w:tcBorders>
            <w:shd w:val="clear" w:color="auto" w:fill="auto"/>
            <w:vAlign w:val="center"/>
          </w:tcPr>
          <w:p w14:paraId="2741DB43">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00</w:t>
            </w:r>
          </w:p>
        </w:tc>
        <w:tc>
          <w:tcPr>
            <w:tcW w:w="612" w:type="pct"/>
            <w:tcBorders>
              <w:top w:val="nil"/>
              <w:left w:val="single" w:color="000000" w:sz="4" w:space="0"/>
              <w:bottom w:val="single" w:color="000000" w:sz="4" w:space="0"/>
              <w:right w:val="single" w:color="000000" w:sz="4" w:space="0"/>
            </w:tcBorders>
            <w:shd w:val="clear" w:color="auto" w:fill="auto"/>
            <w:vAlign w:val="center"/>
          </w:tcPr>
          <w:p w14:paraId="0B0E16E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总报告</w:t>
            </w:r>
          </w:p>
        </w:tc>
        <w:tc>
          <w:tcPr>
            <w:tcW w:w="1205" w:type="pct"/>
            <w:tcBorders>
              <w:top w:val="nil"/>
              <w:left w:val="single" w:color="000000" w:sz="4" w:space="0"/>
              <w:bottom w:val="single" w:color="000000" w:sz="4" w:space="0"/>
              <w:right w:val="single" w:color="000000" w:sz="4" w:space="0"/>
            </w:tcBorders>
            <w:shd w:val="clear" w:color="auto" w:fill="auto"/>
            <w:vAlign w:val="center"/>
          </w:tcPr>
          <w:p w14:paraId="4E135E3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 xml:space="preserve">JT/T 1178.1-2018 </w:t>
            </w:r>
          </w:p>
        </w:tc>
        <w:tc>
          <w:tcPr>
            <w:tcW w:w="1042" w:type="pct"/>
            <w:tcBorders>
              <w:top w:val="nil"/>
              <w:left w:val="single" w:color="000000" w:sz="4" w:space="0"/>
              <w:bottom w:val="single" w:color="000000" w:sz="4" w:space="0"/>
              <w:right w:val="single" w:color="000000" w:sz="4" w:space="0"/>
            </w:tcBorders>
            <w:shd w:val="clear" w:color="auto" w:fill="auto"/>
            <w:vAlign w:val="center"/>
          </w:tcPr>
          <w:p w14:paraId="0C52CD07">
            <w:pPr>
              <w:widowControl/>
              <w:jc w:val="center"/>
              <w:textAlignment w:val="center"/>
              <w:rPr>
                <w:rFonts w:hint="eastAsia" w:ascii="宋体" w:hAnsi="宋体" w:cs="宋体"/>
                <w:sz w:val="22"/>
                <w:szCs w:val="22"/>
              </w:rPr>
            </w:pPr>
          </w:p>
        </w:tc>
        <w:tc>
          <w:tcPr>
            <w:tcW w:w="990" w:type="pct"/>
            <w:tcBorders>
              <w:top w:val="nil"/>
              <w:left w:val="single" w:color="000000" w:sz="4" w:space="0"/>
              <w:bottom w:val="single" w:color="000000" w:sz="4" w:space="0"/>
              <w:right w:val="single" w:color="000000" w:sz="4" w:space="0"/>
            </w:tcBorders>
            <w:shd w:val="clear" w:color="auto" w:fill="auto"/>
            <w:vAlign w:val="center"/>
          </w:tcPr>
          <w:p w14:paraId="632BBDEC">
            <w:pPr>
              <w:widowControl/>
              <w:jc w:val="center"/>
              <w:textAlignment w:val="center"/>
              <w:rPr>
                <w:rFonts w:hint="eastAsia" w:ascii="宋体" w:hAnsi="宋体" w:cs="宋体"/>
                <w:sz w:val="22"/>
                <w:szCs w:val="22"/>
              </w:rPr>
            </w:pPr>
          </w:p>
        </w:tc>
        <w:tc>
          <w:tcPr>
            <w:tcW w:w="624" w:type="pct"/>
            <w:tcBorders>
              <w:top w:val="nil"/>
              <w:left w:val="single" w:color="000000" w:sz="4" w:space="0"/>
              <w:bottom w:val="single" w:color="000000" w:sz="4" w:space="0"/>
              <w:right w:val="single" w:color="000000" w:sz="8" w:space="0"/>
            </w:tcBorders>
            <w:shd w:val="clear" w:color="auto" w:fill="auto"/>
            <w:vAlign w:val="center"/>
          </w:tcPr>
          <w:p w14:paraId="4AB6AE6A">
            <w:pPr>
              <w:widowControl/>
              <w:jc w:val="center"/>
              <w:textAlignment w:val="center"/>
              <w:rPr>
                <w:rFonts w:hint="eastAsia" w:ascii="宋体" w:hAnsi="宋体" w:cs="宋体"/>
                <w:sz w:val="22"/>
                <w:szCs w:val="22"/>
              </w:rPr>
            </w:pPr>
            <w:r>
              <w:rPr>
                <w:rFonts w:hint="eastAsia" w:ascii="宋体" w:hAnsi="宋体" w:cs="宋体"/>
                <w:sz w:val="22"/>
                <w:szCs w:val="22"/>
              </w:rPr>
              <w:t>仅出具00项时收取</w:t>
            </w:r>
          </w:p>
        </w:tc>
      </w:tr>
      <w:tr w14:paraId="6646A75A">
        <w:tblPrEx>
          <w:tblCellMar>
            <w:top w:w="0" w:type="dxa"/>
            <w:left w:w="108" w:type="dxa"/>
            <w:bottom w:w="0" w:type="dxa"/>
            <w:right w:w="108" w:type="dxa"/>
          </w:tblCellMar>
        </w:tblPrEx>
        <w:trPr>
          <w:trHeight w:val="980"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6F4688">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CDB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01</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655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道路运输车辆达标车型配置核查（客车）</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0C0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1094-2016,JT/T 711,JT/T 325-2018</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0E97E8D">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2E5C0EF">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D5B697B">
            <w:pPr>
              <w:jc w:val="center"/>
              <w:rPr>
                <w:rFonts w:hint="eastAsia" w:ascii="宋体" w:hAnsi="宋体" w:cs="宋体"/>
                <w:sz w:val="22"/>
                <w:szCs w:val="22"/>
              </w:rPr>
            </w:pPr>
          </w:p>
        </w:tc>
      </w:tr>
      <w:tr w14:paraId="30EA0C89">
        <w:tblPrEx>
          <w:tblCellMar>
            <w:top w:w="0" w:type="dxa"/>
            <w:left w:w="108" w:type="dxa"/>
            <w:bottom w:w="0" w:type="dxa"/>
            <w:right w:w="108" w:type="dxa"/>
          </w:tblCellMar>
        </w:tblPrEx>
        <w:trPr>
          <w:trHeight w:val="1020"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01AF05">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396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02</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D2D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轻型车电子稳定控制系统性能（客车）</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925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GB/T 30677-2014</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ADA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39A9">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A0053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不含EMC</w:t>
            </w:r>
          </w:p>
        </w:tc>
      </w:tr>
      <w:tr w14:paraId="0A8388D1">
        <w:tblPrEx>
          <w:tblCellMar>
            <w:top w:w="0" w:type="dxa"/>
            <w:left w:w="108" w:type="dxa"/>
            <w:bottom w:w="0" w:type="dxa"/>
            <w:right w:w="108" w:type="dxa"/>
          </w:tblCellMar>
        </w:tblPrEx>
        <w:trPr>
          <w:trHeight w:val="680"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FC44B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DD50">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03</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807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车道偏离预警系统性能（客车）</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92F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883-2014,GB/T 26773-2011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2787">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A81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09CF83">
            <w:pPr>
              <w:jc w:val="center"/>
              <w:rPr>
                <w:rFonts w:hint="eastAsia" w:ascii="宋体" w:hAnsi="宋体" w:cs="宋体"/>
                <w:sz w:val="22"/>
                <w:szCs w:val="22"/>
              </w:rPr>
            </w:pPr>
          </w:p>
        </w:tc>
      </w:tr>
      <w:tr w14:paraId="788D2DEB">
        <w:tblPrEx>
          <w:tblCellMar>
            <w:top w:w="0" w:type="dxa"/>
            <w:left w:w="108" w:type="dxa"/>
            <w:bottom w:w="0" w:type="dxa"/>
            <w:right w:w="108" w:type="dxa"/>
          </w:tblCellMar>
        </w:tblPrEx>
        <w:trPr>
          <w:trHeight w:val="285"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EEC181">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26F2">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04</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669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车辆前向碰撞预警系统性能（客车）</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315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883-2014</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B34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3F8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772A16">
            <w:pPr>
              <w:jc w:val="center"/>
              <w:rPr>
                <w:rFonts w:hint="eastAsia" w:ascii="宋体" w:hAnsi="宋体" w:cs="宋体"/>
                <w:sz w:val="22"/>
                <w:szCs w:val="22"/>
              </w:rPr>
            </w:pPr>
          </w:p>
        </w:tc>
      </w:tr>
      <w:tr w14:paraId="7C9238E8">
        <w:tblPrEx>
          <w:tblCellMar>
            <w:top w:w="0" w:type="dxa"/>
            <w:left w:w="108" w:type="dxa"/>
            <w:bottom w:w="0" w:type="dxa"/>
            <w:right w:w="108" w:type="dxa"/>
          </w:tblCellMar>
        </w:tblPrEx>
        <w:trPr>
          <w:trHeight w:val="760"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02D02">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CBF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1B5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转向力和操纵稳定性（客车）-最大切向力</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CD2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0A4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690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B6298FB">
            <w:pPr>
              <w:jc w:val="center"/>
              <w:rPr>
                <w:rFonts w:hint="eastAsia" w:ascii="宋体" w:hAnsi="宋体" w:cs="宋体"/>
                <w:sz w:val="22"/>
                <w:szCs w:val="22"/>
              </w:rPr>
            </w:pPr>
          </w:p>
        </w:tc>
      </w:tr>
      <w:tr w14:paraId="2958AD86">
        <w:tblPrEx>
          <w:tblCellMar>
            <w:top w:w="0" w:type="dxa"/>
            <w:left w:w="108" w:type="dxa"/>
            <w:bottom w:w="0" w:type="dxa"/>
            <w:right w:w="108" w:type="dxa"/>
          </w:tblCellMar>
        </w:tblPrEx>
        <w:trPr>
          <w:trHeight w:val="285"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F32B77">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793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B1C1">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转向力和操纵稳定性（客车）-蛇形试验</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656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C18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11E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7239F48">
            <w:pPr>
              <w:jc w:val="center"/>
              <w:rPr>
                <w:rFonts w:hint="eastAsia" w:ascii="宋体" w:hAnsi="宋体" w:cs="宋体"/>
                <w:sz w:val="22"/>
                <w:szCs w:val="22"/>
              </w:rPr>
            </w:pPr>
          </w:p>
        </w:tc>
      </w:tr>
      <w:tr w14:paraId="7ECCBA92">
        <w:tblPrEx>
          <w:tblCellMar>
            <w:top w:w="0" w:type="dxa"/>
            <w:left w:w="108" w:type="dxa"/>
            <w:bottom w:w="0" w:type="dxa"/>
            <w:right w:w="108" w:type="dxa"/>
          </w:tblCellMar>
        </w:tblPrEx>
        <w:trPr>
          <w:trHeight w:val="285" w:hRule="atLeast"/>
        </w:trPr>
        <w:tc>
          <w:tcPr>
            <w:tcW w:w="2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78AAF6">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6400">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9F3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转向力和操纵稳定性（客车）-行驶稳定性</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2F0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5D2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9DD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B6D6AD">
            <w:pPr>
              <w:jc w:val="center"/>
              <w:rPr>
                <w:rFonts w:hint="eastAsia" w:ascii="宋体" w:hAnsi="宋体" w:cs="宋体"/>
                <w:sz w:val="22"/>
                <w:szCs w:val="22"/>
              </w:rPr>
            </w:pPr>
          </w:p>
        </w:tc>
      </w:tr>
      <w:tr w14:paraId="0E8795F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00841EE">
            <w:pPr>
              <w:widowControl/>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1A331A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05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D2EF84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转向力和操纵稳定性（客车）-转向特性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D6D53F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717A77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0083FC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08CF042">
            <w:pPr>
              <w:jc w:val="center"/>
              <w:rPr>
                <w:rFonts w:hint="eastAsia" w:ascii="宋体" w:hAnsi="宋体" w:cs="宋体"/>
                <w:sz w:val="22"/>
                <w:szCs w:val="22"/>
              </w:rPr>
            </w:pPr>
          </w:p>
        </w:tc>
      </w:tr>
      <w:tr w14:paraId="12B20F28">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08B04C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E254F36">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56EF59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转向力和操纵稳定性（客车）-转向装置</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EAB63B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BC0E2C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B09CAB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E65083A">
            <w:pPr>
              <w:jc w:val="center"/>
              <w:rPr>
                <w:rFonts w:hint="eastAsia" w:ascii="宋体" w:hAnsi="宋体" w:cs="宋体"/>
                <w:sz w:val="22"/>
                <w:szCs w:val="22"/>
              </w:rPr>
            </w:pPr>
          </w:p>
        </w:tc>
      </w:tr>
      <w:tr w14:paraId="43D3C1AF">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39FD5C3">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E261269">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06</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AC24B8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电涡流缓速器装车性能（客车）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DC81D1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721-2017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0A3211E">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43A940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F45CCA5">
            <w:pPr>
              <w:jc w:val="center"/>
              <w:rPr>
                <w:rFonts w:hint="eastAsia" w:ascii="宋体" w:hAnsi="宋体" w:cs="宋体"/>
                <w:sz w:val="22"/>
                <w:szCs w:val="22"/>
              </w:rPr>
            </w:pPr>
          </w:p>
        </w:tc>
      </w:tr>
      <w:tr w14:paraId="327B2FC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3D72FD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1519764">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F19479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发动机缓速器装车性能（客车）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5BA9DA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889-2014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67101D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E09D590">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682B17E">
            <w:pPr>
              <w:jc w:val="center"/>
              <w:rPr>
                <w:rFonts w:hint="eastAsia" w:ascii="宋体" w:hAnsi="宋体" w:cs="宋体"/>
                <w:sz w:val="22"/>
                <w:szCs w:val="22"/>
              </w:rPr>
            </w:pPr>
          </w:p>
        </w:tc>
      </w:tr>
      <w:tr w14:paraId="5CF203DC">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4AB1A9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B342C9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F58160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液力缓速器装车性能（客车）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065508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890-2014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93B0F9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0176AB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470B56F">
            <w:pPr>
              <w:jc w:val="center"/>
              <w:rPr>
                <w:rFonts w:hint="eastAsia" w:ascii="宋体" w:hAnsi="宋体" w:cs="宋体"/>
                <w:sz w:val="22"/>
                <w:szCs w:val="22"/>
              </w:rPr>
            </w:pPr>
          </w:p>
        </w:tc>
      </w:tr>
      <w:tr w14:paraId="5A0F70AB">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14EF4C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AE4B40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DEFC59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上部结构强度（客车）-23座以下</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D7A55A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17578-2013,JT/T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E26621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DE98F9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68F7314C">
            <w:pPr>
              <w:jc w:val="center"/>
              <w:rPr>
                <w:rFonts w:hint="eastAsia" w:ascii="宋体" w:hAnsi="宋体" w:cs="宋体"/>
                <w:sz w:val="22"/>
                <w:szCs w:val="22"/>
              </w:rPr>
            </w:pPr>
          </w:p>
        </w:tc>
      </w:tr>
      <w:tr w14:paraId="6BDA73CD">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75411B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45797F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1E8F39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上部结构强度（客车）-23座及以上</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D49366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17578-2013,JT/T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F9951B7">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5304765">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593B1A1">
            <w:pPr>
              <w:jc w:val="center"/>
              <w:rPr>
                <w:rFonts w:hint="eastAsia" w:ascii="宋体" w:hAnsi="宋体" w:cs="宋体"/>
                <w:sz w:val="22"/>
                <w:szCs w:val="22"/>
              </w:rPr>
            </w:pPr>
          </w:p>
        </w:tc>
      </w:tr>
      <w:tr w14:paraId="492418A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CC3586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CDD8AC6">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09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71D5D6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上部结构强度（客车）-附加检查</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A50D65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17578-2013,JT/T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2D67DD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220F5A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4D1DD13">
            <w:pPr>
              <w:jc w:val="center"/>
              <w:rPr>
                <w:rFonts w:hint="eastAsia" w:ascii="宋体" w:hAnsi="宋体" w:cs="宋体"/>
                <w:sz w:val="22"/>
                <w:szCs w:val="22"/>
              </w:rPr>
            </w:pPr>
          </w:p>
        </w:tc>
      </w:tr>
      <w:tr w14:paraId="05CAED3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57325B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2489AE1">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447861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燃油箱侧面防护装置（客车）-性能</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2832BE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F29D53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AE85B7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A38485D">
            <w:pPr>
              <w:jc w:val="center"/>
              <w:rPr>
                <w:rFonts w:hint="eastAsia" w:ascii="宋体" w:hAnsi="宋体" w:cs="宋体"/>
                <w:sz w:val="22"/>
                <w:szCs w:val="22"/>
              </w:rPr>
            </w:pPr>
          </w:p>
        </w:tc>
      </w:tr>
      <w:tr w14:paraId="7EAB71B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1599DA4">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50DF90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11</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417FA1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爆胎应急安全装置技术要求（客车）-试验费</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23C2FDB">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24B916C">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B98AE2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0868EF2">
            <w:pPr>
              <w:jc w:val="center"/>
              <w:rPr>
                <w:rFonts w:hint="eastAsia" w:ascii="宋体" w:hAnsi="宋体" w:cs="宋体"/>
                <w:sz w:val="22"/>
                <w:szCs w:val="22"/>
              </w:rPr>
            </w:pPr>
          </w:p>
        </w:tc>
      </w:tr>
      <w:tr w14:paraId="5AAB117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3CF84EC">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748452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11</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E5225B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爆胎应急安全装置技术要求（客车）-爆胎费</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1E5FCF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F5187F1">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1D20FD0">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E2E8A28">
            <w:pPr>
              <w:jc w:val="center"/>
              <w:rPr>
                <w:rFonts w:hint="eastAsia" w:ascii="宋体" w:hAnsi="宋体" w:cs="宋体"/>
                <w:sz w:val="22"/>
                <w:szCs w:val="22"/>
              </w:rPr>
            </w:pPr>
          </w:p>
        </w:tc>
      </w:tr>
      <w:tr w14:paraId="752BC09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AE5E1D0">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B155D2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377240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爆胎应急安全装置技术要求（客车）-部件部分总价</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B25FDD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7FA557B">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46B4014">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A4F1312">
            <w:pPr>
              <w:jc w:val="center"/>
              <w:rPr>
                <w:rFonts w:hint="eastAsia" w:ascii="宋体" w:hAnsi="宋体" w:cs="宋体"/>
                <w:sz w:val="22"/>
                <w:szCs w:val="22"/>
              </w:rPr>
            </w:pPr>
          </w:p>
        </w:tc>
      </w:tr>
      <w:tr w14:paraId="6836F8F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B99AFB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AAF4CA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811B86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爆胎应急安全装置技术要求（客车）-部件部分：耐高温</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AB96F0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94A3F97">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2554B3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43B376F">
            <w:pPr>
              <w:jc w:val="center"/>
              <w:rPr>
                <w:rFonts w:hint="eastAsia" w:ascii="宋体" w:hAnsi="宋体" w:cs="宋体"/>
                <w:sz w:val="22"/>
                <w:szCs w:val="22"/>
              </w:rPr>
            </w:pPr>
          </w:p>
        </w:tc>
      </w:tr>
      <w:tr w14:paraId="44D306AC">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3F154E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18AB76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56E3D6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爆胎应急安全装置技术要求（客车）-部件部分：耐低温</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262248B">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935606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21D9B0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A8521D6">
            <w:pPr>
              <w:jc w:val="center"/>
              <w:rPr>
                <w:rFonts w:hint="eastAsia" w:ascii="宋体" w:hAnsi="宋体" w:cs="宋体"/>
                <w:sz w:val="22"/>
                <w:szCs w:val="22"/>
              </w:rPr>
            </w:pPr>
          </w:p>
        </w:tc>
      </w:tr>
      <w:tr w14:paraId="21FEE9C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9A75B41">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9923D8A">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D3B73F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爆胎应急安全装置技术要求（客车）-部件部分：耐盐雾</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20D04E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15F5CF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EE594D5">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E4882FF">
            <w:pPr>
              <w:jc w:val="center"/>
              <w:rPr>
                <w:rFonts w:hint="eastAsia" w:ascii="宋体" w:hAnsi="宋体" w:cs="宋体"/>
                <w:sz w:val="22"/>
                <w:szCs w:val="22"/>
              </w:rPr>
            </w:pPr>
          </w:p>
        </w:tc>
      </w:tr>
      <w:tr w14:paraId="0CA86D5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879D7A6">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29983F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46054F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爆胎应急安全装置技术要求（客车）-部件部分：抗机械振动</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023B26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A75479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EF330F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205C6BE">
            <w:pPr>
              <w:jc w:val="center"/>
              <w:rPr>
                <w:rFonts w:hint="eastAsia" w:ascii="宋体" w:hAnsi="宋体" w:cs="宋体"/>
                <w:sz w:val="22"/>
                <w:szCs w:val="22"/>
              </w:rPr>
            </w:pPr>
          </w:p>
        </w:tc>
      </w:tr>
      <w:tr w14:paraId="6569783E">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CF34F13">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17920D1">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 xml:space="preserve">11 </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23467D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爆胎应急安全装置技术要求（客车）-部件部分：耐久性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DE61EF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782-2020</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586ED51">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615DD89">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2E05472">
            <w:pPr>
              <w:jc w:val="center"/>
              <w:rPr>
                <w:rFonts w:hint="eastAsia" w:ascii="宋体" w:hAnsi="宋体" w:cs="宋体"/>
                <w:sz w:val="22"/>
                <w:szCs w:val="22"/>
              </w:rPr>
            </w:pPr>
          </w:p>
        </w:tc>
      </w:tr>
      <w:tr w14:paraId="7B057E0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B574A8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F4CFA7E">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12</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32E7A3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弯道制动稳定性（客车）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39ACF4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FD8A1EB">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1872C7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B46B044">
            <w:pPr>
              <w:jc w:val="center"/>
              <w:rPr>
                <w:rFonts w:hint="eastAsia" w:ascii="宋体" w:hAnsi="宋体" w:cs="宋体"/>
                <w:sz w:val="22"/>
                <w:szCs w:val="22"/>
              </w:rPr>
            </w:pPr>
          </w:p>
        </w:tc>
      </w:tr>
      <w:tr w14:paraId="524D0C61">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20E8B9C">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8EFBC4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13</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3E51AA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外推式应急窗-整车部分（客车）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E156AB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1030-2016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57666B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0F83185">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E160C51">
            <w:pPr>
              <w:jc w:val="center"/>
              <w:rPr>
                <w:rFonts w:hint="eastAsia" w:ascii="宋体" w:hAnsi="宋体" w:cs="宋体"/>
                <w:sz w:val="22"/>
                <w:szCs w:val="22"/>
              </w:rPr>
            </w:pPr>
          </w:p>
        </w:tc>
      </w:tr>
      <w:tr w14:paraId="7CE03C80">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8F5C5C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3251A4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F19966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自动破玻装置（客车）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831B5D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1030-2016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0367DE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14B3EA4">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58CFF0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不含EMC</w:t>
            </w:r>
          </w:p>
        </w:tc>
      </w:tr>
      <w:tr w14:paraId="2E4A938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D4E4E1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43251E2">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DC78DC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安全顶窗（客车）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C8A110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23334-2009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DDE165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DA4252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5DAE7EE">
            <w:pPr>
              <w:jc w:val="center"/>
              <w:rPr>
                <w:rFonts w:hint="eastAsia" w:ascii="宋体" w:hAnsi="宋体" w:cs="宋体"/>
                <w:sz w:val="22"/>
                <w:szCs w:val="22"/>
              </w:rPr>
            </w:pPr>
          </w:p>
        </w:tc>
      </w:tr>
      <w:tr w14:paraId="00A90DBC">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884204A">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43ECE6A">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16</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17BF59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应急锤性能（客车）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738C5A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1048-2016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57E58C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189FFC0">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F0B9B5C">
            <w:pPr>
              <w:jc w:val="center"/>
              <w:rPr>
                <w:rFonts w:hint="eastAsia" w:ascii="宋体" w:hAnsi="宋体" w:cs="宋体"/>
                <w:sz w:val="22"/>
                <w:szCs w:val="22"/>
              </w:rPr>
            </w:pPr>
          </w:p>
        </w:tc>
      </w:tr>
      <w:tr w14:paraId="16EF8546">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243B0EA">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B79AFBA">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C23FEA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塑料燃烧性能（客车）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6CD536B">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2408-2008</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5F3401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E7D75AF">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BD39D4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阻燃电线</w:t>
            </w:r>
          </w:p>
        </w:tc>
      </w:tr>
      <w:tr w14:paraId="61246C80">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069A617">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49402A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6664F9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内饰材料燃烧特性（客车）-水平燃烧特性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C6F2F6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C061A3E">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B212F1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214CAC7">
            <w:pPr>
              <w:jc w:val="center"/>
              <w:rPr>
                <w:rFonts w:hint="eastAsia" w:ascii="宋体" w:hAnsi="宋体" w:cs="宋体"/>
                <w:sz w:val="22"/>
                <w:szCs w:val="22"/>
              </w:rPr>
            </w:pPr>
          </w:p>
        </w:tc>
      </w:tr>
      <w:tr w14:paraId="5A1988D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322583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4AA9222">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3966E8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内饰材料燃烧特性（客车）-垂直燃烧特性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BF706C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160548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1587DA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16FCAEE">
            <w:pPr>
              <w:jc w:val="center"/>
              <w:rPr>
                <w:rFonts w:hint="eastAsia" w:ascii="宋体" w:hAnsi="宋体" w:cs="宋体"/>
                <w:sz w:val="22"/>
                <w:szCs w:val="22"/>
              </w:rPr>
            </w:pPr>
          </w:p>
        </w:tc>
      </w:tr>
      <w:tr w14:paraId="26EF019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C48CF31">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2409CF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98EE1B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内饰材料燃烧特性（客车）-氧指数</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F79429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304BC58">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C1E0DBF">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3EF71DF">
            <w:pPr>
              <w:jc w:val="center"/>
              <w:rPr>
                <w:rFonts w:hint="eastAsia" w:ascii="宋体" w:hAnsi="宋体" w:cs="宋体"/>
                <w:sz w:val="22"/>
                <w:szCs w:val="22"/>
              </w:rPr>
            </w:pPr>
          </w:p>
        </w:tc>
      </w:tr>
      <w:tr w14:paraId="421165B8">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DF342B7">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1E62ECD">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9F0119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内饰材料燃烧特性（客车）-烟密度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C45890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B688DC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B88A91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CACB7E5">
            <w:pPr>
              <w:jc w:val="center"/>
              <w:rPr>
                <w:rFonts w:hint="eastAsia" w:ascii="宋体" w:hAnsi="宋体" w:cs="宋体"/>
                <w:sz w:val="22"/>
                <w:szCs w:val="22"/>
              </w:rPr>
            </w:pPr>
          </w:p>
        </w:tc>
      </w:tr>
      <w:tr w14:paraId="04212383">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CBEC55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8F70424">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4AEF4AB">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内饰材料燃烧特性（客车）-熔融特性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1B9C48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729341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7775AD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B51C8DE">
            <w:pPr>
              <w:jc w:val="center"/>
              <w:rPr>
                <w:rFonts w:hint="eastAsia" w:ascii="宋体" w:hAnsi="宋体" w:cs="宋体"/>
                <w:sz w:val="22"/>
                <w:szCs w:val="22"/>
              </w:rPr>
            </w:pPr>
          </w:p>
        </w:tc>
      </w:tr>
      <w:tr w14:paraId="7709E368">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083044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649F60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9482DD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内饰材料燃烧特性（客车）- 耐油性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FFFDE4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1095-2022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4482C9C">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5584DB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FA2D55F">
            <w:pPr>
              <w:jc w:val="center"/>
              <w:rPr>
                <w:rFonts w:hint="eastAsia" w:ascii="宋体" w:hAnsi="宋体" w:cs="宋体"/>
                <w:sz w:val="22"/>
                <w:szCs w:val="22"/>
              </w:rPr>
            </w:pPr>
          </w:p>
        </w:tc>
      </w:tr>
      <w:tr w14:paraId="431EC731">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135AD1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624230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4699EE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电子稳定性控制系统电磁兼容性（客车）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2F5C09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18655-2018</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BB72B4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DF804A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8E984BD">
            <w:pPr>
              <w:jc w:val="center"/>
              <w:rPr>
                <w:rFonts w:hint="eastAsia" w:ascii="宋体" w:hAnsi="宋体" w:cs="宋体"/>
                <w:sz w:val="22"/>
                <w:szCs w:val="22"/>
              </w:rPr>
            </w:pPr>
          </w:p>
        </w:tc>
      </w:tr>
      <w:tr w14:paraId="5E4A370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CF1402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95E0E6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19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FEC616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电子稳定性控制系统电磁兼容性（客车）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FC4CEA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17619-1998</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6590F4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7F4956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7D2C095">
            <w:pPr>
              <w:jc w:val="center"/>
              <w:rPr>
                <w:rFonts w:hint="eastAsia" w:ascii="宋体" w:hAnsi="宋体" w:cs="宋体"/>
                <w:sz w:val="22"/>
                <w:szCs w:val="22"/>
              </w:rPr>
            </w:pPr>
          </w:p>
        </w:tc>
      </w:tr>
      <w:tr w14:paraId="1AE4AFD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82CB33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4EEB31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A35A2C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座椅及其车辆固定件强度（客车）-单人座椅：试验1</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BE64EC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8CC76C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CF140C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3C47570">
            <w:pPr>
              <w:jc w:val="center"/>
              <w:rPr>
                <w:rFonts w:hint="eastAsia" w:ascii="宋体" w:hAnsi="宋体" w:cs="宋体"/>
                <w:sz w:val="22"/>
                <w:szCs w:val="22"/>
              </w:rPr>
            </w:pPr>
          </w:p>
        </w:tc>
      </w:tr>
      <w:tr w14:paraId="6735366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BE05AD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1B8C29E">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637F02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座椅及其车辆固定件强度（客车）-单人座椅：试验2</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5CCCDC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FECD4F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96AAC8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8E1A52F">
            <w:pPr>
              <w:jc w:val="center"/>
              <w:rPr>
                <w:rFonts w:hint="eastAsia" w:ascii="宋体" w:hAnsi="宋体" w:cs="宋体"/>
                <w:sz w:val="22"/>
                <w:szCs w:val="22"/>
              </w:rPr>
            </w:pPr>
          </w:p>
        </w:tc>
      </w:tr>
      <w:tr w14:paraId="7607F1C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D4A9D7A">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3B5584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164F07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座椅及其车辆固定件强度（客车）-双人座椅：试验1</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EA184A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57F3FA8">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B02F2E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352083F">
            <w:pPr>
              <w:jc w:val="center"/>
              <w:rPr>
                <w:rFonts w:hint="eastAsia" w:ascii="宋体" w:hAnsi="宋体" w:cs="宋体"/>
                <w:sz w:val="22"/>
                <w:szCs w:val="22"/>
              </w:rPr>
            </w:pPr>
          </w:p>
        </w:tc>
      </w:tr>
      <w:tr w14:paraId="7A8DCFBB">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8861B56">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EE93AB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935010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座椅及其车辆固定件强度（客车）-双人座椅：试验2</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6CBD7F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2074EF8">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C3CBB0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ED59A55">
            <w:pPr>
              <w:jc w:val="center"/>
              <w:rPr>
                <w:rFonts w:hint="eastAsia" w:ascii="宋体" w:hAnsi="宋体" w:cs="宋体"/>
                <w:sz w:val="22"/>
                <w:szCs w:val="22"/>
              </w:rPr>
            </w:pPr>
          </w:p>
        </w:tc>
      </w:tr>
      <w:tr w14:paraId="5ABB51C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94F984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CC08DBE">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FFD786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座椅及其车辆固定件强度（客车）-三人座椅：试验1</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E378F3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4622B6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834DDF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A915E28">
            <w:pPr>
              <w:jc w:val="center"/>
              <w:rPr>
                <w:rFonts w:hint="eastAsia" w:ascii="宋体" w:hAnsi="宋体" w:cs="宋体"/>
                <w:sz w:val="22"/>
                <w:szCs w:val="22"/>
              </w:rPr>
            </w:pPr>
          </w:p>
        </w:tc>
      </w:tr>
      <w:tr w14:paraId="2C9695EB">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0BE9FA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948A95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41A855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座椅及其车辆固定件强度（客车）-三人座椅：试验2</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7AFC7E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DBDDCBD">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E909E6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AA56175">
            <w:pPr>
              <w:jc w:val="center"/>
              <w:rPr>
                <w:rFonts w:hint="eastAsia" w:ascii="宋体" w:hAnsi="宋体" w:cs="宋体"/>
                <w:sz w:val="22"/>
                <w:szCs w:val="22"/>
              </w:rPr>
            </w:pPr>
          </w:p>
        </w:tc>
      </w:tr>
      <w:tr w14:paraId="64554A2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BF723E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F880791">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3134E0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座椅及其车辆固定件强度（客车）-附加检查：试验2</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647BB7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13057-2023,JT/ T 1094-2016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1F461B1">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897A74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9A9A5AA">
            <w:pPr>
              <w:jc w:val="center"/>
              <w:rPr>
                <w:rFonts w:hint="eastAsia" w:ascii="宋体" w:hAnsi="宋体" w:cs="宋体"/>
                <w:sz w:val="22"/>
                <w:szCs w:val="22"/>
              </w:rPr>
            </w:pPr>
          </w:p>
        </w:tc>
      </w:tr>
      <w:tr w14:paraId="615AC16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445E65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59D84B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190C77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侧倾稳定角（客车）-空载</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E96E83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7258-2017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8CDE10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7C9A2A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746B215">
            <w:pPr>
              <w:jc w:val="center"/>
              <w:rPr>
                <w:rFonts w:hint="eastAsia" w:ascii="宋体" w:hAnsi="宋体" w:cs="宋体"/>
                <w:sz w:val="22"/>
                <w:szCs w:val="22"/>
              </w:rPr>
            </w:pPr>
          </w:p>
        </w:tc>
      </w:tr>
      <w:tr w14:paraId="39975F8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BB68360">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E2107F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25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BC65B3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侧倾稳定角（客车）-满载</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AE4DAB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7258-2017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0289F0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5ABBF96">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8F5347D">
            <w:pPr>
              <w:jc w:val="center"/>
              <w:rPr>
                <w:rFonts w:hint="eastAsia" w:ascii="宋体" w:hAnsi="宋体" w:cs="宋体"/>
                <w:sz w:val="22"/>
                <w:szCs w:val="22"/>
              </w:rPr>
            </w:pPr>
          </w:p>
        </w:tc>
      </w:tr>
      <w:tr w14:paraId="3B7EC29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6ADBB8C">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A10A90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32</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8AFACC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车内噪声（客车）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ABCC89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JT/T 325-2018,GB/T 25982-2010 </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A8F289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15F478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3D42FEC">
            <w:pPr>
              <w:jc w:val="center"/>
              <w:rPr>
                <w:rFonts w:hint="eastAsia" w:ascii="宋体" w:hAnsi="宋体" w:cs="宋体"/>
                <w:sz w:val="22"/>
                <w:szCs w:val="22"/>
              </w:rPr>
            </w:pPr>
          </w:p>
        </w:tc>
      </w:tr>
      <w:tr w14:paraId="62578B61">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81C3C8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EAF3691">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33</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46B1B3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防雨密封性（客车）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09B300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476-2007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73C881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9B68C2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06F3937">
            <w:pPr>
              <w:jc w:val="center"/>
              <w:rPr>
                <w:rFonts w:hint="eastAsia" w:ascii="宋体" w:hAnsi="宋体" w:cs="宋体"/>
                <w:sz w:val="22"/>
                <w:szCs w:val="22"/>
              </w:rPr>
            </w:pPr>
          </w:p>
        </w:tc>
      </w:tr>
      <w:tr w14:paraId="1FF3F3F6">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916807C">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A5793D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BD0745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灭火装置（客车）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6178AE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34655-2017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EA6E82E">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45B57C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CD19A96">
            <w:pPr>
              <w:jc w:val="center"/>
              <w:rPr>
                <w:rFonts w:hint="eastAsia" w:ascii="宋体" w:hAnsi="宋体" w:cs="宋体"/>
                <w:sz w:val="22"/>
                <w:szCs w:val="22"/>
              </w:rPr>
            </w:pPr>
          </w:p>
        </w:tc>
      </w:tr>
      <w:tr w14:paraId="0859CF99">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89077E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34D91DE">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A50422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车内空气质量（客车）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967914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17729-2009,GB/T 28370-2012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3AF19A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1D6B47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955F354">
            <w:pPr>
              <w:jc w:val="center"/>
              <w:rPr>
                <w:rFonts w:hint="eastAsia" w:ascii="宋体" w:hAnsi="宋体" w:cs="宋体"/>
                <w:sz w:val="22"/>
                <w:szCs w:val="22"/>
              </w:rPr>
            </w:pPr>
          </w:p>
        </w:tc>
      </w:tr>
      <w:tr w14:paraId="40BEEB41">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8FB8DE0">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1406999">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36</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2852C2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纯电续驶里程（客车）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2674D1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JT/T 325-2018,GB/T 18386-2017 </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1F1418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D77404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0547EE2">
            <w:pPr>
              <w:jc w:val="center"/>
              <w:rPr>
                <w:rFonts w:hint="eastAsia" w:ascii="宋体" w:hAnsi="宋体" w:cs="宋体"/>
                <w:sz w:val="22"/>
                <w:szCs w:val="22"/>
              </w:rPr>
            </w:pPr>
          </w:p>
        </w:tc>
      </w:tr>
      <w:tr w14:paraId="243ABD96">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E5257F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66D826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E4C842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燃气汽车专用装置的安装要求-1（客车）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F15F80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20734-2006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04F03B8">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7BB2F4B">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F31B725">
            <w:pPr>
              <w:jc w:val="center"/>
              <w:rPr>
                <w:rFonts w:hint="eastAsia" w:ascii="宋体" w:hAnsi="宋体" w:cs="宋体"/>
                <w:sz w:val="22"/>
                <w:szCs w:val="22"/>
              </w:rPr>
            </w:pPr>
          </w:p>
        </w:tc>
      </w:tr>
      <w:tr w14:paraId="42ECDFD3">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99AA181">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EAB682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89A4E6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汽车制动性能（客车）Ⅱ型</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4EF6C6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12676-2014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8E0154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6320DD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EDEFFD0">
            <w:pPr>
              <w:widowControl/>
              <w:jc w:val="center"/>
              <w:textAlignment w:val="center"/>
              <w:rPr>
                <w:rFonts w:hint="eastAsia" w:ascii="宋体" w:hAnsi="宋体" w:cs="宋体"/>
                <w:sz w:val="22"/>
                <w:szCs w:val="22"/>
              </w:rPr>
            </w:pPr>
          </w:p>
        </w:tc>
      </w:tr>
      <w:tr w14:paraId="36D7D40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A35AF2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A5E247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38</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BB2A22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汽车制动性能（客车）-拖车费用</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C12207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12676-2014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B364B2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9F51346">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36492AA">
            <w:pPr>
              <w:jc w:val="center"/>
              <w:rPr>
                <w:rFonts w:hint="eastAsia" w:ascii="宋体" w:hAnsi="宋体" w:cs="宋体"/>
                <w:sz w:val="22"/>
                <w:szCs w:val="22"/>
              </w:rPr>
            </w:pPr>
          </w:p>
        </w:tc>
      </w:tr>
      <w:tr w14:paraId="339131FC">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027B3F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F2D581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72F1DF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客车结构（客车）-整车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C8CF97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13094-2017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E97A16A">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BFB75E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0740FAB">
            <w:pPr>
              <w:jc w:val="center"/>
              <w:rPr>
                <w:rFonts w:hint="eastAsia" w:ascii="宋体" w:hAnsi="宋体" w:cs="宋体"/>
                <w:sz w:val="22"/>
                <w:szCs w:val="22"/>
              </w:rPr>
            </w:pPr>
          </w:p>
        </w:tc>
      </w:tr>
      <w:tr w14:paraId="4DBC260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628349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FEC107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35B2CB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客车结构（客车）-翻滚（23座以下）</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E54365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13094-2017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3EF8E3C">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0C3EB20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5D4B91C">
            <w:pPr>
              <w:jc w:val="center"/>
              <w:rPr>
                <w:rFonts w:hint="eastAsia" w:ascii="宋体" w:hAnsi="宋体" w:cs="宋体"/>
                <w:sz w:val="22"/>
                <w:szCs w:val="22"/>
              </w:rPr>
            </w:pPr>
          </w:p>
        </w:tc>
      </w:tr>
      <w:tr w14:paraId="2DCBF40E">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CA1D97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55A1B70">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39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CC6A42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客车结构（客车）-翻滚（23座及以上）</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9D5BBC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13094-2017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A7287D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32072F4">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746E997">
            <w:pPr>
              <w:jc w:val="center"/>
              <w:rPr>
                <w:rFonts w:hint="eastAsia" w:ascii="宋体" w:hAnsi="宋体" w:cs="宋体"/>
                <w:sz w:val="22"/>
                <w:szCs w:val="22"/>
              </w:rPr>
            </w:pPr>
          </w:p>
        </w:tc>
      </w:tr>
      <w:tr w14:paraId="708C9EAB">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0FEFA9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6C08371">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A431AF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安全带性能（客车）-预紧（非动态项目）</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5034AD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2AE6CB1">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C36A9A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6550A4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56717DC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01BEFB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F73D68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EAA7EA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安全带性能（客车）-预紧（动态试验）</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9904B1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AA43FF1">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397C18F">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10482E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7BA3A255">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21542B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F3C579F">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BECF46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安全带性能（客车）-普通（非动态项目）</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021003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8A47F23">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5CC384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92CBB6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28D70318">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A28B337">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004EAED">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143586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安全带性能（客车）-普通（动态试验）</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A894E7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FA8973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9737002">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DE7B41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36E31F76">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5832DB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4FBC84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EEFD53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安全带性能（客车）-2点式（非动态项目）</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E3E497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38DB8FE">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6FF518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8CE59B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1C28243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6D8AD6A">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D8DE73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10A13F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安全带性能（客车）-2点式（动态试验）</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A1E224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F3CF3D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9C51B99">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67A816E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含织带性能</w:t>
            </w:r>
          </w:p>
        </w:tc>
      </w:tr>
      <w:tr w14:paraId="311DB3AE">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D676B14">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53D31C2">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C9FA6D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安全带性能（客车）-织带性能</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5CAAF9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D58D9E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71871A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E63BDFC">
            <w:pPr>
              <w:jc w:val="center"/>
              <w:rPr>
                <w:rFonts w:hint="eastAsia" w:ascii="宋体" w:hAnsi="宋体" w:cs="宋体"/>
                <w:sz w:val="22"/>
                <w:szCs w:val="22"/>
              </w:rPr>
            </w:pPr>
          </w:p>
        </w:tc>
      </w:tr>
      <w:tr w14:paraId="340E113D">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3496D17">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E5ACD92">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D2CE5C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安全带安装要求（客车）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016408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F489B0A">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95C644F">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AF0D7FC">
            <w:pPr>
              <w:jc w:val="center"/>
              <w:rPr>
                <w:rFonts w:hint="eastAsia" w:ascii="宋体" w:hAnsi="宋体" w:cs="宋体"/>
                <w:sz w:val="22"/>
                <w:szCs w:val="22"/>
              </w:rPr>
            </w:pPr>
          </w:p>
        </w:tc>
      </w:tr>
      <w:tr w14:paraId="1FA8730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7C9420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04F460C">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41</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F11A15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安全带安装固定点（客车）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3C0C1E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14167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DDC4EAC">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5DB4FE3">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EF29102">
            <w:pPr>
              <w:jc w:val="center"/>
              <w:rPr>
                <w:rFonts w:hint="eastAsia" w:ascii="宋体" w:hAnsi="宋体" w:cs="宋体"/>
                <w:sz w:val="22"/>
                <w:szCs w:val="22"/>
              </w:rPr>
            </w:pPr>
          </w:p>
        </w:tc>
      </w:tr>
      <w:tr w14:paraId="596C190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953429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69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CB47E5B">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42</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D0660B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燃料系统的安全防护（客车）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726189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GB7258-2017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2DDF233">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14AA70C">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15F0C60">
            <w:pPr>
              <w:jc w:val="center"/>
              <w:rPr>
                <w:rFonts w:hint="eastAsia" w:ascii="宋体" w:hAnsi="宋体" w:cs="宋体"/>
                <w:sz w:val="22"/>
                <w:szCs w:val="22"/>
              </w:rPr>
            </w:pPr>
          </w:p>
        </w:tc>
      </w:tr>
      <w:tr w14:paraId="517C4BE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E965B86">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75C4B7E">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43</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870AD1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汽车防抱制动性能（客车）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6AE847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GB/T 13594-2003,GB 12676-2014 </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52BF795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50FD602">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46553DF">
            <w:pPr>
              <w:jc w:val="center"/>
              <w:rPr>
                <w:rFonts w:hint="eastAsia" w:ascii="宋体" w:hAnsi="宋体" w:cs="宋体"/>
                <w:sz w:val="22"/>
                <w:szCs w:val="22"/>
              </w:rPr>
            </w:pPr>
          </w:p>
        </w:tc>
      </w:tr>
      <w:tr w14:paraId="6068D7F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A70E68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02CAAD9">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CF5A0D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机动车安全运行强制性项目（气瓶安装要求）（客车）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DC2CA5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7258-2017</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FABA4D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7B860E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AF46B64">
            <w:pPr>
              <w:jc w:val="center"/>
              <w:rPr>
                <w:rFonts w:hint="eastAsia" w:ascii="宋体" w:hAnsi="宋体" w:cs="宋体"/>
                <w:sz w:val="22"/>
                <w:szCs w:val="22"/>
              </w:rPr>
            </w:pPr>
          </w:p>
        </w:tc>
      </w:tr>
      <w:tr w14:paraId="620A358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5E18E64">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DC1B82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1EABE2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外推式应急窗-部件部分（客车）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763D5C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1030-2016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D2C4F82">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4AC738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9AC1A5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不含玻璃和密封条试验</w:t>
            </w:r>
          </w:p>
        </w:tc>
      </w:tr>
      <w:tr w14:paraId="31BB153D">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E88AEF0">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67D6B0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333C51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外推式应急窗-部件部分（客车）-密封条</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478B7B2">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1030-2016</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B44D46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5C3B64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E5D1F21">
            <w:pPr>
              <w:jc w:val="center"/>
              <w:rPr>
                <w:rFonts w:hint="eastAsia" w:ascii="宋体" w:hAnsi="宋体" w:cs="宋体"/>
                <w:sz w:val="22"/>
                <w:szCs w:val="22"/>
              </w:rPr>
            </w:pPr>
          </w:p>
        </w:tc>
      </w:tr>
      <w:tr w14:paraId="795307B3">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4C663643">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079C35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46</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C26E3C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车辆车速限制系统技术要求（客车）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F91C06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GB/T 24545-2009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A7FBE1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3DDBC16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0F8325E">
            <w:pPr>
              <w:widowControl/>
              <w:jc w:val="center"/>
              <w:textAlignment w:val="center"/>
              <w:rPr>
                <w:rFonts w:hint="eastAsia" w:ascii="宋体" w:hAnsi="宋体" w:cs="宋体"/>
                <w:sz w:val="22"/>
                <w:szCs w:val="22"/>
              </w:rPr>
            </w:pPr>
          </w:p>
        </w:tc>
      </w:tr>
      <w:tr w14:paraId="45E48A9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100C6C7">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24F0239">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29BB1C3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燃气汽车专用装置的安装要求（客车）-安装</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07FADD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19239-2022</w:t>
            </w:r>
            <w:r>
              <w:rPr>
                <w:rFonts w:hint="eastAsia" w:ascii="宋体" w:hAnsi="宋体" w:cs="宋体"/>
                <w:kern w:val="0"/>
                <w:sz w:val="22"/>
                <w:szCs w:val="22"/>
                <w:lang w:bidi="ar"/>
              </w:rPr>
              <w:br w:type="textWrapping"/>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85AE22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D7075B9">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73B4FB1">
            <w:pPr>
              <w:jc w:val="center"/>
              <w:rPr>
                <w:rFonts w:hint="eastAsia" w:ascii="宋体" w:hAnsi="宋体" w:cs="宋体"/>
                <w:sz w:val="22"/>
                <w:szCs w:val="22"/>
              </w:rPr>
            </w:pPr>
          </w:p>
        </w:tc>
      </w:tr>
      <w:tr w14:paraId="0A692C23">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6CC1DF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77D667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04B46C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燃气汽车专用装置的安装要求（客车）-静态性能：单气瓶</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B2BAC3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19239-2022</w:t>
            </w:r>
            <w:r>
              <w:rPr>
                <w:rFonts w:hint="eastAsia" w:ascii="宋体" w:hAnsi="宋体" w:cs="宋体"/>
                <w:kern w:val="0"/>
                <w:sz w:val="22"/>
                <w:szCs w:val="22"/>
                <w:lang w:bidi="ar"/>
              </w:rPr>
              <w:br w:type="textWrapping"/>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2EA3F7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4729C6B">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2EF26B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气瓶安装强度试验(第4.2.5,5.3 条款)</w:t>
            </w:r>
          </w:p>
        </w:tc>
      </w:tr>
      <w:tr w14:paraId="3099EB7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F08EAFB">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3C1835C5">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4417C9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燃气汽车专用装置的安装要求（客车）-静态性能：气瓶组</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E1D1C6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19239-2022</w:t>
            </w:r>
            <w:r>
              <w:rPr>
                <w:rFonts w:hint="eastAsia" w:ascii="宋体" w:hAnsi="宋体" w:cs="宋体"/>
                <w:kern w:val="0"/>
                <w:sz w:val="22"/>
                <w:szCs w:val="22"/>
                <w:lang w:bidi="ar"/>
              </w:rPr>
              <w:br w:type="textWrapping"/>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6FF21B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24B4902">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D267C5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气瓶安装强度试验(第4.2.5,5.3 条款)</w:t>
            </w:r>
          </w:p>
        </w:tc>
      </w:tr>
      <w:tr w14:paraId="6803DC1F">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5CB985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F5A22B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47</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D8E9ED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燃气汽车专用装置的安装要求（客车）-动态性能</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440636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19239-2022</w:t>
            </w:r>
            <w:r>
              <w:rPr>
                <w:rFonts w:hint="eastAsia" w:ascii="宋体" w:hAnsi="宋体" w:cs="宋体"/>
                <w:kern w:val="0"/>
                <w:sz w:val="22"/>
                <w:szCs w:val="22"/>
                <w:lang w:bidi="ar"/>
              </w:rPr>
              <w:br w:type="textWrapping"/>
            </w:r>
            <w:r>
              <w:rPr>
                <w:rFonts w:hint="eastAsia" w:ascii="宋体" w:hAnsi="宋体" w:cs="宋体"/>
                <w:kern w:val="0"/>
                <w:sz w:val="22"/>
                <w:szCs w:val="22"/>
                <w:lang w:bidi="ar"/>
              </w:rPr>
              <w:t>JT/T</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1178.2</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439E9AE">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0CCB3E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4E9D663">
            <w:pPr>
              <w:jc w:val="center"/>
              <w:rPr>
                <w:rFonts w:hint="eastAsia" w:ascii="宋体" w:hAnsi="宋体" w:cs="宋体"/>
                <w:sz w:val="22"/>
                <w:szCs w:val="22"/>
              </w:rPr>
            </w:pPr>
          </w:p>
        </w:tc>
      </w:tr>
      <w:tr w14:paraId="6F1CDCAE">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BDECAD2">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79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88A5B14">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49</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3C4A9B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安全标志和信息符号（客车）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5AC763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GB 30678-2014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5C89C0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8A22732">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17C82FE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w:t>
            </w:r>
          </w:p>
        </w:tc>
      </w:tr>
      <w:tr w14:paraId="4505EB22">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BDC922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469A18B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50</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233839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冲水式卫生间（客车）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46587D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7E72DC1F">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CA6DAB6">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8E5FB12">
            <w:pPr>
              <w:jc w:val="center"/>
              <w:rPr>
                <w:rFonts w:hint="eastAsia" w:ascii="宋体" w:hAnsi="宋体" w:cs="宋体"/>
                <w:sz w:val="22"/>
                <w:szCs w:val="22"/>
              </w:rPr>
            </w:pPr>
          </w:p>
        </w:tc>
      </w:tr>
      <w:tr w14:paraId="13F105BE">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37596F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AFFC35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51</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78B484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营运车辆燃料消耗量（客车）-不含场地费</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D63C57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711</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4B50F3C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59D044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5CC874CF">
            <w:pPr>
              <w:jc w:val="center"/>
              <w:rPr>
                <w:rFonts w:hint="eastAsia" w:ascii="宋体" w:hAnsi="宋体" w:cs="宋体"/>
                <w:sz w:val="22"/>
                <w:szCs w:val="22"/>
              </w:rPr>
            </w:pPr>
          </w:p>
        </w:tc>
      </w:tr>
      <w:tr w14:paraId="1CCB4E55">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38B02B14">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4D44E9D">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51</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249A3B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营运车辆燃料消耗量（客车）-含场地费</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7BFA06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711</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7CACA38">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2538319">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6EA9B3FA">
            <w:pPr>
              <w:jc w:val="center"/>
              <w:rPr>
                <w:rFonts w:hint="eastAsia" w:ascii="宋体" w:hAnsi="宋体" w:cs="宋体"/>
                <w:sz w:val="22"/>
                <w:szCs w:val="22"/>
              </w:rPr>
            </w:pPr>
          </w:p>
        </w:tc>
      </w:tr>
      <w:tr w14:paraId="3BABEA2F">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D53A0AA">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E06770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52</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1B8F733">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低压线束（客车）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3EE90C9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QC/T 29106-2014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08173A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59C8293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0982D67">
            <w:pPr>
              <w:jc w:val="center"/>
              <w:rPr>
                <w:rFonts w:hint="eastAsia" w:ascii="宋体" w:hAnsi="宋体" w:cs="宋体"/>
                <w:sz w:val="22"/>
                <w:szCs w:val="22"/>
              </w:rPr>
            </w:pPr>
          </w:p>
        </w:tc>
      </w:tr>
      <w:tr w14:paraId="4A83792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69C6DF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84</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068BCDD">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EE674A1">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自动紧急制动系统性能（客车）-自动紧急制动系统</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552E97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6841B4B">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740AED5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E6F8D6F">
            <w:pPr>
              <w:jc w:val="center"/>
              <w:rPr>
                <w:rFonts w:hint="eastAsia" w:ascii="宋体" w:hAnsi="宋体" w:cs="宋体"/>
                <w:sz w:val="22"/>
                <w:szCs w:val="22"/>
              </w:rPr>
            </w:pPr>
          </w:p>
        </w:tc>
      </w:tr>
      <w:tr w14:paraId="19E04B6A">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D254FBF">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85</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0924738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0789494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自动紧急制动系统性能（客车）-行人保护</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39FD9F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98FF2F9">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AD8C48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4FDC9AE">
            <w:pPr>
              <w:jc w:val="center"/>
              <w:rPr>
                <w:rFonts w:hint="eastAsia" w:ascii="宋体" w:hAnsi="宋体" w:cs="宋体"/>
                <w:sz w:val="22"/>
                <w:szCs w:val="22"/>
              </w:rPr>
            </w:pPr>
          </w:p>
        </w:tc>
      </w:tr>
      <w:tr w14:paraId="170B9DA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14E7C66D">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86</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1AE70366">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397C2738">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自动紧急制动系统性能（客车）-车内通信</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13918F47">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E798A00">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66BB0A1">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C70471D">
            <w:pPr>
              <w:jc w:val="center"/>
              <w:rPr>
                <w:rFonts w:hint="eastAsia" w:ascii="宋体" w:hAnsi="宋体" w:cs="宋体"/>
                <w:sz w:val="22"/>
                <w:szCs w:val="22"/>
              </w:rPr>
            </w:pPr>
          </w:p>
        </w:tc>
      </w:tr>
      <w:tr w14:paraId="01523891">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C6ABD06">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87</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51D69612">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132A4C5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自动紧急制动系统性能（客车）-电器环境适应性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040FFB8E">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6CC0FF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49F096D">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4C50CEC7">
            <w:pPr>
              <w:jc w:val="center"/>
              <w:rPr>
                <w:rFonts w:hint="eastAsia" w:ascii="宋体" w:hAnsi="宋体" w:cs="宋体"/>
                <w:sz w:val="22"/>
                <w:szCs w:val="22"/>
              </w:rPr>
            </w:pPr>
          </w:p>
        </w:tc>
      </w:tr>
      <w:tr w14:paraId="673D171F">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6F4A2195">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88</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BF36349">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5CBEDA0F">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自动紧急制动系统性能（客车）-气候环境适应性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6C57C1B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B19B2C7">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63EC7E8">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3C913AFA">
            <w:pPr>
              <w:jc w:val="center"/>
              <w:rPr>
                <w:rFonts w:hint="eastAsia" w:ascii="宋体" w:hAnsi="宋体" w:cs="宋体"/>
                <w:sz w:val="22"/>
                <w:szCs w:val="22"/>
              </w:rPr>
            </w:pPr>
          </w:p>
        </w:tc>
      </w:tr>
      <w:tr w14:paraId="26A13E50">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31047D8">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89</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1FF420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573659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自动紧急制动系统性能（客车）-机械环境适应性</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2F013B6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14AFD567">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18BFC867">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E2E04FC">
            <w:pPr>
              <w:jc w:val="center"/>
              <w:rPr>
                <w:rFonts w:hint="eastAsia" w:ascii="宋体" w:hAnsi="宋体" w:cs="宋体"/>
                <w:sz w:val="22"/>
                <w:szCs w:val="22"/>
              </w:rPr>
            </w:pPr>
          </w:p>
        </w:tc>
      </w:tr>
      <w:tr w14:paraId="635A08C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7E37B9E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90</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BDE3F8D">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4B0B03A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自动紧急制动系统性能（客车）-静电放电抗扰度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8A4C35C">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2A88ED65">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6B0807B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0BDBAAFA">
            <w:pPr>
              <w:jc w:val="center"/>
              <w:rPr>
                <w:rFonts w:hint="eastAsia" w:ascii="宋体" w:hAnsi="宋体" w:cs="宋体"/>
                <w:sz w:val="22"/>
                <w:szCs w:val="22"/>
              </w:rPr>
            </w:pPr>
          </w:p>
        </w:tc>
      </w:tr>
      <w:tr w14:paraId="6B886DF4">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0AFBA9B9">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91</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6E238213">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B67E42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自动紧急制动系统性能（客车）-耦合电瞬态发射抗扰度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78B7D5DD">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30D5FBC4">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467EE40">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7D494D03">
            <w:pPr>
              <w:jc w:val="center"/>
              <w:rPr>
                <w:rFonts w:hint="eastAsia" w:ascii="宋体" w:hAnsi="宋体" w:cs="宋体"/>
                <w:sz w:val="22"/>
                <w:szCs w:val="22"/>
              </w:rPr>
            </w:pPr>
          </w:p>
        </w:tc>
      </w:tr>
      <w:tr w14:paraId="03228297">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5D323733">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92</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2FA58F77">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54</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7D972F9A">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自动紧急制动系统性能（客车）-沿电源线的电瞬态传导抗扰度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51E7ABF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1242-2019</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6ECC1D6A">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40F1CABE">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68406BE">
            <w:pPr>
              <w:jc w:val="center"/>
              <w:rPr>
                <w:rFonts w:hint="eastAsia" w:ascii="宋体" w:hAnsi="宋体" w:cs="宋体"/>
                <w:sz w:val="22"/>
                <w:szCs w:val="22"/>
              </w:rPr>
            </w:pPr>
          </w:p>
        </w:tc>
      </w:tr>
      <w:tr w14:paraId="63A26936">
        <w:tblPrEx>
          <w:tblCellMar>
            <w:top w:w="0" w:type="dxa"/>
            <w:left w:w="108" w:type="dxa"/>
            <w:bottom w:w="0" w:type="dxa"/>
            <w:right w:w="108" w:type="dxa"/>
          </w:tblCellMar>
        </w:tblPrEx>
        <w:trPr>
          <w:trHeight w:val="720" w:hRule="atLeast"/>
        </w:trPr>
        <w:tc>
          <w:tcPr>
            <w:tcW w:w="261" w:type="pct"/>
            <w:tcBorders>
              <w:top w:val="single" w:color="000000" w:sz="4" w:space="0"/>
              <w:left w:val="single" w:color="000000" w:sz="8" w:space="0"/>
              <w:bottom w:val="nil"/>
              <w:right w:val="single" w:color="000000" w:sz="4" w:space="0"/>
            </w:tcBorders>
            <w:shd w:val="clear" w:color="auto" w:fill="auto"/>
            <w:noWrap/>
            <w:vAlign w:val="center"/>
          </w:tcPr>
          <w:p w14:paraId="2625846E">
            <w:pPr>
              <w:widowControl/>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93</w:t>
            </w:r>
          </w:p>
        </w:tc>
        <w:tc>
          <w:tcPr>
            <w:tcW w:w="263" w:type="pct"/>
            <w:tcBorders>
              <w:top w:val="single" w:color="000000" w:sz="4" w:space="0"/>
              <w:left w:val="single" w:color="000000" w:sz="4" w:space="0"/>
              <w:bottom w:val="nil"/>
              <w:right w:val="single" w:color="000000" w:sz="4" w:space="0"/>
            </w:tcBorders>
            <w:shd w:val="clear" w:color="auto" w:fill="auto"/>
            <w:vAlign w:val="center"/>
          </w:tcPr>
          <w:p w14:paraId="76EED21F">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55</w:t>
            </w:r>
          </w:p>
        </w:tc>
        <w:tc>
          <w:tcPr>
            <w:tcW w:w="612" w:type="pct"/>
            <w:tcBorders>
              <w:top w:val="single" w:color="000000" w:sz="4" w:space="0"/>
              <w:left w:val="single" w:color="000000" w:sz="4" w:space="0"/>
              <w:bottom w:val="nil"/>
              <w:right w:val="single" w:color="000000" w:sz="4" w:space="0"/>
            </w:tcBorders>
            <w:shd w:val="clear" w:color="auto" w:fill="auto"/>
            <w:vAlign w:val="center"/>
          </w:tcPr>
          <w:p w14:paraId="62490734">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加速性能（公共汽车）</w:t>
            </w:r>
          </w:p>
        </w:tc>
        <w:tc>
          <w:tcPr>
            <w:tcW w:w="1205" w:type="pct"/>
            <w:tcBorders>
              <w:top w:val="single" w:color="000000" w:sz="4" w:space="0"/>
              <w:left w:val="single" w:color="000000" w:sz="4" w:space="0"/>
              <w:bottom w:val="nil"/>
              <w:right w:val="single" w:color="000000" w:sz="4" w:space="0"/>
            </w:tcBorders>
            <w:shd w:val="clear" w:color="auto" w:fill="auto"/>
            <w:vAlign w:val="center"/>
          </w:tcPr>
          <w:p w14:paraId="419C4A35">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JT/T 888-2014</w:t>
            </w:r>
          </w:p>
        </w:tc>
        <w:tc>
          <w:tcPr>
            <w:tcW w:w="1042" w:type="pct"/>
            <w:tcBorders>
              <w:top w:val="single" w:color="000000" w:sz="4" w:space="0"/>
              <w:left w:val="single" w:color="000000" w:sz="4" w:space="0"/>
              <w:bottom w:val="nil"/>
              <w:right w:val="single" w:color="000000" w:sz="4" w:space="0"/>
            </w:tcBorders>
            <w:shd w:val="clear" w:color="auto" w:fill="auto"/>
            <w:vAlign w:val="center"/>
          </w:tcPr>
          <w:p w14:paraId="01098E26">
            <w:pPr>
              <w:widowControl/>
              <w:jc w:val="center"/>
              <w:textAlignment w:val="center"/>
              <w:rPr>
                <w:rFonts w:hint="eastAsia" w:ascii="宋体" w:hAnsi="宋体" w:cs="宋体"/>
                <w:sz w:val="22"/>
                <w:szCs w:val="22"/>
              </w:rPr>
            </w:pPr>
          </w:p>
        </w:tc>
        <w:tc>
          <w:tcPr>
            <w:tcW w:w="990" w:type="pct"/>
            <w:tcBorders>
              <w:top w:val="single" w:color="000000" w:sz="4" w:space="0"/>
              <w:left w:val="single" w:color="000000" w:sz="4" w:space="0"/>
              <w:bottom w:val="nil"/>
              <w:right w:val="single" w:color="000000" w:sz="4" w:space="0"/>
            </w:tcBorders>
            <w:shd w:val="clear" w:color="auto" w:fill="auto"/>
            <w:vAlign w:val="center"/>
          </w:tcPr>
          <w:p w14:paraId="2ACCB48A">
            <w:pPr>
              <w:widowControl/>
              <w:jc w:val="center"/>
              <w:textAlignment w:val="center"/>
              <w:rPr>
                <w:rFonts w:hint="eastAsia" w:ascii="宋体" w:hAnsi="宋体" w:cs="宋体"/>
                <w:sz w:val="22"/>
                <w:szCs w:val="22"/>
              </w:rPr>
            </w:pPr>
          </w:p>
        </w:tc>
        <w:tc>
          <w:tcPr>
            <w:tcW w:w="624" w:type="pct"/>
            <w:tcBorders>
              <w:top w:val="single" w:color="000000" w:sz="4" w:space="0"/>
              <w:left w:val="single" w:color="000000" w:sz="4" w:space="0"/>
              <w:bottom w:val="nil"/>
              <w:right w:val="single" w:color="000000" w:sz="8" w:space="0"/>
            </w:tcBorders>
            <w:shd w:val="clear" w:color="auto" w:fill="auto"/>
            <w:vAlign w:val="center"/>
          </w:tcPr>
          <w:p w14:paraId="203557B5">
            <w:pPr>
              <w:jc w:val="center"/>
              <w:rPr>
                <w:rFonts w:hint="eastAsia" w:ascii="宋体" w:hAnsi="宋体" w:cs="宋体"/>
                <w:sz w:val="22"/>
                <w:szCs w:val="22"/>
              </w:rPr>
            </w:pPr>
          </w:p>
        </w:tc>
      </w:tr>
      <w:tr w14:paraId="5AE6106F">
        <w:tblPrEx>
          <w:tblCellMar>
            <w:top w:w="0" w:type="dxa"/>
            <w:left w:w="108" w:type="dxa"/>
            <w:bottom w:w="0" w:type="dxa"/>
            <w:right w:w="108" w:type="dxa"/>
          </w:tblCellMar>
        </w:tblPrEx>
        <w:trPr>
          <w:trHeight w:val="11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bottom"/>
          </w:tcPr>
          <w:p w14:paraId="29FCC8DF">
            <w:pPr>
              <w:widowControl/>
              <w:jc w:val="left"/>
              <w:textAlignment w:val="bottom"/>
              <w:rPr>
                <w:rFonts w:hint="eastAsia" w:ascii="宋体" w:hAnsi="宋体" w:cs="宋体"/>
                <w:b/>
                <w:bCs/>
                <w:sz w:val="22"/>
                <w:szCs w:val="22"/>
              </w:rPr>
            </w:pPr>
            <w:r>
              <w:rPr>
                <w:rFonts w:hint="eastAsia" w:ascii="宋体" w:hAnsi="宋体" w:cs="宋体"/>
                <w:b/>
                <w:bCs/>
                <w:kern w:val="0"/>
                <w:sz w:val="22"/>
                <w:szCs w:val="22"/>
                <w:lang w:bidi="ar"/>
              </w:rPr>
              <w:t>备注：</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1、表中各项试验报价均为含税价格；</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2、司机、加油、加载、租赁挂车等其他辅助费用不再收取；</w:t>
            </w:r>
            <w:r>
              <w:rPr>
                <w:rFonts w:hint="eastAsia" w:ascii="宋体" w:hAnsi="宋体" w:cs="宋体"/>
                <w:b/>
                <w:bCs/>
                <w:kern w:val="0"/>
                <w:sz w:val="22"/>
                <w:szCs w:val="22"/>
                <w:lang w:bidi="ar"/>
              </w:rPr>
              <w:br w:type="textWrapping"/>
            </w:r>
            <w:r>
              <w:rPr>
                <w:rFonts w:hint="eastAsia" w:ascii="宋体" w:hAnsi="宋体" w:cs="宋体"/>
                <w:b/>
                <w:bCs/>
                <w:kern w:val="0"/>
                <w:sz w:val="22"/>
                <w:szCs w:val="22"/>
                <w:lang w:bidi="ar"/>
              </w:rPr>
              <w:t>3、如遇新增标准法规执行或标准法规阶段切换要求引起的检测及场地费用变化，按各中标方提报</w:t>
            </w:r>
            <w:r>
              <w:rPr>
                <w:rFonts w:hint="eastAsia" w:ascii="仿宋" w:hAnsi="仿宋" w:cs="仿宋"/>
                <w:b/>
                <w:bCs/>
              </w:rPr>
              <w:t>检验项目价格中的最低价确定基准价格。</w:t>
            </w:r>
          </w:p>
        </w:tc>
      </w:tr>
    </w:tbl>
    <w:p w14:paraId="6B2146E3">
      <w:pPr>
        <w:pStyle w:val="55"/>
        <w:rPr>
          <w:rFonts w:hint="eastAsia" w:ascii="仿宋" w:hAnsi="仿宋" w:cs="仿宋"/>
        </w:rPr>
      </w:pPr>
      <w:r>
        <w:rPr>
          <w:rFonts w:hint="eastAsia" w:ascii="仿宋" w:hAnsi="仿宋" w:cs="仿宋"/>
        </w:rPr>
        <w:t>注：</w:t>
      </w:r>
    </w:p>
    <w:p w14:paraId="77377B92">
      <w:pPr>
        <w:pStyle w:val="55"/>
        <w:rPr>
          <w:rFonts w:hint="eastAsia" w:ascii="仿宋" w:hAnsi="仿宋" w:cs="仿宋"/>
        </w:rPr>
      </w:pPr>
      <w:r>
        <w:rPr>
          <w:rFonts w:hint="eastAsia" w:ascii="仿宋" w:hAnsi="仿宋" w:cs="仿宋"/>
        </w:rPr>
        <w:t>1、上表中已提供检验项目明细，请投标人填写检测费和场地费收费标准，填写的费用均为含税价格，对于司机、加油、加载、租赁挂车等其他辅助费用不再收取，请遵照执行。</w:t>
      </w:r>
    </w:p>
    <w:p w14:paraId="248EE02D">
      <w:pPr>
        <w:pStyle w:val="55"/>
        <w:rPr>
          <w:rFonts w:hint="eastAsia" w:ascii="仿宋" w:hAnsi="仿宋" w:cs="仿宋"/>
        </w:rPr>
      </w:pPr>
      <w:r>
        <w:rPr>
          <w:rFonts w:hint="eastAsia" w:ascii="仿宋" w:hAnsi="仿宋" w:cs="仿宋"/>
        </w:rPr>
        <w:t>2、如上表中的有关费用投标人免费提供，请注明“免费”字样。</w:t>
      </w:r>
    </w:p>
    <w:p w14:paraId="3483F307">
      <w:pPr>
        <w:pStyle w:val="2"/>
      </w:pPr>
    </w:p>
    <w:p w14:paraId="3CD8BE62">
      <w:pPr>
        <w:spacing w:line="660" w:lineRule="exact"/>
        <w:rPr>
          <w:rFonts w:hint="eastAsia" w:ascii="仿宋" w:hAnsi="仿宋" w:eastAsia="仿宋" w:cs="仿宋"/>
          <w:sz w:val="24"/>
        </w:rPr>
      </w:pPr>
      <w:r>
        <w:rPr>
          <w:rFonts w:hint="eastAsia" w:ascii="仿宋" w:hAnsi="仿宋" w:eastAsia="仿宋" w:cs="仿宋"/>
          <w:sz w:val="24"/>
        </w:rPr>
        <w:t>投标人：（盖章）</w:t>
      </w:r>
    </w:p>
    <w:p w14:paraId="54E31CDB">
      <w:pPr>
        <w:spacing w:line="660" w:lineRule="exact"/>
        <w:rPr>
          <w:rFonts w:hint="eastAsia" w:ascii="仿宋" w:hAnsi="仿宋" w:eastAsia="仿宋" w:cs="仿宋"/>
          <w:sz w:val="24"/>
        </w:rPr>
      </w:pPr>
      <w:r>
        <w:rPr>
          <w:rFonts w:hint="eastAsia" w:ascii="仿宋" w:hAnsi="仿宋" w:eastAsia="仿宋" w:cs="仿宋"/>
          <w:sz w:val="24"/>
        </w:rPr>
        <w:t>法定代表人（委托代理人）：（签字）</w:t>
      </w:r>
    </w:p>
    <w:p w14:paraId="667D8A3D">
      <w:pPr>
        <w:spacing w:line="660" w:lineRule="exact"/>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kern w:val="0"/>
          <w:sz w:val="24"/>
        </w:rPr>
        <w:t xml:space="preserve">       </w:t>
      </w:r>
      <w:r>
        <w:rPr>
          <w:rFonts w:hint="eastAsia" w:ascii="仿宋" w:hAnsi="仿宋" w:eastAsia="仿宋" w:cs="仿宋"/>
          <w:sz w:val="24"/>
          <w:szCs w:val="24"/>
        </w:rPr>
        <w:t>年</w:t>
      </w:r>
      <w:r>
        <w:rPr>
          <w:rFonts w:hint="eastAsia" w:ascii="仿宋" w:hAnsi="仿宋" w:eastAsia="仿宋" w:cs="仿宋"/>
          <w:kern w:val="0"/>
          <w:sz w:val="24"/>
        </w:rPr>
        <w:t xml:space="preserve">    </w:t>
      </w:r>
      <w:r>
        <w:rPr>
          <w:rFonts w:hint="eastAsia" w:ascii="仿宋" w:hAnsi="仿宋" w:eastAsia="仿宋" w:cs="仿宋"/>
          <w:sz w:val="24"/>
          <w:szCs w:val="24"/>
        </w:rPr>
        <w:t>月</w:t>
      </w:r>
      <w:r>
        <w:rPr>
          <w:rFonts w:hint="eastAsia" w:ascii="仿宋" w:hAnsi="仿宋" w:eastAsia="仿宋" w:cs="仿宋"/>
          <w:kern w:val="0"/>
          <w:sz w:val="24"/>
        </w:rPr>
        <w:t xml:space="preserve">    </w:t>
      </w:r>
      <w:r>
        <w:rPr>
          <w:rFonts w:hint="eastAsia" w:ascii="仿宋" w:hAnsi="仿宋" w:eastAsia="仿宋" w:cs="仿宋"/>
          <w:sz w:val="24"/>
          <w:szCs w:val="24"/>
        </w:rPr>
        <w:t>日</w:t>
      </w:r>
    </w:p>
    <w:p w14:paraId="2FFD09DA">
      <w:pPr>
        <w:pStyle w:val="51"/>
        <w:ind w:firstLine="0" w:firstLineChars="0"/>
        <w:outlineLvl w:val="3"/>
        <w:rPr>
          <w:color w:val="auto"/>
        </w:rPr>
      </w:pPr>
    </w:p>
    <w:p w14:paraId="4F50DCC8">
      <w:pPr>
        <w:pStyle w:val="2"/>
      </w:pPr>
    </w:p>
    <w:p w14:paraId="77B25185">
      <w:pPr>
        <w:pStyle w:val="2"/>
      </w:pPr>
    </w:p>
    <w:p w14:paraId="64D9050F">
      <w:pPr>
        <w:pStyle w:val="2"/>
      </w:pPr>
    </w:p>
    <w:p w14:paraId="363E7BB8">
      <w:pPr>
        <w:pStyle w:val="2"/>
      </w:pPr>
    </w:p>
    <w:p w14:paraId="47DB00BA">
      <w:pPr>
        <w:pStyle w:val="2"/>
      </w:pPr>
    </w:p>
    <w:p w14:paraId="5DF675F1">
      <w:pPr>
        <w:pStyle w:val="2"/>
      </w:pPr>
    </w:p>
    <w:p w14:paraId="5F0ED928">
      <w:pPr>
        <w:pStyle w:val="51"/>
        <w:outlineLvl w:val="3"/>
        <w:rPr>
          <w:rFonts w:hint="eastAsia" w:ascii="仿宋" w:hAnsi="仿宋" w:eastAsia="仿宋" w:cs="仿宋"/>
        </w:rPr>
      </w:pPr>
      <w:bookmarkStart w:id="180" w:name="_Toc20033"/>
      <w:bookmarkStart w:id="181" w:name="_Toc21317"/>
      <w:bookmarkStart w:id="182" w:name="_Toc20616"/>
      <w:bookmarkStart w:id="183" w:name="_Toc12114"/>
      <w:bookmarkStart w:id="184" w:name="_Toc22782"/>
      <w:bookmarkStart w:id="185" w:name="_Toc1307"/>
      <w:bookmarkStart w:id="186" w:name="_Toc6831"/>
      <w:bookmarkStart w:id="187" w:name="_Toc16764"/>
      <w:bookmarkStart w:id="188" w:name="_Toc29167"/>
      <w:r>
        <w:rPr>
          <w:rFonts w:hint="eastAsia"/>
        </w:rPr>
        <w:t>附件6.4检测收费折扣表</w:t>
      </w:r>
      <w:bookmarkEnd w:id="180"/>
      <w:bookmarkEnd w:id="181"/>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7"/>
        <w:gridCol w:w="2273"/>
        <w:gridCol w:w="893"/>
        <w:gridCol w:w="883"/>
        <w:gridCol w:w="1762"/>
        <w:gridCol w:w="942"/>
      </w:tblGrid>
      <w:tr w14:paraId="139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5" w:hRule="atLeast"/>
          <w:jc w:val="center"/>
        </w:trPr>
        <w:tc>
          <w:tcPr>
            <w:tcW w:w="666" w:type="dxa"/>
            <w:vAlign w:val="center"/>
          </w:tcPr>
          <w:p w14:paraId="5D35FD30">
            <w:pPr>
              <w:pStyle w:val="85"/>
            </w:pPr>
            <w:r>
              <w:rPr>
                <w:rFonts w:hint="eastAsia"/>
              </w:rPr>
              <w:t>序号</w:t>
            </w:r>
          </w:p>
        </w:tc>
        <w:tc>
          <w:tcPr>
            <w:tcW w:w="1507" w:type="dxa"/>
            <w:vAlign w:val="center"/>
          </w:tcPr>
          <w:p w14:paraId="4AF25317">
            <w:pPr>
              <w:pStyle w:val="85"/>
            </w:pPr>
            <w:r>
              <w:rPr>
                <w:rFonts w:hint="eastAsia"/>
              </w:rPr>
              <w:t>项目名称</w:t>
            </w:r>
          </w:p>
        </w:tc>
        <w:tc>
          <w:tcPr>
            <w:tcW w:w="2273" w:type="dxa"/>
            <w:vAlign w:val="center"/>
          </w:tcPr>
          <w:p w14:paraId="7726CC43">
            <w:pPr>
              <w:pStyle w:val="85"/>
            </w:pPr>
            <w:r>
              <w:rPr>
                <w:rFonts w:hint="eastAsia"/>
              </w:rPr>
              <w:t>详细说明</w:t>
            </w:r>
          </w:p>
        </w:tc>
        <w:tc>
          <w:tcPr>
            <w:tcW w:w="893" w:type="dxa"/>
            <w:vAlign w:val="center"/>
          </w:tcPr>
          <w:p w14:paraId="36696BD1">
            <w:pPr>
              <w:pStyle w:val="85"/>
            </w:pPr>
            <w:r>
              <w:rPr>
                <w:rFonts w:hint="eastAsia"/>
              </w:rPr>
              <w:t>数量</w:t>
            </w:r>
          </w:p>
        </w:tc>
        <w:tc>
          <w:tcPr>
            <w:tcW w:w="883" w:type="dxa"/>
            <w:vAlign w:val="center"/>
          </w:tcPr>
          <w:p w14:paraId="7CE12354">
            <w:pPr>
              <w:pStyle w:val="85"/>
            </w:pPr>
            <w:r>
              <w:rPr>
                <w:rFonts w:hint="eastAsia"/>
              </w:rPr>
              <w:t>报价（折扣）</w:t>
            </w:r>
          </w:p>
        </w:tc>
        <w:tc>
          <w:tcPr>
            <w:tcW w:w="1762" w:type="dxa"/>
            <w:vAlign w:val="center"/>
          </w:tcPr>
          <w:p w14:paraId="5F576246">
            <w:pPr>
              <w:pStyle w:val="85"/>
            </w:pPr>
            <w:r>
              <w:rPr>
                <w:rFonts w:hint="eastAsia"/>
              </w:rPr>
              <w:t>付款方式及比例如何响应</w:t>
            </w:r>
          </w:p>
        </w:tc>
        <w:tc>
          <w:tcPr>
            <w:tcW w:w="942" w:type="dxa"/>
            <w:vAlign w:val="center"/>
          </w:tcPr>
          <w:p w14:paraId="54DE97E3">
            <w:pPr>
              <w:pStyle w:val="85"/>
            </w:pPr>
            <w:r>
              <w:rPr>
                <w:rFonts w:hint="eastAsia"/>
              </w:rPr>
              <w:t>付款方式及比例是否偏离</w:t>
            </w:r>
          </w:p>
        </w:tc>
      </w:tr>
      <w:tr w14:paraId="3119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14:paraId="3A64156A">
            <w:pPr>
              <w:pStyle w:val="85"/>
              <w:rPr>
                <w:b w:val="0"/>
                <w:bCs/>
              </w:rPr>
            </w:pPr>
            <w:r>
              <w:rPr>
                <w:rFonts w:hint="eastAsia"/>
                <w:b w:val="0"/>
                <w:bCs/>
              </w:rPr>
              <w:t>1</w:t>
            </w:r>
          </w:p>
        </w:tc>
        <w:tc>
          <w:tcPr>
            <w:tcW w:w="1507" w:type="dxa"/>
            <w:vMerge w:val="restart"/>
            <w:vAlign w:val="center"/>
          </w:tcPr>
          <w:p w14:paraId="7F67F50A">
            <w:pPr>
              <w:pStyle w:val="85"/>
              <w:rPr>
                <w:rFonts w:hint="eastAsia" w:ascii="仿宋" w:hAnsi="仿宋" w:cs="仿宋"/>
                <w:b w:val="0"/>
                <w:bCs/>
                <w:szCs w:val="21"/>
              </w:rPr>
            </w:pPr>
            <w:r>
              <w:rPr>
                <w:rFonts w:hint="eastAsia" w:ascii="仿宋" w:hAnsi="仿宋" w:cs="仿宋"/>
                <w:b w:val="0"/>
                <w:bCs/>
                <w:szCs w:val="21"/>
              </w:rPr>
              <w:t>达标车型试验项目</w:t>
            </w:r>
          </w:p>
        </w:tc>
        <w:tc>
          <w:tcPr>
            <w:tcW w:w="2273" w:type="dxa"/>
            <w:vAlign w:val="center"/>
          </w:tcPr>
          <w:p w14:paraId="3DB8DCF1">
            <w:pPr>
              <w:pStyle w:val="85"/>
              <w:rPr>
                <w:rFonts w:hint="eastAsia" w:ascii="仿宋" w:hAnsi="仿宋" w:cs="仿宋"/>
                <w:b w:val="0"/>
                <w:bCs/>
                <w:szCs w:val="21"/>
              </w:rPr>
            </w:pPr>
            <w:r>
              <w:rPr>
                <w:rFonts w:hint="eastAsia" w:ascii="仿宋" w:hAnsi="仿宋" w:cs="仿宋"/>
                <w:b w:val="0"/>
                <w:bCs/>
                <w:szCs w:val="21"/>
              </w:rPr>
              <w:t>根据交通运输部发布的JT/T 1178.1-2018、JT/T 1178.2-2019及JT/T 1285-2020等标准要求，进行营运车辆安全达标车型的试验检测工作，相关项目的收费标准以专家组确定的最终价格为准；并针对检验项目费用报送折扣。</w:t>
            </w:r>
          </w:p>
        </w:tc>
        <w:tc>
          <w:tcPr>
            <w:tcW w:w="893" w:type="dxa"/>
            <w:vAlign w:val="center"/>
          </w:tcPr>
          <w:p w14:paraId="3AE6AFB3">
            <w:pPr>
              <w:pStyle w:val="85"/>
              <w:rPr>
                <w:rFonts w:hint="eastAsia" w:ascii="仿宋" w:hAnsi="仿宋" w:cs="仿宋"/>
                <w:b w:val="0"/>
                <w:bCs/>
                <w:szCs w:val="21"/>
              </w:rPr>
            </w:pPr>
            <w:r>
              <w:rPr>
                <w:rFonts w:hint="eastAsia" w:ascii="仿宋" w:hAnsi="仿宋" w:cs="仿宋"/>
                <w:b w:val="0"/>
                <w:bCs/>
                <w:szCs w:val="21"/>
              </w:rPr>
              <w:t>以实际发生检验项目汇总为准</w:t>
            </w:r>
          </w:p>
        </w:tc>
        <w:tc>
          <w:tcPr>
            <w:tcW w:w="883" w:type="dxa"/>
            <w:vAlign w:val="center"/>
          </w:tcPr>
          <w:p w14:paraId="45D13E40">
            <w:pPr>
              <w:pStyle w:val="85"/>
              <w:rPr>
                <w:rFonts w:hint="eastAsia" w:ascii="仿宋" w:hAnsi="仿宋" w:cs="仿宋"/>
                <w:b w:val="0"/>
                <w:bCs/>
                <w:szCs w:val="21"/>
              </w:rPr>
            </w:pPr>
          </w:p>
        </w:tc>
        <w:tc>
          <w:tcPr>
            <w:tcW w:w="1762" w:type="dxa"/>
            <w:vMerge w:val="restart"/>
            <w:vAlign w:val="center"/>
          </w:tcPr>
          <w:p w14:paraId="6DD3F2BD">
            <w:pPr>
              <w:pStyle w:val="85"/>
              <w:rPr>
                <w:rFonts w:hint="eastAsia" w:ascii="仿宋" w:hAnsi="仿宋" w:cs="仿宋"/>
                <w:b w:val="0"/>
                <w:bCs/>
                <w:szCs w:val="21"/>
              </w:rPr>
            </w:pPr>
            <w:r>
              <w:rPr>
                <w:rFonts w:hint="eastAsia" w:ascii="仿宋" w:hAnsi="仿宋" w:cs="仿宋"/>
                <w:b w:val="0"/>
                <w:bCs/>
                <w:szCs w:val="21"/>
              </w:rPr>
              <w:t>半年期商业汇票（包括银行承兑汇票和商业承兑汇票）</w:t>
            </w:r>
          </w:p>
          <w:p w14:paraId="1AC7A9A4">
            <w:pPr>
              <w:pStyle w:val="85"/>
              <w:rPr>
                <w:rFonts w:hint="eastAsia" w:ascii="仿宋" w:hAnsi="仿宋" w:cs="仿宋"/>
                <w:b w:val="0"/>
                <w:bCs/>
                <w:szCs w:val="21"/>
              </w:rPr>
            </w:pPr>
            <w:r>
              <w:rPr>
                <w:rFonts w:hint="eastAsia" w:ascii="仿宋" w:hAnsi="仿宋" w:cs="仿宋"/>
                <w:b w:val="0"/>
                <w:bCs/>
                <w:szCs w:val="21"/>
              </w:rPr>
              <w:t>中标人每月按照招标人委托的实验项目汇总费用明细，并由招标人进行确认。在招标人确认已完成试验且试验费用准确无误后，由中标人开具全额增值税专用发票，最终由招标人按照公司财务制度审核后进行支付相关费用。</w:t>
            </w:r>
          </w:p>
        </w:tc>
        <w:tc>
          <w:tcPr>
            <w:tcW w:w="942" w:type="dxa"/>
            <w:vMerge w:val="restart"/>
            <w:vAlign w:val="center"/>
          </w:tcPr>
          <w:p w14:paraId="09798741">
            <w:pPr>
              <w:pStyle w:val="85"/>
              <w:rPr>
                <w:rFonts w:hint="eastAsia" w:ascii="仿宋" w:hAnsi="仿宋" w:cs="仿宋"/>
                <w:b w:val="0"/>
                <w:bCs/>
                <w:szCs w:val="21"/>
              </w:rPr>
            </w:pPr>
          </w:p>
        </w:tc>
      </w:tr>
      <w:tr w14:paraId="013B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14:paraId="60C7807E">
            <w:pPr>
              <w:pStyle w:val="85"/>
              <w:rPr>
                <w:b w:val="0"/>
                <w:bCs/>
              </w:rPr>
            </w:pPr>
            <w:r>
              <w:rPr>
                <w:rFonts w:hint="eastAsia"/>
                <w:b w:val="0"/>
                <w:bCs/>
              </w:rPr>
              <w:t>2</w:t>
            </w:r>
          </w:p>
        </w:tc>
        <w:tc>
          <w:tcPr>
            <w:tcW w:w="1507" w:type="dxa"/>
            <w:vMerge w:val="continue"/>
            <w:vAlign w:val="center"/>
          </w:tcPr>
          <w:p w14:paraId="7B1454AD">
            <w:pPr>
              <w:pStyle w:val="85"/>
              <w:rPr>
                <w:rFonts w:hint="eastAsia" w:ascii="仿宋" w:hAnsi="仿宋" w:cs="仿宋"/>
                <w:b w:val="0"/>
                <w:bCs/>
                <w:szCs w:val="21"/>
              </w:rPr>
            </w:pPr>
          </w:p>
        </w:tc>
        <w:tc>
          <w:tcPr>
            <w:tcW w:w="2273" w:type="dxa"/>
            <w:vAlign w:val="center"/>
          </w:tcPr>
          <w:p w14:paraId="31D43C70">
            <w:pPr>
              <w:pStyle w:val="85"/>
              <w:rPr>
                <w:rFonts w:hint="eastAsia" w:ascii="仿宋" w:hAnsi="仿宋" w:cs="仿宋"/>
                <w:b w:val="0"/>
                <w:bCs/>
                <w:szCs w:val="21"/>
              </w:rPr>
            </w:pPr>
            <w:r>
              <w:rPr>
                <w:rFonts w:hint="eastAsia" w:ascii="仿宋" w:hAnsi="仿宋" w:cs="仿宋"/>
                <w:b w:val="0"/>
                <w:bCs/>
                <w:szCs w:val="21"/>
              </w:rPr>
              <w:t>针对试验检测过程中涉及场地费用以专家组确定的最终价格为准；并针对场地费用报送折扣。</w:t>
            </w:r>
          </w:p>
        </w:tc>
        <w:tc>
          <w:tcPr>
            <w:tcW w:w="893" w:type="dxa"/>
            <w:vAlign w:val="center"/>
          </w:tcPr>
          <w:p w14:paraId="57DEE52F">
            <w:pPr>
              <w:pStyle w:val="85"/>
              <w:rPr>
                <w:rFonts w:hint="eastAsia" w:ascii="仿宋" w:hAnsi="仿宋" w:cs="仿宋"/>
                <w:b w:val="0"/>
                <w:bCs/>
                <w:szCs w:val="21"/>
              </w:rPr>
            </w:pPr>
            <w:r>
              <w:rPr>
                <w:rFonts w:hint="eastAsia" w:ascii="仿宋" w:hAnsi="仿宋" w:cs="仿宋"/>
                <w:b w:val="0"/>
                <w:bCs/>
                <w:szCs w:val="21"/>
              </w:rPr>
              <w:t>以实际发生场地检验项目汇总为准</w:t>
            </w:r>
          </w:p>
        </w:tc>
        <w:tc>
          <w:tcPr>
            <w:tcW w:w="883" w:type="dxa"/>
            <w:vAlign w:val="center"/>
          </w:tcPr>
          <w:p w14:paraId="241DAF28">
            <w:pPr>
              <w:pStyle w:val="85"/>
              <w:rPr>
                <w:rFonts w:hint="eastAsia" w:ascii="仿宋" w:hAnsi="仿宋" w:cs="仿宋"/>
                <w:b w:val="0"/>
                <w:bCs/>
                <w:szCs w:val="21"/>
              </w:rPr>
            </w:pPr>
          </w:p>
        </w:tc>
        <w:tc>
          <w:tcPr>
            <w:tcW w:w="1762" w:type="dxa"/>
            <w:vMerge w:val="continue"/>
            <w:vAlign w:val="center"/>
          </w:tcPr>
          <w:p w14:paraId="0D20820A">
            <w:pPr>
              <w:pStyle w:val="85"/>
              <w:rPr>
                <w:rFonts w:hint="eastAsia" w:ascii="仿宋" w:hAnsi="仿宋" w:cs="仿宋"/>
                <w:b w:val="0"/>
                <w:bCs/>
                <w:szCs w:val="21"/>
              </w:rPr>
            </w:pPr>
          </w:p>
        </w:tc>
        <w:tc>
          <w:tcPr>
            <w:tcW w:w="942" w:type="dxa"/>
            <w:vMerge w:val="continue"/>
            <w:vAlign w:val="center"/>
          </w:tcPr>
          <w:p w14:paraId="0B54F51E">
            <w:pPr>
              <w:pStyle w:val="85"/>
              <w:rPr>
                <w:rFonts w:hint="eastAsia" w:ascii="仿宋" w:hAnsi="仿宋" w:cs="仿宋"/>
                <w:b w:val="0"/>
                <w:bCs/>
                <w:szCs w:val="21"/>
              </w:rPr>
            </w:pPr>
          </w:p>
        </w:tc>
      </w:tr>
    </w:tbl>
    <w:p w14:paraId="4C9BC114">
      <w:pPr>
        <w:spacing w:line="400" w:lineRule="exact"/>
        <w:rPr>
          <w:rFonts w:hint="eastAsia" w:ascii="仿宋" w:hAnsi="仿宋" w:eastAsia="仿宋" w:cs="仿宋"/>
          <w:sz w:val="24"/>
          <w:szCs w:val="24"/>
        </w:rPr>
      </w:pPr>
    </w:p>
    <w:p w14:paraId="54CBBF5B">
      <w:pPr>
        <w:spacing w:line="400" w:lineRule="exact"/>
        <w:rPr>
          <w:rFonts w:hint="eastAsia" w:ascii="仿宋" w:hAnsi="仿宋" w:eastAsia="仿宋" w:cs="仿宋"/>
          <w:sz w:val="24"/>
          <w:szCs w:val="24"/>
        </w:rPr>
      </w:pPr>
      <w:r>
        <w:rPr>
          <w:rFonts w:hint="eastAsia" w:ascii="仿宋" w:hAnsi="仿宋" w:eastAsia="仿宋" w:cs="仿宋"/>
          <w:sz w:val="24"/>
          <w:szCs w:val="24"/>
        </w:rPr>
        <w:t>注：</w:t>
      </w:r>
    </w:p>
    <w:p w14:paraId="22F2F10A">
      <w:pPr>
        <w:spacing w:line="520" w:lineRule="exact"/>
        <w:rPr>
          <w:rFonts w:hint="eastAsia" w:ascii="仿宋" w:hAnsi="仿宋" w:eastAsia="仿宋" w:cs="仿宋"/>
          <w:sz w:val="24"/>
          <w:szCs w:val="24"/>
        </w:rPr>
      </w:pPr>
      <w:r>
        <w:rPr>
          <w:rFonts w:hint="eastAsia" w:ascii="仿宋" w:hAnsi="仿宋" w:eastAsia="仿宋" w:cs="仿宋"/>
          <w:sz w:val="24"/>
          <w:szCs w:val="24"/>
        </w:rPr>
        <w:t>1、此表中的报价必须与相应的开标报价表中的报价一致。</w:t>
      </w:r>
    </w:p>
    <w:p w14:paraId="270EE1EA">
      <w:pPr>
        <w:spacing w:line="300" w:lineRule="auto"/>
        <w:rPr>
          <w:rFonts w:hint="eastAsia" w:ascii="仿宋" w:hAnsi="仿宋" w:eastAsia="仿宋" w:cs="仿宋"/>
          <w:sz w:val="24"/>
          <w:szCs w:val="24"/>
        </w:rPr>
      </w:pPr>
      <w:r>
        <w:rPr>
          <w:rFonts w:hint="eastAsia" w:ascii="仿宋" w:hAnsi="仿宋" w:eastAsia="仿宋" w:cs="仿宋"/>
          <w:sz w:val="24"/>
          <w:szCs w:val="24"/>
        </w:rPr>
        <w:t>2、需写明含税价、税率%。</w:t>
      </w:r>
    </w:p>
    <w:p w14:paraId="69DAADD2">
      <w:pPr>
        <w:pStyle w:val="2"/>
        <w:rPr>
          <w:rFonts w:hint="eastAsia" w:ascii="仿宋" w:hAnsi="仿宋" w:eastAsia="仿宋" w:cs="仿宋"/>
          <w:sz w:val="24"/>
          <w:szCs w:val="24"/>
        </w:rPr>
      </w:pPr>
      <w:r>
        <w:rPr>
          <w:rFonts w:hint="eastAsia" w:ascii="仿宋" w:hAnsi="仿宋" w:eastAsia="仿宋" w:cs="仿宋"/>
          <w:sz w:val="24"/>
          <w:szCs w:val="24"/>
        </w:rPr>
        <w:t>3、报价（折扣）示例如下：例如“8折”，即按80%收取、优惠20%；“7.5折”，即按75%收取、优惠25%；“无折扣”，即按100%收取、无优惠；请锁定填报类似“8折”、“7.5折”、“无折扣”字样。</w:t>
      </w:r>
    </w:p>
    <w:p w14:paraId="27B96777">
      <w:pPr>
        <w:pStyle w:val="2"/>
      </w:pPr>
    </w:p>
    <w:p w14:paraId="251131F6">
      <w:pPr>
        <w:spacing w:line="660" w:lineRule="exact"/>
        <w:rPr>
          <w:rFonts w:hint="eastAsia" w:ascii="仿宋" w:hAnsi="仿宋" w:eastAsia="仿宋" w:cs="仿宋"/>
          <w:sz w:val="24"/>
        </w:rPr>
      </w:pPr>
      <w:r>
        <w:rPr>
          <w:rFonts w:hint="eastAsia" w:ascii="仿宋" w:hAnsi="仿宋" w:eastAsia="仿宋" w:cs="仿宋"/>
          <w:sz w:val="24"/>
        </w:rPr>
        <w:t>投标人：（盖章）</w:t>
      </w:r>
    </w:p>
    <w:p w14:paraId="2AC58547">
      <w:pPr>
        <w:spacing w:line="660" w:lineRule="exact"/>
        <w:rPr>
          <w:rFonts w:hint="eastAsia" w:ascii="仿宋" w:hAnsi="仿宋" w:eastAsia="仿宋" w:cs="仿宋"/>
          <w:sz w:val="24"/>
        </w:rPr>
      </w:pPr>
      <w:r>
        <w:rPr>
          <w:rFonts w:hint="eastAsia" w:ascii="仿宋" w:hAnsi="仿宋" w:eastAsia="仿宋" w:cs="仿宋"/>
          <w:sz w:val="24"/>
        </w:rPr>
        <w:t>法定代表人（委托代理人）：（签字）</w:t>
      </w:r>
    </w:p>
    <w:p w14:paraId="36A4A941">
      <w:pPr>
        <w:spacing w:line="660" w:lineRule="exact"/>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kern w:val="0"/>
          <w:sz w:val="24"/>
        </w:rPr>
        <w:t xml:space="preserve">       </w:t>
      </w:r>
      <w:r>
        <w:rPr>
          <w:rFonts w:hint="eastAsia" w:ascii="仿宋" w:hAnsi="仿宋" w:eastAsia="仿宋" w:cs="仿宋"/>
          <w:sz w:val="24"/>
          <w:szCs w:val="24"/>
        </w:rPr>
        <w:t>年</w:t>
      </w:r>
      <w:r>
        <w:rPr>
          <w:rFonts w:hint="eastAsia" w:ascii="仿宋" w:hAnsi="仿宋" w:eastAsia="仿宋" w:cs="仿宋"/>
          <w:kern w:val="0"/>
          <w:sz w:val="24"/>
        </w:rPr>
        <w:t xml:space="preserve">    </w:t>
      </w:r>
      <w:r>
        <w:rPr>
          <w:rFonts w:hint="eastAsia" w:ascii="仿宋" w:hAnsi="仿宋" w:eastAsia="仿宋" w:cs="仿宋"/>
          <w:sz w:val="24"/>
          <w:szCs w:val="24"/>
        </w:rPr>
        <w:t>月</w:t>
      </w:r>
      <w:r>
        <w:rPr>
          <w:rFonts w:hint="eastAsia" w:ascii="仿宋" w:hAnsi="仿宋" w:eastAsia="仿宋" w:cs="仿宋"/>
          <w:kern w:val="0"/>
          <w:sz w:val="24"/>
        </w:rPr>
        <w:t xml:space="preserve">    </w:t>
      </w:r>
      <w:r>
        <w:rPr>
          <w:rFonts w:hint="eastAsia" w:ascii="仿宋" w:hAnsi="仿宋" w:eastAsia="仿宋" w:cs="仿宋"/>
          <w:sz w:val="24"/>
          <w:szCs w:val="24"/>
        </w:rPr>
        <w:t>日</w:t>
      </w:r>
    </w:p>
    <w:p w14:paraId="1739E545">
      <w:pPr>
        <w:pStyle w:val="2"/>
        <w:rPr>
          <w:rFonts w:hint="eastAsia" w:ascii="仿宋" w:hAnsi="仿宋" w:eastAsia="仿宋" w:cs="仿宋"/>
          <w:sz w:val="24"/>
          <w:szCs w:val="24"/>
        </w:rPr>
      </w:pPr>
    </w:p>
    <w:p w14:paraId="14A9CB33">
      <w:pPr>
        <w:pStyle w:val="2"/>
        <w:rPr>
          <w:rFonts w:hint="eastAsia" w:ascii="仿宋" w:hAnsi="仿宋" w:eastAsia="仿宋" w:cs="仿宋"/>
          <w:sz w:val="24"/>
          <w:szCs w:val="24"/>
        </w:rPr>
        <w:sectPr>
          <w:pgSz w:w="11906" w:h="16838"/>
          <w:pgMar w:top="1588" w:right="1418" w:bottom="1134" w:left="1418" w:header="851" w:footer="992" w:gutter="0"/>
          <w:pgNumType w:fmt="numberInDash"/>
          <w:cols w:space="720" w:num="1"/>
          <w:titlePg/>
          <w:docGrid w:type="lines" w:linePitch="312" w:charSpace="0"/>
        </w:sectPr>
      </w:pPr>
    </w:p>
    <w:p w14:paraId="2F014D4D">
      <w:pPr>
        <w:pStyle w:val="51"/>
        <w:rPr>
          <w:color w:val="auto"/>
        </w:rPr>
      </w:pPr>
      <w:bookmarkStart w:id="189" w:name="_Toc25711"/>
      <w:r>
        <w:rPr>
          <w:rFonts w:hint="eastAsia"/>
          <w:color w:val="auto"/>
        </w:rPr>
        <w:t>附件7商务条款偏离表</w:t>
      </w:r>
      <w:bookmarkEnd w:id="182"/>
      <w:bookmarkEnd w:id="183"/>
      <w:bookmarkEnd w:id="184"/>
      <w:bookmarkEnd w:id="185"/>
      <w:bookmarkEnd w:id="186"/>
      <w:bookmarkEnd w:id="187"/>
      <w:bookmarkEnd w:id="188"/>
      <w:bookmarkEnd w:id="189"/>
    </w:p>
    <w:p w14:paraId="41727589">
      <w:pPr>
        <w:pStyle w:val="55"/>
      </w:pPr>
      <w:r>
        <w:rPr>
          <w:rFonts w:hint="eastAsia"/>
        </w:rPr>
        <w:t>项目名称：达标车型试验项目</w:t>
      </w:r>
    </w:p>
    <w:tbl>
      <w:tblPr>
        <w:tblStyle w:val="33"/>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3175"/>
        <w:gridCol w:w="2585"/>
        <w:gridCol w:w="1645"/>
      </w:tblGrid>
      <w:tr w14:paraId="4F38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left w:val="single" w:color="auto" w:sz="4" w:space="0"/>
              <w:bottom w:val="single" w:color="auto" w:sz="4" w:space="0"/>
              <w:right w:val="single" w:color="auto" w:sz="4" w:space="0"/>
            </w:tcBorders>
            <w:vAlign w:val="center"/>
          </w:tcPr>
          <w:p w14:paraId="15AAC712">
            <w:pPr>
              <w:pStyle w:val="85"/>
            </w:pPr>
            <w:r>
              <w:rPr>
                <w:rFonts w:hint="eastAsia" w:ascii="宋体" w:hAnsi="宋体" w:eastAsia="宋体" w:cs="宋体"/>
              </w:rPr>
              <w:t>项目</w:t>
            </w:r>
          </w:p>
        </w:tc>
        <w:tc>
          <w:tcPr>
            <w:tcW w:w="3175" w:type="dxa"/>
            <w:tcBorders>
              <w:top w:val="single" w:color="auto" w:sz="4" w:space="0"/>
              <w:left w:val="single" w:color="auto" w:sz="4" w:space="0"/>
              <w:bottom w:val="single" w:color="auto" w:sz="4" w:space="0"/>
              <w:right w:val="single" w:color="auto" w:sz="4" w:space="0"/>
            </w:tcBorders>
            <w:vAlign w:val="center"/>
          </w:tcPr>
          <w:p w14:paraId="28CBE7F7">
            <w:pPr>
              <w:pStyle w:val="85"/>
            </w:pPr>
            <w:r>
              <w:rPr>
                <w:rFonts w:hint="eastAsia" w:ascii="宋体" w:hAnsi="宋体" w:eastAsia="宋体" w:cs="宋体"/>
              </w:rPr>
              <w:t>招标文件要求</w:t>
            </w:r>
          </w:p>
        </w:tc>
        <w:tc>
          <w:tcPr>
            <w:tcW w:w="2585" w:type="dxa"/>
            <w:tcBorders>
              <w:top w:val="single" w:color="auto" w:sz="4" w:space="0"/>
              <w:left w:val="single" w:color="auto" w:sz="4" w:space="0"/>
              <w:bottom w:val="single" w:color="auto" w:sz="4" w:space="0"/>
              <w:right w:val="single" w:color="auto" w:sz="4" w:space="0"/>
            </w:tcBorders>
            <w:vAlign w:val="center"/>
          </w:tcPr>
          <w:p w14:paraId="296D4D93">
            <w:pPr>
              <w:pStyle w:val="85"/>
            </w:pPr>
            <w:r>
              <w:rPr>
                <w:rFonts w:hint="eastAsia" w:ascii="宋体" w:hAnsi="宋体" w:eastAsia="宋体" w:cs="宋体"/>
              </w:rPr>
              <w:t>响应规格</w:t>
            </w:r>
          </w:p>
        </w:tc>
        <w:tc>
          <w:tcPr>
            <w:tcW w:w="1645" w:type="dxa"/>
            <w:tcBorders>
              <w:top w:val="single" w:color="auto" w:sz="4" w:space="0"/>
              <w:left w:val="single" w:color="auto" w:sz="4" w:space="0"/>
              <w:bottom w:val="single" w:color="auto" w:sz="4" w:space="0"/>
              <w:right w:val="single" w:color="auto" w:sz="4" w:space="0"/>
            </w:tcBorders>
            <w:vAlign w:val="center"/>
          </w:tcPr>
          <w:p w14:paraId="42D686B0">
            <w:pPr>
              <w:pStyle w:val="85"/>
            </w:pPr>
            <w:r>
              <w:rPr>
                <w:rFonts w:hint="eastAsia" w:ascii="宋体" w:hAnsi="宋体" w:eastAsia="宋体" w:cs="宋体"/>
              </w:rPr>
              <w:t>是否偏离</w:t>
            </w:r>
          </w:p>
          <w:p w14:paraId="4C9E8A70">
            <w:pPr>
              <w:pStyle w:val="85"/>
            </w:pPr>
            <w:r>
              <w:rPr>
                <w:rFonts w:hint="eastAsia" w:ascii="宋体" w:hAnsi="宋体" w:eastAsia="宋体" w:cs="宋体"/>
              </w:rPr>
              <w:t>（提供说明）</w:t>
            </w:r>
          </w:p>
        </w:tc>
      </w:tr>
      <w:tr w14:paraId="294F0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651" w:type="dxa"/>
            <w:tcBorders>
              <w:top w:val="single" w:color="auto" w:sz="4" w:space="0"/>
              <w:left w:val="single" w:color="auto" w:sz="4" w:space="0"/>
              <w:bottom w:val="single" w:color="auto" w:sz="4" w:space="0"/>
              <w:right w:val="single" w:color="auto" w:sz="4" w:space="0"/>
            </w:tcBorders>
            <w:vAlign w:val="center"/>
          </w:tcPr>
          <w:p w14:paraId="1DA185F5">
            <w:pPr>
              <w:pStyle w:val="85"/>
              <w:rPr>
                <w:rFonts w:hint="eastAsia" w:ascii="仿宋" w:hAnsi="仿宋" w:cs="仿宋"/>
                <w:b w:val="0"/>
                <w:bCs/>
                <w:sz w:val="24"/>
                <w:szCs w:val="24"/>
              </w:rPr>
            </w:pPr>
            <w:r>
              <w:rPr>
                <w:rFonts w:hint="eastAsia" w:ascii="仿宋" w:hAnsi="仿宋" w:cs="仿宋"/>
                <w:b w:val="0"/>
                <w:bCs/>
                <w:sz w:val="24"/>
                <w:szCs w:val="24"/>
              </w:rPr>
              <w:t>交货时间</w:t>
            </w:r>
          </w:p>
        </w:tc>
        <w:tc>
          <w:tcPr>
            <w:tcW w:w="3175" w:type="dxa"/>
            <w:tcBorders>
              <w:top w:val="single" w:color="auto" w:sz="4" w:space="0"/>
              <w:left w:val="single" w:color="auto" w:sz="4" w:space="0"/>
              <w:bottom w:val="single" w:color="auto" w:sz="4" w:space="0"/>
              <w:right w:val="single" w:color="auto" w:sz="4" w:space="0"/>
            </w:tcBorders>
            <w:vAlign w:val="center"/>
          </w:tcPr>
          <w:p w14:paraId="2FB906A5">
            <w:pPr>
              <w:pStyle w:val="85"/>
              <w:jc w:val="left"/>
              <w:rPr>
                <w:rFonts w:hint="eastAsia" w:ascii="仿宋" w:hAnsi="仿宋" w:cs="仿宋"/>
                <w:b w:val="0"/>
                <w:bCs/>
                <w:sz w:val="24"/>
                <w:szCs w:val="24"/>
              </w:rPr>
            </w:pPr>
            <w:r>
              <w:rPr>
                <w:rFonts w:hint="eastAsia" w:ascii="仿宋" w:hAnsi="仿宋" w:cs="仿宋"/>
                <w:b w:val="0"/>
                <w:bCs/>
                <w:sz w:val="24"/>
                <w:szCs w:val="24"/>
              </w:rPr>
              <w:t>按招标人委托要求的日期完成试验并出具检验报告。</w:t>
            </w:r>
          </w:p>
        </w:tc>
        <w:tc>
          <w:tcPr>
            <w:tcW w:w="2585" w:type="dxa"/>
            <w:tcBorders>
              <w:top w:val="single" w:color="auto" w:sz="4" w:space="0"/>
              <w:left w:val="single" w:color="auto" w:sz="4" w:space="0"/>
              <w:bottom w:val="single" w:color="auto" w:sz="4" w:space="0"/>
              <w:right w:val="single" w:color="auto" w:sz="4" w:space="0"/>
            </w:tcBorders>
            <w:vAlign w:val="center"/>
          </w:tcPr>
          <w:p w14:paraId="46D89D60">
            <w:pPr>
              <w:pStyle w:val="85"/>
              <w:rPr>
                <w:rFonts w:hint="eastAsia" w:ascii="仿宋" w:hAnsi="仿宋" w:cs="仿宋"/>
                <w:b w:val="0"/>
                <w:bCs/>
                <w:sz w:val="24"/>
                <w:szCs w:val="24"/>
              </w:rPr>
            </w:pPr>
          </w:p>
        </w:tc>
        <w:tc>
          <w:tcPr>
            <w:tcW w:w="1645" w:type="dxa"/>
            <w:tcBorders>
              <w:top w:val="single" w:color="auto" w:sz="4" w:space="0"/>
              <w:left w:val="single" w:color="auto" w:sz="4" w:space="0"/>
              <w:bottom w:val="single" w:color="auto" w:sz="4" w:space="0"/>
              <w:right w:val="single" w:color="auto" w:sz="4" w:space="0"/>
            </w:tcBorders>
            <w:vAlign w:val="center"/>
          </w:tcPr>
          <w:p w14:paraId="365A0855">
            <w:pPr>
              <w:pStyle w:val="85"/>
              <w:rPr>
                <w:rFonts w:hint="eastAsia" w:ascii="仿宋" w:hAnsi="仿宋" w:cs="仿宋"/>
                <w:b w:val="0"/>
                <w:bCs/>
                <w:sz w:val="24"/>
                <w:szCs w:val="24"/>
              </w:rPr>
            </w:pPr>
          </w:p>
        </w:tc>
      </w:tr>
      <w:tr w14:paraId="4AF8F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651" w:type="dxa"/>
            <w:tcBorders>
              <w:top w:val="single" w:color="auto" w:sz="4" w:space="0"/>
              <w:left w:val="single" w:color="auto" w:sz="4" w:space="0"/>
              <w:bottom w:val="single" w:color="auto" w:sz="4" w:space="0"/>
              <w:right w:val="single" w:color="auto" w:sz="4" w:space="0"/>
            </w:tcBorders>
            <w:vAlign w:val="center"/>
          </w:tcPr>
          <w:p w14:paraId="5E92AB7A">
            <w:pPr>
              <w:pStyle w:val="85"/>
              <w:rPr>
                <w:rFonts w:hint="eastAsia" w:ascii="仿宋" w:hAnsi="仿宋" w:cs="仿宋"/>
                <w:b w:val="0"/>
                <w:bCs/>
                <w:sz w:val="24"/>
                <w:szCs w:val="24"/>
              </w:rPr>
            </w:pPr>
            <w:r>
              <w:rPr>
                <w:rFonts w:hint="eastAsia" w:ascii="仿宋" w:hAnsi="仿宋" w:cs="仿宋"/>
                <w:b w:val="0"/>
                <w:bCs/>
                <w:sz w:val="24"/>
                <w:szCs w:val="24"/>
              </w:rPr>
              <w:t>付款条件</w:t>
            </w:r>
          </w:p>
        </w:tc>
        <w:tc>
          <w:tcPr>
            <w:tcW w:w="3175" w:type="dxa"/>
            <w:tcBorders>
              <w:top w:val="single" w:color="auto" w:sz="4" w:space="0"/>
              <w:left w:val="single" w:color="auto" w:sz="4" w:space="0"/>
              <w:bottom w:val="single" w:color="auto" w:sz="4" w:space="0"/>
              <w:right w:val="single" w:color="auto" w:sz="4" w:space="0"/>
            </w:tcBorders>
            <w:vAlign w:val="center"/>
          </w:tcPr>
          <w:p w14:paraId="069DF330">
            <w:pPr>
              <w:pStyle w:val="85"/>
              <w:jc w:val="both"/>
              <w:rPr>
                <w:rFonts w:hint="eastAsia" w:ascii="仿宋" w:hAnsi="仿宋" w:cs="仿宋"/>
                <w:b w:val="0"/>
                <w:bCs/>
                <w:sz w:val="24"/>
                <w:szCs w:val="24"/>
              </w:rPr>
            </w:pPr>
            <w:r>
              <w:rPr>
                <w:rFonts w:hint="eastAsia" w:ascii="仿宋" w:hAnsi="仿宋" w:cs="仿宋"/>
                <w:b w:val="0"/>
                <w:bCs/>
                <w:sz w:val="24"/>
                <w:szCs w:val="24"/>
              </w:rPr>
              <w:t>中标人与招标人签订合同，中标人每月按照招标人委托的实验项目汇总费用明细，并由招标人进行确认。在招标人确认已完成试验且试验费用准确无误后，由中标人开具全额增值税专用发票，最终由招标人按照公司财务制度审核后进行支付相关费用。</w:t>
            </w:r>
          </w:p>
        </w:tc>
        <w:tc>
          <w:tcPr>
            <w:tcW w:w="2585" w:type="dxa"/>
            <w:tcBorders>
              <w:top w:val="single" w:color="auto" w:sz="4" w:space="0"/>
              <w:left w:val="single" w:color="auto" w:sz="4" w:space="0"/>
              <w:bottom w:val="single" w:color="auto" w:sz="4" w:space="0"/>
              <w:right w:val="single" w:color="auto" w:sz="4" w:space="0"/>
            </w:tcBorders>
          </w:tcPr>
          <w:p w14:paraId="56086FC0">
            <w:pPr>
              <w:pStyle w:val="85"/>
              <w:rPr>
                <w:rFonts w:hint="eastAsia" w:ascii="仿宋" w:hAnsi="仿宋" w:cs="仿宋"/>
                <w:b w:val="0"/>
                <w:bCs/>
                <w:sz w:val="24"/>
                <w:szCs w:val="24"/>
              </w:rPr>
            </w:pPr>
          </w:p>
        </w:tc>
        <w:tc>
          <w:tcPr>
            <w:tcW w:w="1645" w:type="dxa"/>
            <w:tcBorders>
              <w:top w:val="single" w:color="auto" w:sz="4" w:space="0"/>
              <w:left w:val="single" w:color="auto" w:sz="4" w:space="0"/>
              <w:bottom w:val="single" w:color="auto" w:sz="4" w:space="0"/>
              <w:right w:val="single" w:color="auto" w:sz="4" w:space="0"/>
            </w:tcBorders>
            <w:vAlign w:val="center"/>
          </w:tcPr>
          <w:p w14:paraId="5B45DA4F">
            <w:pPr>
              <w:pStyle w:val="85"/>
              <w:rPr>
                <w:rFonts w:hint="eastAsia" w:ascii="仿宋" w:hAnsi="仿宋" w:cs="仿宋"/>
                <w:b w:val="0"/>
                <w:bCs/>
                <w:sz w:val="24"/>
                <w:szCs w:val="24"/>
              </w:rPr>
            </w:pPr>
          </w:p>
        </w:tc>
      </w:tr>
      <w:tr w14:paraId="51377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651" w:type="dxa"/>
            <w:vMerge w:val="restart"/>
            <w:tcBorders>
              <w:top w:val="single" w:color="auto" w:sz="4" w:space="0"/>
              <w:left w:val="single" w:color="auto" w:sz="4" w:space="0"/>
              <w:right w:val="single" w:color="auto" w:sz="4" w:space="0"/>
            </w:tcBorders>
            <w:vAlign w:val="center"/>
          </w:tcPr>
          <w:p w14:paraId="39BF9E15">
            <w:pPr>
              <w:pStyle w:val="85"/>
              <w:rPr>
                <w:rFonts w:hint="eastAsia" w:ascii="仿宋" w:hAnsi="仿宋" w:cs="仿宋"/>
                <w:b w:val="0"/>
                <w:bCs/>
                <w:sz w:val="24"/>
                <w:szCs w:val="24"/>
              </w:rPr>
            </w:pPr>
            <w:r>
              <w:rPr>
                <w:rFonts w:hint="eastAsia" w:ascii="仿宋" w:hAnsi="仿宋" w:cs="仿宋"/>
                <w:b w:val="0"/>
                <w:bCs/>
                <w:sz w:val="24"/>
                <w:szCs w:val="24"/>
              </w:rPr>
              <w:t>交货方式及其他技术服务要求</w:t>
            </w:r>
          </w:p>
        </w:tc>
        <w:tc>
          <w:tcPr>
            <w:tcW w:w="3175" w:type="dxa"/>
            <w:tcBorders>
              <w:top w:val="single" w:color="auto" w:sz="4" w:space="0"/>
              <w:left w:val="single" w:color="auto" w:sz="4" w:space="0"/>
              <w:bottom w:val="single" w:color="auto" w:sz="4" w:space="0"/>
              <w:right w:val="single" w:color="auto" w:sz="4" w:space="0"/>
            </w:tcBorders>
            <w:vAlign w:val="center"/>
          </w:tcPr>
          <w:p w14:paraId="7627BEEF">
            <w:pPr>
              <w:pStyle w:val="85"/>
              <w:jc w:val="left"/>
              <w:rPr>
                <w:rFonts w:hint="eastAsia" w:ascii="仿宋" w:hAnsi="仿宋" w:cs="仿宋"/>
                <w:b w:val="0"/>
                <w:bCs/>
                <w:sz w:val="24"/>
                <w:szCs w:val="24"/>
              </w:rPr>
            </w:pPr>
            <w:r>
              <w:rPr>
                <w:rFonts w:hint="eastAsia" w:ascii="仿宋" w:hAnsi="仿宋" w:cs="仿宋"/>
                <w:b w:val="0"/>
                <w:bCs/>
                <w:sz w:val="24"/>
                <w:szCs w:val="24"/>
              </w:rPr>
              <w:t>提供有效的检验报告，并确保按招标人要求的时间及时向主管部门报送。</w:t>
            </w:r>
          </w:p>
        </w:tc>
        <w:tc>
          <w:tcPr>
            <w:tcW w:w="2585" w:type="dxa"/>
            <w:vMerge w:val="restart"/>
            <w:tcBorders>
              <w:top w:val="single" w:color="auto" w:sz="4" w:space="0"/>
              <w:left w:val="single" w:color="auto" w:sz="4" w:space="0"/>
              <w:right w:val="single" w:color="auto" w:sz="4" w:space="0"/>
            </w:tcBorders>
          </w:tcPr>
          <w:p w14:paraId="7E2F8CAF">
            <w:pPr>
              <w:pStyle w:val="85"/>
              <w:rPr>
                <w:rFonts w:hint="eastAsia" w:ascii="仿宋" w:hAnsi="仿宋" w:cs="仿宋"/>
                <w:b w:val="0"/>
                <w:bCs/>
                <w:sz w:val="24"/>
                <w:szCs w:val="24"/>
              </w:rPr>
            </w:pPr>
          </w:p>
        </w:tc>
        <w:tc>
          <w:tcPr>
            <w:tcW w:w="1645" w:type="dxa"/>
            <w:vMerge w:val="restart"/>
            <w:tcBorders>
              <w:top w:val="single" w:color="auto" w:sz="4" w:space="0"/>
              <w:left w:val="single" w:color="auto" w:sz="4" w:space="0"/>
              <w:right w:val="single" w:color="auto" w:sz="4" w:space="0"/>
            </w:tcBorders>
            <w:vAlign w:val="center"/>
          </w:tcPr>
          <w:p w14:paraId="240D1D3A">
            <w:pPr>
              <w:pStyle w:val="85"/>
              <w:rPr>
                <w:rFonts w:hint="eastAsia" w:ascii="仿宋" w:hAnsi="仿宋" w:cs="仿宋"/>
                <w:b w:val="0"/>
                <w:bCs/>
                <w:sz w:val="24"/>
                <w:szCs w:val="24"/>
              </w:rPr>
            </w:pPr>
          </w:p>
        </w:tc>
      </w:tr>
      <w:tr w14:paraId="3BBF8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1651" w:type="dxa"/>
            <w:vMerge w:val="continue"/>
            <w:tcBorders>
              <w:left w:val="single" w:color="auto" w:sz="4" w:space="0"/>
              <w:bottom w:val="single" w:color="auto" w:sz="4" w:space="0"/>
              <w:right w:val="single" w:color="auto" w:sz="4" w:space="0"/>
            </w:tcBorders>
            <w:vAlign w:val="center"/>
          </w:tcPr>
          <w:p w14:paraId="03476C14">
            <w:pPr>
              <w:pStyle w:val="85"/>
              <w:rPr>
                <w:rFonts w:hint="eastAsia" w:ascii="仿宋" w:hAnsi="仿宋" w:cs="仿宋"/>
                <w:b w:val="0"/>
                <w:bCs/>
                <w:sz w:val="24"/>
                <w:szCs w:val="24"/>
              </w:rPr>
            </w:pPr>
          </w:p>
        </w:tc>
        <w:tc>
          <w:tcPr>
            <w:tcW w:w="3175" w:type="dxa"/>
            <w:tcBorders>
              <w:top w:val="single" w:color="auto" w:sz="4" w:space="0"/>
              <w:left w:val="single" w:color="auto" w:sz="4" w:space="0"/>
              <w:bottom w:val="single" w:color="auto" w:sz="4" w:space="0"/>
              <w:right w:val="single" w:color="auto" w:sz="4" w:space="0"/>
            </w:tcBorders>
            <w:vAlign w:val="center"/>
          </w:tcPr>
          <w:p w14:paraId="256A1591">
            <w:pPr>
              <w:pStyle w:val="85"/>
              <w:jc w:val="left"/>
              <w:rPr>
                <w:rFonts w:hint="eastAsia" w:ascii="仿宋" w:hAnsi="仿宋" w:cs="仿宋"/>
                <w:b w:val="0"/>
                <w:bCs/>
                <w:sz w:val="24"/>
                <w:szCs w:val="24"/>
              </w:rPr>
            </w:pPr>
            <w:r>
              <w:rPr>
                <w:rFonts w:hint="eastAsia" w:ascii="仿宋" w:hAnsi="仿宋" w:cs="仿宋"/>
                <w:b w:val="0"/>
                <w:bCs/>
                <w:sz w:val="24"/>
                <w:szCs w:val="24"/>
              </w:rPr>
              <w:t>投标方应能够开具“*研发和技术服务费*试验费”发票需提供发票样本。</w:t>
            </w:r>
          </w:p>
        </w:tc>
        <w:tc>
          <w:tcPr>
            <w:tcW w:w="2585" w:type="dxa"/>
            <w:vMerge w:val="continue"/>
            <w:tcBorders>
              <w:left w:val="single" w:color="auto" w:sz="4" w:space="0"/>
              <w:bottom w:val="single" w:color="auto" w:sz="4" w:space="0"/>
              <w:right w:val="single" w:color="auto" w:sz="4" w:space="0"/>
            </w:tcBorders>
          </w:tcPr>
          <w:p w14:paraId="678FBF36">
            <w:pPr>
              <w:pStyle w:val="85"/>
              <w:rPr>
                <w:rFonts w:hint="eastAsia" w:ascii="仿宋" w:hAnsi="仿宋" w:cs="仿宋"/>
                <w:b w:val="0"/>
                <w:bCs/>
                <w:sz w:val="24"/>
                <w:szCs w:val="24"/>
              </w:rPr>
            </w:pPr>
          </w:p>
        </w:tc>
        <w:tc>
          <w:tcPr>
            <w:tcW w:w="1645" w:type="dxa"/>
            <w:vMerge w:val="continue"/>
            <w:tcBorders>
              <w:left w:val="single" w:color="auto" w:sz="4" w:space="0"/>
              <w:bottom w:val="single" w:color="auto" w:sz="4" w:space="0"/>
              <w:right w:val="single" w:color="auto" w:sz="4" w:space="0"/>
            </w:tcBorders>
            <w:vAlign w:val="center"/>
          </w:tcPr>
          <w:p w14:paraId="67428EBF">
            <w:pPr>
              <w:pStyle w:val="85"/>
              <w:rPr>
                <w:rFonts w:hint="eastAsia" w:ascii="仿宋" w:hAnsi="仿宋" w:cs="仿宋"/>
                <w:b w:val="0"/>
                <w:bCs/>
                <w:sz w:val="24"/>
                <w:szCs w:val="24"/>
              </w:rPr>
            </w:pPr>
          </w:p>
        </w:tc>
      </w:tr>
    </w:tbl>
    <w:p w14:paraId="16515B22">
      <w:pPr>
        <w:pStyle w:val="55"/>
        <w:spacing w:before="156" w:beforeLines="50"/>
        <w:rPr>
          <w:rFonts w:hint="eastAsia" w:ascii="仿宋" w:hAnsi="仿宋" w:cs="仿宋"/>
          <w:bCs/>
        </w:rPr>
      </w:pPr>
      <w:r>
        <w:rPr>
          <w:rFonts w:hint="eastAsia" w:ascii="仿宋" w:hAnsi="仿宋" w:cs="仿宋"/>
        </w:rPr>
        <w:t>注：</w:t>
      </w:r>
      <w:r>
        <w:rPr>
          <w:rFonts w:hint="eastAsia" w:ascii="仿宋" w:hAnsi="仿宋" w:cs="仿宋"/>
          <w:bCs/>
        </w:rPr>
        <w:t>为避免歧义，无偏离也应要提报该表，并注明“无”字。如无该表则即使在其它部分已反映，将也被视为“无偏离”。</w:t>
      </w:r>
    </w:p>
    <w:p w14:paraId="2FB77356">
      <w:pPr>
        <w:pStyle w:val="55"/>
        <w:rPr>
          <w:rFonts w:hint="eastAsia" w:ascii="仿宋" w:hAnsi="仿宋" w:cs="仿宋"/>
        </w:rPr>
      </w:pPr>
    </w:p>
    <w:p w14:paraId="7E06A39C">
      <w:pPr>
        <w:spacing w:line="660" w:lineRule="exact"/>
        <w:rPr>
          <w:rFonts w:hint="eastAsia" w:ascii="仿宋" w:hAnsi="仿宋" w:eastAsia="仿宋" w:cs="仿宋"/>
          <w:sz w:val="24"/>
          <w:szCs w:val="24"/>
        </w:rPr>
      </w:pPr>
    </w:p>
    <w:p w14:paraId="53AF808C">
      <w:pPr>
        <w:spacing w:line="660" w:lineRule="exact"/>
        <w:rPr>
          <w:rFonts w:hint="eastAsia" w:ascii="仿宋" w:hAnsi="仿宋" w:eastAsia="仿宋" w:cs="仿宋"/>
          <w:sz w:val="24"/>
          <w:szCs w:val="24"/>
        </w:rPr>
      </w:pPr>
      <w:r>
        <w:rPr>
          <w:rFonts w:hint="eastAsia" w:ascii="仿宋" w:hAnsi="仿宋" w:eastAsia="仿宋" w:cs="仿宋"/>
          <w:sz w:val="24"/>
          <w:szCs w:val="24"/>
        </w:rPr>
        <w:t>投标人：（盖章）</w:t>
      </w:r>
    </w:p>
    <w:p w14:paraId="5136C3F1">
      <w:pPr>
        <w:spacing w:line="660" w:lineRule="exact"/>
        <w:rPr>
          <w:rFonts w:hint="eastAsia" w:ascii="仿宋" w:hAnsi="仿宋" w:eastAsia="仿宋" w:cs="仿宋"/>
          <w:sz w:val="24"/>
          <w:szCs w:val="24"/>
        </w:rPr>
      </w:pPr>
      <w:r>
        <w:rPr>
          <w:rFonts w:hint="eastAsia" w:ascii="仿宋" w:hAnsi="仿宋" w:eastAsia="仿宋" w:cs="仿宋"/>
          <w:sz w:val="24"/>
          <w:szCs w:val="24"/>
        </w:rPr>
        <w:t>法定代表人（委托代理人）：（签字）</w:t>
      </w:r>
    </w:p>
    <w:p w14:paraId="6F850C6A">
      <w:pPr>
        <w:spacing w:line="660" w:lineRule="exact"/>
        <w:rPr>
          <w:rFonts w:hint="eastAsia" w:ascii="仿宋" w:hAnsi="仿宋" w:eastAsia="仿宋" w:cs="仿宋"/>
          <w:sz w:val="24"/>
          <w:szCs w:val="24"/>
        </w:rPr>
      </w:pPr>
    </w:p>
    <w:p w14:paraId="6A396036">
      <w:pPr>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kern w:val="0"/>
          <w:sz w:val="24"/>
        </w:rPr>
        <w:t xml:space="preserve">       </w:t>
      </w:r>
      <w:r>
        <w:rPr>
          <w:rFonts w:hint="eastAsia" w:ascii="仿宋" w:hAnsi="仿宋" w:eastAsia="仿宋" w:cs="仿宋"/>
          <w:sz w:val="24"/>
          <w:szCs w:val="24"/>
        </w:rPr>
        <w:t>年</w:t>
      </w:r>
      <w:r>
        <w:rPr>
          <w:rFonts w:hint="eastAsia" w:ascii="仿宋" w:hAnsi="仿宋" w:eastAsia="仿宋" w:cs="仿宋"/>
          <w:kern w:val="0"/>
          <w:sz w:val="24"/>
        </w:rPr>
        <w:t xml:space="preserve">    </w:t>
      </w:r>
      <w:r>
        <w:rPr>
          <w:rFonts w:hint="eastAsia" w:ascii="仿宋" w:hAnsi="仿宋" w:eastAsia="仿宋" w:cs="仿宋"/>
          <w:sz w:val="24"/>
          <w:szCs w:val="24"/>
        </w:rPr>
        <w:t>月</w:t>
      </w:r>
      <w:r>
        <w:rPr>
          <w:rFonts w:hint="eastAsia" w:ascii="仿宋" w:hAnsi="仿宋" w:eastAsia="仿宋" w:cs="仿宋"/>
          <w:kern w:val="0"/>
          <w:sz w:val="24"/>
        </w:rPr>
        <w:t xml:space="preserve">    </w:t>
      </w:r>
      <w:r>
        <w:rPr>
          <w:rFonts w:hint="eastAsia" w:ascii="仿宋" w:hAnsi="仿宋" w:eastAsia="仿宋" w:cs="仿宋"/>
          <w:sz w:val="24"/>
          <w:szCs w:val="24"/>
        </w:rPr>
        <w:t>日</w:t>
      </w:r>
    </w:p>
    <w:p w14:paraId="27C94BAC">
      <w:pPr>
        <w:pStyle w:val="2"/>
        <w:rPr>
          <w:rFonts w:hint="eastAsia" w:ascii="仿宋" w:hAnsi="仿宋" w:eastAsia="仿宋" w:cs="仿宋"/>
          <w:sz w:val="24"/>
          <w:szCs w:val="24"/>
        </w:rPr>
      </w:pPr>
    </w:p>
    <w:p w14:paraId="3E8A4F41">
      <w:pPr>
        <w:pStyle w:val="2"/>
        <w:rPr>
          <w:rFonts w:hint="eastAsia" w:ascii="仿宋" w:hAnsi="仿宋" w:eastAsia="仿宋" w:cs="仿宋"/>
          <w:sz w:val="24"/>
          <w:szCs w:val="24"/>
        </w:rPr>
      </w:pPr>
    </w:p>
    <w:p w14:paraId="2F0AFC57">
      <w:pPr>
        <w:pStyle w:val="2"/>
        <w:rPr>
          <w:rFonts w:hint="eastAsia" w:ascii="仿宋" w:hAnsi="仿宋" w:eastAsia="仿宋" w:cs="仿宋"/>
          <w:sz w:val="24"/>
          <w:szCs w:val="24"/>
        </w:rPr>
      </w:pPr>
    </w:p>
    <w:p w14:paraId="6DD53B1E">
      <w:pPr>
        <w:pStyle w:val="2"/>
        <w:rPr>
          <w:rFonts w:hint="eastAsia" w:ascii="仿宋" w:hAnsi="仿宋" w:eastAsia="仿宋" w:cs="仿宋"/>
          <w:sz w:val="24"/>
          <w:szCs w:val="24"/>
        </w:rPr>
      </w:pPr>
    </w:p>
    <w:p w14:paraId="79608D86">
      <w:pPr>
        <w:pStyle w:val="51"/>
        <w:rPr>
          <w:color w:val="auto"/>
        </w:rPr>
      </w:pPr>
      <w:bookmarkStart w:id="190" w:name="_Toc30526"/>
      <w:bookmarkStart w:id="191" w:name="_Toc26159"/>
      <w:bookmarkStart w:id="192" w:name="_Toc21170"/>
      <w:bookmarkStart w:id="193" w:name="_Toc14642"/>
      <w:bookmarkStart w:id="194" w:name="_Toc8931"/>
      <w:bookmarkStart w:id="195" w:name="_Toc19462"/>
      <w:bookmarkStart w:id="196" w:name="_Toc25075"/>
      <w:bookmarkStart w:id="197" w:name="_Toc28584"/>
      <w:r>
        <w:rPr>
          <w:rFonts w:hint="eastAsia"/>
          <w:color w:val="auto"/>
        </w:rPr>
        <w:t>附件</w:t>
      </w:r>
      <w:bookmarkStart w:id="198" w:name="_Toc92678174"/>
      <w:bookmarkStart w:id="199" w:name="_Toc353881023"/>
      <w:bookmarkStart w:id="200" w:name="_Toc639014"/>
      <w:bookmarkStart w:id="201" w:name="_Toc212369556"/>
      <w:bookmarkStart w:id="202" w:name="_Toc15535"/>
      <w:r>
        <w:rPr>
          <w:rFonts w:hint="eastAsia"/>
          <w:color w:val="auto"/>
        </w:rPr>
        <w:t>8投标文件封面及封口</w:t>
      </w:r>
      <w:bookmarkEnd w:id="198"/>
      <w:r>
        <w:rPr>
          <w:rFonts w:hint="eastAsia"/>
          <w:color w:val="auto"/>
        </w:rPr>
        <w:t>格式</w:t>
      </w:r>
      <w:bookmarkEnd w:id="190"/>
      <w:bookmarkEnd w:id="191"/>
      <w:bookmarkEnd w:id="192"/>
      <w:bookmarkEnd w:id="193"/>
      <w:bookmarkEnd w:id="194"/>
      <w:bookmarkEnd w:id="195"/>
      <w:bookmarkEnd w:id="196"/>
      <w:bookmarkEnd w:id="197"/>
      <w:bookmarkEnd w:id="199"/>
      <w:bookmarkEnd w:id="200"/>
      <w:bookmarkEnd w:id="201"/>
      <w:bookmarkEnd w:id="202"/>
    </w:p>
    <w:p w14:paraId="1BAAD0B0">
      <w:pPr>
        <w:pStyle w:val="55"/>
      </w:pPr>
      <w:r>
        <w:rPr>
          <w:rFonts w:hint="eastAsia"/>
        </w:rPr>
        <w:t>封面格式：</w:t>
      </w:r>
    </w:p>
    <w:tbl>
      <w:tblPr>
        <w:tblStyle w:val="33"/>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33AA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62BA9245">
            <w:pPr>
              <w:pStyle w:val="85"/>
            </w:pPr>
          </w:p>
          <w:p w14:paraId="269EA2B3">
            <w:pPr>
              <w:pStyle w:val="85"/>
              <w:rPr>
                <w:rFonts w:hint="eastAsia" w:ascii="宋体" w:hAnsi="宋体" w:eastAsia="宋体" w:cs="宋体"/>
                <w:sz w:val="30"/>
                <w:szCs w:val="30"/>
              </w:rPr>
            </w:pPr>
            <w:r>
              <w:rPr>
                <w:rFonts w:hint="eastAsia" w:ascii="宋体" w:hAnsi="宋体" w:eastAsia="宋体" w:cs="宋体"/>
                <w:sz w:val="30"/>
                <w:szCs w:val="30"/>
              </w:rPr>
              <w:t>资质文件/技术文件/商务文件</w:t>
            </w:r>
          </w:p>
          <w:p w14:paraId="397565C6">
            <w:pPr>
              <w:pStyle w:val="85"/>
              <w:jc w:val="both"/>
              <w:rPr>
                <w:rFonts w:eastAsia="等线"/>
                <w:sz w:val="30"/>
                <w:szCs w:val="30"/>
              </w:rPr>
            </w:pPr>
          </w:p>
          <w:p w14:paraId="5B7E7886">
            <w:pPr>
              <w:pStyle w:val="85"/>
              <w:rPr>
                <w:sz w:val="30"/>
                <w:szCs w:val="30"/>
              </w:rPr>
            </w:pPr>
            <w:r>
              <w:rPr>
                <w:rFonts w:hint="eastAsia" w:ascii="宋体" w:hAnsi="宋体" w:eastAsia="宋体" w:cs="宋体"/>
                <w:sz w:val="30"/>
                <w:szCs w:val="30"/>
              </w:rPr>
              <w:t>（1正本/</w:t>
            </w:r>
            <w:r>
              <w:rPr>
                <w:rFonts w:hint="eastAsia" w:ascii="宋体" w:hAnsi="宋体" w:eastAsia="宋体" w:cs="宋体"/>
                <w:sz w:val="30"/>
                <w:szCs w:val="30"/>
                <w:u w:val="single"/>
              </w:rPr>
              <w:t>7</w:t>
            </w:r>
            <w:r>
              <w:rPr>
                <w:rFonts w:hint="eastAsia" w:ascii="宋体" w:hAnsi="宋体" w:eastAsia="宋体" w:cs="宋体"/>
                <w:sz w:val="30"/>
                <w:szCs w:val="30"/>
              </w:rPr>
              <w:t>副本）</w:t>
            </w:r>
          </w:p>
          <w:p w14:paraId="0540DF6B">
            <w:pPr>
              <w:pStyle w:val="85"/>
            </w:pPr>
          </w:p>
          <w:p w14:paraId="534EC2B3">
            <w:pPr>
              <w:pStyle w:val="85"/>
            </w:pPr>
          </w:p>
          <w:p w14:paraId="499E6156">
            <w:pPr>
              <w:pStyle w:val="85"/>
              <w:jc w:val="left"/>
              <w:rPr>
                <w:rFonts w:hint="eastAsia" w:ascii="宋体" w:hAnsi="宋体" w:eastAsia="宋体" w:cs="宋体"/>
                <w:sz w:val="24"/>
                <w:szCs w:val="24"/>
              </w:rPr>
            </w:pPr>
            <w:r>
              <w:rPr>
                <w:rFonts w:hint="eastAsia" w:ascii="宋体" w:hAnsi="宋体" w:eastAsia="宋体" w:cs="宋体"/>
                <w:sz w:val="24"/>
                <w:szCs w:val="24"/>
              </w:rPr>
              <w:t xml:space="preserve">             项目名称：达标车型试验项目</w:t>
            </w:r>
          </w:p>
          <w:p w14:paraId="306E7A3D">
            <w:pPr>
              <w:pStyle w:val="85"/>
              <w:rPr>
                <w:rFonts w:hint="eastAsia" w:ascii="宋体" w:hAnsi="宋体" w:eastAsia="宋体" w:cs="宋体"/>
                <w:sz w:val="24"/>
                <w:szCs w:val="24"/>
              </w:rPr>
            </w:pPr>
          </w:p>
          <w:p w14:paraId="0E911E90">
            <w:pPr>
              <w:pStyle w:val="85"/>
              <w:jc w:val="left"/>
              <w:rPr>
                <w:rFonts w:hint="eastAsia" w:ascii="宋体" w:hAnsi="宋体" w:eastAsia="宋体" w:cs="宋体"/>
                <w:sz w:val="24"/>
                <w:szCs w:val="24"/>
              </w:rPr>
            </w:pPr>
            <w:r>
              <w:rPr>
                <w:rFonts w:hint="eastAsia" w:ascii="宋体" w:hAnsi="宋体" w:eastAsia="宋体" w:cs="宋体"/>
                <w:sz w:val="24"/>
                <w:szCs w:val="24"/>
              </w:rPr>
              <w:t xml:space="preserve">             投标人名称（公章）：</w:t>
            </w:r>
          </w:p>
          <w:p w14:paraId="533FB395">
            <w:pPr>
              <w:pStyle w:val="85"/>
              <w:jc w:val="left"/>
              <w:rPr>
                <w:rFonts w:hint="eastAsia" w:ascii="宋体" w:hAnsi="宋体" w:eastAsia="宋体" w:cs="宋体"/>
                <w:sz w:val="24"/>
                <w:szCs w:val="24"/>
              </w:rPr>
            </w:pPr>
          </w:p>
          <w:p w14:paraId="1A6F6308">
            <w:pPr>
              <w:pStyle w:val="85"/>
              <w:jc w:val="left"/>
              <w:rPr>
                <w:rFonts w:hint="eastAsia" w:ascii="宋体" w:hAnsi="宋体" w:eastAsia="宋体" w:cs="宋体"/>
                <w:sz w:val="24"/>
                <w:szCs w:val="24"/>
              </w:rPr>
            </w:pPr>
            <w:r>
              <w:rPr>
                <w:rFonts w:hint="eastAsia" w:ascii="宋体" w:hAnsi="宋体" w:eastAsia="宋体" w:cs="宋体"/>
                <w:sz w:val="24"/>
                <w:szCs w:val="24"/>
              </w:rPr>
              <w:t xml:space="preserve">             地址：</w:t>
            </w:r>
          </w:p>
          <w:p w14:paraId="4F7F52C8">
            <w:pPr>
              <w:pStyle w:val="85"/>
              <w:jc w:val="left"/>
              <w:rPr>
                <w:rFonts w:hint="eastAsia" w:ascii="宋体" w:hAnsi="宋体" w:eastAsia="宋体" w:cs="宋体"/>
                <w:sz w:val="24"/>
                <w:szCs w:val="24"/>
              </w:rPr>
            </w:pPr>
          </w:p>
          <w:p w14:paraId="624EDA53">
            <w:pPr>
              <w:pStyle w:val="85"/>
              <w:jc w:val="left"/>
              <w:rPr>
                <w:rFonts w:hint="eastAsia" w:ascii="宋体" w:hAnsi="宋体" w:eastAsia="宋体" w:cs="宋体"/>
                <w:sz w:val="24"/>
                <w:szCs w:val="24"/>
              </w:rPr>
            </w:pPr>
            <w:r>
              <w:rPr>
                <w:rFonts w:hint="eastAsia" w:ascii="宋体" w:hAnsi="宋体" w:eastAsia="宋体" w:cs="宋体"/>
                <w:sz w:val="24"/>
                <w:szCs w:val="24"/>
              </w:rPr>
              <w:t xml:space="preserve">             授权代表电话：</w:t>
            </w:r>
          </w:p>
          <w:p w14:paraId="206B700A">
            <w:pPr>
              <w:pStyle w:val="85"/>
              <w:jc w:val="left"/>
              <w:rPr>
                <w:rFonts w:hint="eastAsia" w:ascii="宋体" w:hAnsi="宋体" w:eastAsia="宋体" w:cs="宋体"/>
                <w:sz w:val="24"/>
                <w:szCs w:val="24"/>
              </w:rPr>
            </w:pPr>
          </w:p>
          <w:p w14:paraId="315E83D9">
            <w:pPr>
              <w:pStyle w:val="85"/>
              <w:jc w:val="left"/>
              <w:rPr>
                <w:rFonts w:hint="eastAsia" w:ascii="宋体" w:hAnsi="宋体" w:eastAsia="宋体" w:cs="宋体"/>
                <w:sz w:val="24"/>
                <w:szCs w:val="24"/>
              </w:rPr>
            </w:pPr>
            <w:r>
              <w:rPr>
                <w:rFonts w:hint="eastAsia" w:ascii="宋体" w:hAnsi="宋体" w:eastAsia="宋体" w:cs="宋体"/>
                <w:sz w:val="24"/>
                <w:szCs w:val="24"/>
              </w:rPr>
              <w:t xml:space="preserve">             传真：</w:t>
            </w:r>
          </w:p>
          <w:p w14:paraId="6584EBE0">
            <w:pPr>
              <w:pStyle w:val="85"/>
              <w:jc w:val="left"/>
              <w:rPr>
                <w:rFonts w:hint="eastAsia" w:ascii="宋体" w:hAnsi="宋体" w:eastAsia="宋体" w:cs="宋体"/>
                <w:sz w:val="24"/>
                <w:szCs w:val="24"/>
              </w:rPr>
            </w:pPr>
          </w:p>
          <w:p w14:paraId="70F6530F">
            <w:pPr>
              <w:pStyle w:val="85"/>
            </w:pPr>
          </w:p>
          <w:p w14:paraId="7CD94D91">
            <w:pPr>
              <w:pStyle w:val="85"/>
            </w:pPr>
          </w:p>
        </w:tc>
      </w:tr>
    </w:tbl>
    <w:p w14:paraId="63DCD459">
      <w:pPr>
        <w:spacing w:line="660" w:lineRule="exact"/>
        <w:rPr>
          <w:rFonts w:hint="eastAsia" w:ascii="仿宋" w:hAnsi="仿宋" w:eastAsia="仿宋" w:cs="仿宋"/>
          <w:sz w:val="24"/>
          <w:szCs w:val="24"/>
        </w:rPr>
      </w:pPr>
    </w:p>
    <w:p w14:paraId="2F1D939F">
      <w:pPr>
        <w:spacing w:line="660" w:lineRule="exact"/>
        <w:rPr>
          <w:rFonts w:hint="eastAsia" w:ascii="仿宋" w:hAnsi="仿宋" w:eastAsia="仿宋" w:cs="仿宋"/>
          <w:sz w:val="24"/>
          <w:szCs w:val="24"/>
        </w:rPr>
      </w:pPr>
      <w:r>
        <w:rPr>
          <w:rFonts w:hint="eastAsia" w:ascii="仿宋" w:hAnsi="仿宋" w:eastAsia="仿宋" w:cs="仿宋"/>
          <w:sz w:val="24"/>
          <w:szCs w:val="24"/>
        </w:rPr>
        <w:t>投标人：（盖章）</w:t>
      </w:r>
    </w:p>
    <w:p w14:paraId="65CA1A24">
      <w:pPr>
        <w:spacing w:line="660" w:lineRule="exact"/>
        <w:rPr>
          <w:rFonts w:hint="eastAsia" w:ascii="仿宋" w:hAnsi="仿宋" w:eastAsia="仿宋" w:cs="仿宋"/>
          <w:sz w:val="24"/>
          <w:szCs w:val="24"/>
        </w:rPr>
      </w:pPr>
      <w:r>
        <w:rPr>
          <w:rFonts w:hint="eastAsia" w:ascii="仿宋" w:hAnsi="仿宋" w:eastAsia="仿宋" w:cs="仿宋"/>
          <w:sz w:val="24"/>
          <w:szCs w:val="24"/>
        </w:rPr>
        <w:t>法定代表人（委托代理人）：（签字）</w:t>
      </w:r>
    </w:p>
    <w:p w14:paraId="6F5D9615">
      <w:pPr>
        <w:spacing w:line="660" w:lineRule="exact"/>
        <w:rPr>
          <w:rFonts w:hint="eastAsia" w:ascii="仿宋" w:hAnsi="仿宋" w:eastAsia="仿宋" w:cs="仿宋"/>
          <w:sz w:val="24"/>
          <w:szCs w:val="24"/>
        </w:rPr>
      </w:pPr>
    </w:p>
    <w:p w14:paraId="04254228">
      <w:pPr>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kern w:val="0"/>
          <w:sz w:val="24"/>
        </w:rPr>
        <w:t xml:space="preserve">       </w:t>
      </w:r>
      <w:r>
        <w:rPr>
          <w:rFonts w:hint="eastAsia" w:ascii="仿宋" w:hAnsi="仿宋" w:eastAsia="仿宋" w:cs="仿宋"/>
          <w:sz w:val="24"/>
          <w:szCs w:val="24"/>
        </w:rPr>
        <w:t>年</w:t>
      </w:r>
      <w:r>
        <w:rPr>
          <w:rFonts w:hint="eastAsia" w:ascii="仿宋" w:hAnsi="仿宋" w:eastAsia="仿宋" w:cs="仿宋"/>
          <w:kern w:val="0"/>
          <w:sz w:val="24"/>
        </w:rPr>
        <w:t xml:space="preserve">    </w:t>
      </w:r>
      <w:r>
        <w:rPr>
          <w:rFonts w:hint="eastAsia" w:ascii="仿宋" w:hAnsi="仿宋" w:eastAsia="仿宋" w:cs="仿宋"/>
          <w:sz w:val="24"/>
          <w:szCs w:val="24"/>
        </w:rPr>
        <w:t>月</w:t>
      </w:r>
      <w:r>
        <w:rPr>
          <w:rFonts w:hint="eastAsia" w:ascii="仿宋" w:hAnsi="仿宋" w:eastAsia="仿宋" w:cs="仿宋"/>
          <w:kern w:val="0"/>
          <w:sz w:val="24"/>
        </w:rPr>
        <w:t xml:space="preserve">    </w:t>
      </w:r>
      <w:r>
        <w:rPr>
          <w:rFonts w:hint="eastAsia" w:ascii="仿宋" w:hAnsi="仿宋" w:eastAsia="仿宋" w:cs="仿宋"/>
          <w:sz w:val="24"/>
          <w:szCs w:val="24"/>
        </w:rPr>
        <w:t>日</w:t>
      </w:r>
    </w:p>
    <w:p w14:paraId="308D36D9">
      <w:pPr>
        <w:pStyle w:val="55"/>
        <w:rPr>
          <w:rFonts w:hint="eastAsia" w:ascii="仿宋" w:hAnsi="仿宋" w:cs="仿宋"/>
        </w:rPr>
      </w:pPr>
    </w:p>
    <w:p w14:paraId="18C50967">
      <w:pPr>
        <w:pStyle w:val="55"/>
        <w:rPr>
          <w:rFonts w:hint="eastAsia" w:ascii="仿宋" w:hAnsi="仿宋" w:cs="仿宋"/>
        </w:rPr>
      </w:pPr>
    </w:p>
    <w:p w14:paraId="70B679AF">
      <w:pPr>
        <w:pStyle w:val="55"/>
        <w:rPr>
          <w:rFonts w:hint="eastAsia" w:ascii="仿宋" w:hAnsi="仿宋" w:cs="仿宋"/>
        </w:rPr>
      </w:pPr>
    </w:p>
    <w:p w14:paraId="2B92F9F5">
      <w:pPr>
        <w:pStyle w:val="55"/>
        <w:rPr>
          <w:rFonts w:hint="eastAsia" w:ascii="仿宋" w:hAnsi="仿宋" w:cs="仿宋"/>
        </w:rPr>
      </w:pPr>
    </w:p>
    <w:p w14:paraId="2B6B5C5E">
      <w:pPr>
        <w:pStyle w:val="55"/>
        <w:rPr>
          <w:rFonts w:hint="eastAsia" w:ascii="仿宋" w:hAnsi="仿宋" w:cs="仿宋"/>
        </w:rPr>
      </w:pPr>
    </w:p>
    <w:p w14:paraId="2568BCE1">
      <w:pPr>
        <w:pStyle w:val="55"/>
        <w:rPr>
          <w:rFonts w:hint="eastAsia" w:ascii="仿宋" w:hAnsi="仿宋" w:cs="仿宋"/>
        </w:rPr>
      </w:pPr>
    </w:p>
    <w:p w14:paraId="43313974">
      <w:pPr>
        <w:pStyle w:val="55"/>
        <w:rPr>
          <w:rFonts w:hint="eastAsia" w:ascii="仿宋" w:hAnsi="仿宋" w:cs="仿宋"/>
        </w:rPr>
      </w:pPr>
    </w:p>
    <w:p w14:paraId="62D540BB">
      <w:pPr>
        <w:pStyle w:val="81"/>
        <w:rPr>
          <w:rFonts w:hint="eastAsia"/>
        </w:rPr>
      </w:pPr>
      <w:bookmarkStart w:id="203" w:name="_Toc11945"/>
      <w:bookmarkStart w:id="204" w:name="_Toc27013"/>
      <w:bookmarkStart w:id="205" w:name="_Toc15625"/>
      <w:bookmarkStart w:id="206" w:name="_Toc20691"/>
      <w:bookmarkStart w:id="207" w:name="_Toc4572"/>
      <w:bookmarkStart w:id="208" w:name="_Toc1528"/>
      <w:bookmarkStart w:id="209" w:name="_Toc30750"/>
      <w:bookmarkStart w:id="210" w:name="_Toc429"/>
      <w:r>
        <w:rPr>
          <w:rFonts w:hint="eastAsia"/>
        </w:rPr>
        <w:t>五、议程安排</w:t>
      </w:r>
      <w:bookmarkEnd w:id="203"/>
      <w:bookmarkEnd w:id="204"/>
      <w:bookmarkEnd w:id="205"/>
      <w:bookmarkEnd w:id="206"/>
      <w:bookmarkEnd w:id="207"/>
      <w:bookmarkEnd w:id="208"/>
      <w:bookmarkEnd w:id="209"/>
      <w:bookmarkEnd w:id="210"/>
    </w:p>
    <w:p w14:paraId="2E5F8498">
      <w:pPr>
        <w:pStyle w:val="51"/>
        <w:rPr>
          <w:color w:val="auto"/>
        </w:rPr>
      </w:pPr>
      <w:bookmarkStart w:id="211" w:name="_Toc16249"/>
      <w:bookmarkStart w:id="212" w:name="_Toc11761"/>
      <w:bookmarkStart w:id="213" w:name="_Toc10986"/>
      <w:bookmarkStart w:id="214" w:name="_Toc15897"/>
      <w:bookmarkStart w:id="215" w:name="_Toc10321"/>
      <w:bookmarkStart w:id="216" w:name="_Toc16499"/>
      <w:bookmarkStart w:id="217" w:name="_Toc13278"/>
      <w:bookmarkStart w:id="218" w:name="_Toc25532"/>
      <w:r>
        <w:rPr>
          <w:rFonts w:hint="eastAsia"/>
          <w:color w:val="auto"/>
        </w:rPr>
        <w:t>1、发标时间</w:t>
      </w:r>
      <w:bookmarkEnd w:id="211"/>
      <w:bookmarkEnd w:id="212"/>
      <w:bookmarkEnd w:id="213"/>
      <w:bookmarkEnd w:id="214"/>
      <w:bookmarkEnd w:id="215"/>
      <w:bookmarkEnd w:id="216"/>
      <w:bookmarkEnd w:id="217"/>
      <w:bookmarkEnd w:id="218"/>
    </w:p>
    <w:p w14:paraId="2FA8EB81">
      <w:pPr>
        <w:pStyle w:val="55"/>
        <w:rPr>
          <w:rFonts w:hint="eastAsia" w:ascii="仿宋" w:hAnsi="仿宋" w:cs="仿宋"/>
          <w:color w:val="000000" w:themeColor="text1"/>
          <w:highlight w:val="none"/>
        </w:rPr>
      </w:pPr>
      <w:bookmarkStart w:id="219" w:name="_Toc829"/>
      <w:bookmarkStart w:id="220" w:name="_Toc10813"/>
      <w:bookmarkStart w:id="221" w:name="_Toc820"/>
      <w:bookmarkStart w:id="222" w:name="_Toc29752"/>
      <w:bookmarkStart w:id="223" w:name="_Toc31045"/>
      <w:bookmarkStart w:id="224" w:name="_Toc7643"/>
      <w:bookmarkStart w:id="225" w:name="_Toc29168"/>
      <w:bookmarkStart w:id="226" w:name="_Toc28376"/>
      <w:r>
        <w:rPr>
          <w:rFonts w:hint="eastAsia" w:ascii="仿宋" w:hAnsi="仿宋" w:cs="仿宋"/>
          <w:color w:val="000000" w:themeColor="text1"/>
          <w:highlight w:val="none"/>
        </w:rPr>
        <w:t>2025年</w:t>
      </w:r>
      <w:r>
        <w:rPr>
          <w:rFonts w:hint="eastAsia" w:ascii="仿宋" w:hAnsi="仿宋" w:cs="仿宋"/>
          <w:color w:val="000000" w:themeColor="text1"/>
          <w:highlight w:val="none"/>
          <w:lang w:val="en-US" w:eastAsia="zh-CN"/>
        </w:rPr>
        <w:t>6</w:t>
      </w:r>
      <w:r>
        <w:rPr>
          <w:rFonts w:hint="eastAsia" w:ascii="仿宋" w:hAnsi="仿宋" w:cs="仿宋"/>
          <w:color w:val="000000" w:themeColor="text1"/>
          <w:highlight w:val="none"/>
        </w:rPr>
        <w:t>月</w:t>
      </w:r>
      <w:r>
        <w:rPr>
          <w:rFonts w:hint="eastAsia" w:ascii="仿宋" w:hAnsi="仿宋" w:cs="仿宋"/>
          <w:color w:val="000000" w:themeColor="text1"/>
          <w:highlight w:val="none"/>
          <w:lang w:val="en-US" w:eastAsia="zh-CN"/>
        </w:rPr>
        <w:t>16</w:t>
      </w:r>
      <w:r>
        <w:rPr>
          <w:rFonts w:hint="eastAsia" w:ascii="仿宋" w:hAnsi="仿宋" w:cs="仿宋"/>
          <w:color w:val="000000" w:themeColor="text1"/>
          <w:highlight w:val="none"/>
        </w:rPr>
        <w:t>日。</w:t>
      </w:r>
    </w:p>
    <w:p w14:paraId="5FEA7BCD">
      <w:pPr>
        <w:pStyle w:val="51"/>
        <w:rPr>
          <w:color w:val="auto"/>
          <w:highlight w:val="none"/>
        </w:rPr>
      </w:pPr>
      <w:r>
        <w:rPr>
          <w:rFonts w:hint="eastAsia"/>
          <w:color w:val="auto"/>
          <w:highlight w:val="none"/>
        </w:rPr>
        <w:t>2、</w:t>
      </w:r>
      <w:r>
        <w:rPr>
          <w:color w:val="auto"/>
          <w:highlight w:val="none"/>
        </w:rPr>
        <w:t>发布招标方式</w:t>
      </w:r>
      <w:bookmarkEnd w:id="219"/>
      <w:bookmarkEnd w:id="220"/>
      <w:bookmarkEnd w:id="221"/>
      <w:bookmarkEnd w:id="222"/>
      <w:bookmarkEnd w:id="223"/>
      <w:bookmarkEnd w:id="224"/>
      <w:bookmarkEnd w:id="225"/>
      <w:bookmarkEnd w:id="226"/>
    </w:p>
    <w:p w14:paraId="749EE3CE">
      <w:pPr>
        <w:pStyle w:val="55"/>
        <w:rPr>
          <w:highlight w:val="none"/>
        </w:rPr>
      </w:pPr>
      <w:r>
        <w:rPr>
          <w:rFonts w:hint="eastAsia"/>
          <w:highlight w:val="none"/>
        </w:rPr>
        <w:t>中国重汽官网→新闻中心→通知公告栏</w:t>
      </w:r>
      <w:r>
        <w:rPr>
          <w:highlight w:val="none"/>
        </w:rPr>
        <w:t>公布</w:t>
      </w:r>
      <w:r>
        <w:rPr>
          <w:rFonts w:hint="eastAsia"/>
          <w:highlight w:val="none"/>
        </w:rPr>
        <w:t>；阳光采购服务平台。</w:t>
      </w:r>
    </w:p>
    <w:p w14:paraId="3B2EEEED">
      <w:pPr>
        <w:pStyle w:val="55"/>
        <w:ind w:firstLine="482"/>
        <w:rPr>
          <w:highlight w:val="none"/>
        </w:rPr>
      </w:pPr>
      <w:r>
        <w:rPr>
          <w:rFonts w:hint="eastAsia"/>
          <w:b/>
          <w:highlight w:val="none"/>
        </w:rPr>
        <w:t>注意：此渠道为官方发布渠道，切勿相信其他来源的信息。</w:t>
      </w:r>
    </w:p>
    <w:p w14:paraId="038E2844">
      <w:pPr>
        <w:pStyle w:val="51"/>
        <w:rPr>
          <w:color w:val="auto"/>
          <w:highlight w:val="none"/>
        </w:rPr>
      </w:pPr>
      <w:bookmarkStart w:id="227" w:name="_Toc7787"/>
      <w:bookmarkStart w:id="228" w:name="_Toc18205"/>
      <w:bookmarkStart w:id="229" w:name="_Toc13436"/>
      <w:bookmarkStart w:id="230" w:name="_Toc59"/>
      <w:bookmarkStart w:id="231" w:name="_Toc22685"/>
      <w:bookmarkStart w:id="232" w:name="_Toc30353"/>
      <w:bookmarkStart w:id="233" w:name="_Toc2856"/>
      <w:bookmarkStart w:id="234" w:name="_Toc29760"/>
      <w:r>
        <w:rPr>
          <w:rFonts w:hint="eastAsia"/>
          <w:color w:val="auto"/>
          <w:highlight w:val="none"/>
        </w:rPr>
        <w:t>3、技术答疑</w:t>
      </w:r>
      <w:bookmarkEnd w:id="227"/>
      <w:bookmarkEnd w:id="228"/>
      <w:bookmarkEnd w:id="229"/>
      <w:bookmarkEnd w:id="230"/>
      <w:bookmarkEnd w:id="231"/>
      <w:bookmarkEnd w:id="232"/>
      <w:bookmarkEnd w:id="233"/>
      <w:bookmarkEnd w:id="234"/>
    </w:p>
    <w:p w14:paraId="74536B10">
      <w:pPr>
        <w:pStyle w:val="55"/>
        <w:rPr>
          <w:rFonts w:hint="eastAsia" w:ascii="仿宋" w:hAnsi="仿宋" w:cs="仿宋"/>
          <w:highlight w:val="none"/>
        </w:rPr>
      </w:pPr>
      <w:r>
        <w:rPr>
          <w:rFonts w:hint="eastAsia" w:ascii="仿宋" w:hAnsi="仿宋" w:cs="仿宋"/>
          <w:color w:val="000000" w:themeColor="text1"/>
          <w:highlight w:val="none"/>
        </w:rPr>
        <w:t>答疑时间：截至2025年</w:t>
      </w:r>
      <w:r>
        <w:rPr>
          <w:rFonts w:hint="eastAsia" w:ascii="仿宋" w:hAnsi="仿宋" w:cs="仿宋"/>
          <w:color w:val="000000" w:themeColor="text1"/>
          <w:highlight w:val="none"/>
          <w:lang w:val="en-US" w:eastAsia="zh-CN"/>
        </w:rPr>
        <w:t>6</w:t>
      </w:r>
      <w:r>
        <w:rPr>
          <w:rFonts w:hint="eastAsia" w:ascii="仿宋" w:hAnsi="仿宋" w:cs="仿宋"/>
          <w:color w:val="000000" w:themeColor="text1"/>
          <w:highlight w:val="none"/>
        </w:rPr>
        <w:t>月</w:t>
      </w:r>
      <w:r>
        <w:rPr>
          <w:rFonts w:hint="eastAsia" w:ascii="仿宋" w:hAnsi="仿宋" w:cs="仿宋"/>
          <w:color w:val="000000" w:themeColor="text1"/>
          <w:highlight w:val="none"/>
          <w:lang w:val="en-US" w:eastAsia="zh-CN"/>
        </w:rPr>
        <w:t>27</w:t>
      </w:r>
      <w:r>
        <w:rPr>
          <w:rFonts w:hint="eastAsia" w:ascii="仿宋" w:hAnsi="仿宋" w:cs="仿宋"/>
          <w:color w:val="000000" w:themeColor="text1"/>
          <w:highlight w:val="none"/>
        </w:rPr>
        <w:t>日下午5点前，逾期不受理。</w:t>
      </w:r>
    </w:p>
    <w:p w14:paraId="31C0D119">
      <w:pPr>
        <w:pStyle w:val="55"/>
        <w:rPr>
          <w:rFonts w:hint="eastAsia" w:ascii="仿宋" w:hAnsi="仿宋" w:cs="仿宋"/>
        </w:rPr>
      </w:pPr>
      <w:r>
        <w:rPr>
          <w:rFonts w:hint="eastAsia" w:ascii="仿宋" w:hAnsi="仿宋" w:cs="仿宋"/>
        </w:rPr>
        <w:t>答疑方式：书面及邮件。</w:t>
      </w:r>
    </w:p>
    <w:p w14:paraId="3141A644">
      <w:pPr>
        <w:pStyle w:val="55"/>
        <w:rPr>
          <w:rFonts w:hint="eastAsia" w:ascii="仿宋" w:hAnsi="仿宋" w:cs="仿宋"/>
        </w:rPr>
      </w:pPr>
      <w:r>
        <w:rPr>
          <w:rFonts w:hint="eastAsia" w:ascii="仿宋" w:hAnsi="仿宋" w:cs="仿宋"/>
        </w:rPr>
        <w:t>联 系 人：唐培余。</w:t>
      </w:r>
    </w:p>
    <w:p w14:paraId="5CF44991">
      <w:pPr>
        <w:pStyle w:val="55"/>
        <w:rPr>
          <w:rFonts w:hint="eastAsia" w:ascii="仿宋" w:hAnsi="仿宋" w:cs="仿宋"/>
        </w:rPr>
      </w:pPr>
      <w:r>
        <w:rPr>
          <w:rFonts w:hint="eastAsia" w:ascii="仿宋" w:hAnsi="仿宋" w:cs="仿宋"/>
        </w:rPr>
        <w:t>电    话：15949705316。</w:t>
      </w:r>
    </w:p>
    <w:p w14:paraId="4D49A7AD">
      <w:pPr>
        <w:pStyle w:val="55"/>
        <w:rPr>
          <w:rFonts w:hint="eastAsia" w:ascii="仿宋" w:hAnsi="仿宋" w:cs="仿宋"/>
          <w:highlight w:val="none"/>
        </w:rPr>
      </w:pPr>
      <w:r>
        <w:rPr>
          <w:rFonts w:hint="eastAsia" w:ascii="仿宋" w:hAnsi="仿宋" w:cs="仿宋"/>
          <w:highlight w:val="none"/>
        </w:rPr>
        <w:t>邮    箱：</w:t>
      </w:r>
      <w:r>
        <w:rPr>
          <w:rFonts w:hint="eastAsia" w:ascii="仿宋" w:hAnsi="仿宋" w:cs="仿宋"/>
          <w:highlight w:val="none"/>
          <w:lang w:eastAsia="zh-CN"/>
        </w:rPr>
        <w:t>tangpy@sinotruk.com</w:t>
      </w:r>
      <w:r>
        <w:rPr>
          <w:rFonts w:hint="eastAsia" w:ascii="仿宋" w:hAnsi="仿宋" w:cs="仿宋"/>
          <w:highlight w:val="none"/>
        </w:rPr>
        <w:t>。</w:t>
      </w:r>
    </w:p>
    <w:p w14:paraId="0A7E1FA9">
      <w:pPr>
        <w:pStyle w:val="51"/>
        <w:rPr>
          <w:color w:val="auto"/>
          <w:highlight w:val="none"/>
        </w:rPr>
      </w:pPr>
      <w:bookmarkStart w:id="235" w:name="_Toc22561"/>
      <w:bookmarkStart w:id="236" w:name="_Toc17858"/>
      <w:bookmarkStart w:id="237" w:name="_Toc12483"/>
      <w:bookmarkStart w:id="238" w:name="_Toc19434"/>
      <w:bookmarkStart w:id="239" w:name="_Toc30591"/>
      <w:bookmarkStart w:id="240" w:name="_Toc1783"/>
      <w:bookmarkStart w:id="241" w:name="_Toc7084"/>
      <w:bookmarkStart w:id="242" w:name="_Toc23828"/>
      <w:r>
        <w:rPr>
          <w:color w:val="auto"/>
          <w:highlight w:val="none"/>
        </w:rPr>
        <w:t>4</w:t>
      </w:r>
      <w:r>
        <w:rPr>
          <w:rFonts w:hint="eastAsia"/>
          <w:color w:val="auto"/>
          <w:highlight w:val="none"/>
        </w:rPr>
        <w:t>、商务答疑</w:t>
      </w:r>
      <w:bookmarkEnd w:id="235"/>
      <w:bookmarkEnd w:id="236"/>
      <w:bookmarkEnd w:id="237"/>
      <w:bookmarkEnd w:id="238"/>
      <w:bookmarkEnd w:id="239"/>
      <w:bookmarkEnd w:id="240"/>
      <w:bookmarkEnd w:id="241"/>
      <w:bookmarkEnd w:id="242"/>
    </w:p>
    <w:p w14:paraId="66F944D5">
      <w:pPr>
        <w:pStyle w:val="55"/>
        <w:rPr>
          <w:rFonts w:hint="eastAsia" w:ascii="仿宋" w:hAnsi="仿宋" w:cs="仿宋"/>
          <w:highlight w:val="none"/>
        </w:rPr>
      </w:pPr>
      <w:r>
        <w:rPr>
          <w:rFonts w:hint="eastAsia" w:ascii="仿宋" w:hAnsi="仿宋" w:cs="仿宋"/>
          <w:highlight w:val="none"/>
        </w:rPr>
        <w:t>答疑方式：邮件。</w:t>
      </w:r>
    </w:p>
    <w:p w14:paraId="04A596C7">
      <w:pPr>
        <w:pStyle w:val="55"/>
        <w:rPr>
          <w:highlight w:val="none"/>
        </w:rPr>
      </w:pPr>
      <w:r>
        <w:rPr>
          <w:rFonts w:hint="eastAsia" w:ascii="仿宋" w:hAnsi="仿宋" w:cs="仿宋"/>
          <w:highlight w:val="none"/>
        </w:rPr>
        <w:t>联 系 人：唐培余。</w:t>
      </w:r>
    </w:p>
    <w:p w14:paraId="2F4A419F">
      <w:pPr>
        <w:pStyle w:val="55"/>
        <w:rPr>
          <w:highlight w:val="none"/>
        </w:rPr>
      </w:pPr>
      <w:r>
        <w:rPr>
          <w:rFonts w:hint="eastAsia" w:ascii="仿宋" w:hAnsi="仿宋" w:cs="仿宋"/>
          <w:highlight w:val="none"/>
        </w:rPr>
        <w:t>电    话：15949705316。</w:t>
      </w:r>
    </w:p>
    <w:p w14:paraId="56B14697">
      <w:pPr>
        <w:pStyle w:val="55"/>
        <w:rPr>
          <w:rFonts w:hint="eastAsia" w:ascii="仿宋" w:hAnsi="仿宋" w:cs="仿宋"/>
          <w:highlight w:val="none"/>
        </w:rPr>
      </w:pPr>
      <w:r>
        <w:rPr>
          <w:rFonts w:hint="eastAsia" w:ascii="仿宋" w:hAnsi="仿宋" w:cs="仿宋"/>
          <w:highlight w:val="none"/>
        </w:rPr>
        <w:t>邮    箱：</w:t>
      </w:r>
      <w:r>
        <w:rPr>
          <w:rFonts w:hint="eastAsia" w:ascii="仿宋" w:hAnsi="仿宋" w:cs="仿宋"/>
          <w:highlight w:val="none"/>
          <w:lang w:eastAsia="zh-CN"/>
        </w:rPr>
        <w:t>tangpy@sinotruk.com</w:t>
      </w:r>
      <w:r>
        <w:rPr>
          <w:rFonts w:hint="eastAsia" w:ascii="仿宋" w:hAnsi="仿宋" w:cs="仿宋"/>
          <w:highlight w:val="none"/>
        </w:rPr>
        <w:t>。</w:t>
      </w:r>
    </w:p>
    <w:p w14:paraId="676F7B67">
      <w:pPr>
        <w:pStyle w:val="51"/>
        <w:rPr>
          <w:color w:val="auto"/>
        </w:rPr>
      </w:pPr>
      <w:bookmarkStart w:id="243" w:name="_Toc24716"/>
      <w:bookmarkStart w:id="244" w:name="_Toc17361"/>
      <w:bookmarkStart w:id="245" w:name="_Toc16237"/>
      <w:bookmarkStart w:id="246" w:name="_Toc8049"/>
      <w:bookmarkStart w:id="247" w:name="_Toc1571"/>
      <w:bookmarkStart w:id="248" w:name="_Toc12234"/>
      <w:bookmarkStart w:id="249" w:name="_Toc19330"/>
      <w:bookmarkStart w:id="250" w:name="_Toc13671"/>
      <w:r>
        <w:rPr>
          <w:rFonts w:hint="eastAsia"/>
          <w:color w:val="auto"/>
        </w:rPr>
        <w:t>5、投标报名及注意事项</w:t>
      </w:r>
      <w:bookmarkEnd w:id="243"/>
      <w:bookmarkEnd w:id="244"/>
      <w:bookmarkEnd w:id="245"/>
      <w:bookmarkEnd w:id="246"/>
      <w:bookmarkEnd w:id="247"/>
      <w:bookmarkEnd w:id="248"/>
      <w:bookmarkEnd w:id="249"/>
      <w:bookmarkEnd w:id="250"/>
    </w:p>
    <w:p w14:paraId="29E7F5C0">
      <w:pPr>
        <w:pStyle w:val="55"/>
        <w:rPr>
          <w:rFonts w:hint="eastAsia" w:ascii="仿宋" w:hAnsi="仿宋" w:cs="仿宋"/>
        </w:rPr>
      </w:pPr>
      <w:r>
        <w:rPr>
          <w:rFonts w:hint="eastAsia" w:ascii="仿宋" w:hAnsi="仿宋" w:cs="仿宋"/>
        </w:rPr>
        <w:t>5.1投标人在报名参与本项目的同时，应提供10万元（或其他等值货币）的投标保证金，并作为其投标文件的组成部分。投标人应在投标截止时间1日前将投标保证金从投标人单位基本帐户转出并到账或银行保函电子版确认（保函原件于开标之日交于招标人），否则按否决投标处理；未按规定提交保证金的投标人，其投标文件按否决投标处理；</w:t>
      </w:r>
    </w:p>
    <w:p w14:paraId="3F8450D3">
      <w:pPr>
        <w:pStyle w:val="55"/>
        <w:rPr>
          <w:rFonts w:hint="eastAsia" w:ascii="仿宋" w:hAnsi="仿宋" w:cs="仿宋"/>
        </w:rPr>
      </w:pPr>
      <w:r>
        <w:rPr>
          <w:rFonts w:hint="eastAsia" w:ascii="仿宋" w:hAnsi="仿宋" w:cs="仿宋"/>
        </w:rPr>
        <w:t>5.2招标人银行账户信息</w:t>
      </w:r>
    </w:p>
    <w:p w14:paraId="164FC919">
      <w:pPr>
        <w:pStyle w:val="55"/>
      </w:pPr>
      <w:r>
        <w:rPr>
          <w:rFonts w:hint="eastAsia" w:ascii="仿宋" w:hAnsi="仿宋" w:cs="仿宋"/>
        </w:rPr>
        <w:t>单位名称：</w:t>
      </w:r>
      <w:r>
        <w:rPr>
          <w:rFonts w:hint="eastAsia"/>
        </w:rPr>
        <w:t>中国重汽集团济南动力有限公司</w:t>
      </w:r>
    </w:p>
    <w:p w14:paraId="054B6893">
      <w:pPr>
        <w:pStyle w:val="55"/>
      </w:pPr>
      <w:r>
        <w:rPr>
          <w:rFonts w:hint="eastAsia"/>
        </w:rPr>
        <w:t>账号：37001616508050150300</w:t>
      </w:r>
    </w:p>
    <w:p w14:paraId="10EDA767">
      <w:pPr>
        <w:pStyle w:val="55"/>
      </w:pPr>
      <w:r>
        <w:rPr>
          <w:rFonts w:hint="eastAsia"/>
        </w:rPr>
        <w:t>开户行：中国建设银行股份有限公司济南天桥支行</w:t>
      </w:r>
    </w:p>
    <w:p w14:paraId="07AA6164">
      <w:pPr>
        <w:pStyle w:val="55"/>
        <w:rPr>
          <w:rFonts w:hint="eastAsia" w:ascii="仿宋" w:hAnsi="仿宋" w:cs="仿宋"/>
        </w:rPr>
      </w:pPr>
      <w:r>
        <w:rPr>
          <w:rFonts w:hint="eastAsia"/>
        </w:rPr>
        <w:t>开户行联号：105451000362</w:t>
      </w:r>
    </w:p>
    <w:p w14:paraId="1FBAA700">
      <w:pPr>
        <w:pStyle w:val="55"/>
      </w:pPr>
      <w:r>
        <w:rPr>
          <w:rFonts w:hint="eastAsia"/>
        </w:rPr>
        <w:t>注意：</w:t>
      </w:r>
    </w:p>
    <w:p w14:paraId="152300E5">
      <w:pPr>
        <w:pStyle w:val="55"/>
        <w:numPr>
          <w:ilvl w:val="0"/>
          <w:numId w:val="4"/>
        </w:numPr>
        <w:ind w:firstLineChars="0"/>
      </w:pPr>
      <w:r>
        <w:rPr>
          <w:rFonts w:hint="eastAsia"/>
        </w:rPr>
        <w:t>转账时，请注意备注投标的项目名称，方便后期核对退款。</w:t>
      </w:r>
    </w:p>
    <w:p w14:paraId="42FB2DCA">
      <w:pPr>
        <w:pStyle w:val="55"/>
        <w:numPr>
          <w:ilvl w:val="0"/>
          <w:numId w:val="4"/>
        </w:numPr>
        <w:ind w:firstLineChars="0"/>
      </w:pPr>
      <w:r>
        <w:rPr>
          <w:rFonts w:hint="eastAsia"/>
        </w:rPr>
        <w:t>报名时提供电子回单（含贵公司账户及我公司账户信息）</w:t>
      </w:r>
    </w:p>
    <w:p w14:paraId="40F0AD15">
      <w:pPr>
        <w:pStyle w:val="55"/>
        <w:numPr>
          <w:ilvl w:val="0"/>
          <w:numId w:val="4"/>
        </w:numPr>
        <w:ind w:firstLineChars="0"/>
      </w:pPr>
      <w:r>
        <w:rPr>
          <w:rFonts w:hint="eastAsia"/>
        </w:rPr>
        <w:t>报名时候，请务必在邮件正文中文字表述付款账号、户名、开户行名称、开户行行号、保证金金额。</w:t>
      </w:r>
    </w:p>
    <w:p w14:paraId="63653CB1">
      <w:pPr>
        <w:pStyle w:val="55"/>
        <w:numPr>
          <w:ilvl w:val="0"/>
          <w:numId w:val="4"/>
        </w:numPr>
        <w:ind w:firstLineChars="0"/>
      </w:pPr>
      <w:r>
        <w:rPr>
          <w:rFonts w:hint="eastAsia"/>
        </w:rPr>
        <w:t>未按照本要求提供信息，导致保证金退回困难等事宜，由投标人承担相关责任。</w:t>
      </w:r>
    </w:p>
    <w:p w14:paraId="1D669024">
      <w:pPr>
        <w:pStyle w:val="55"/>
        <w:ind w:firstLine="482"/>
        <w:rPr>
          <w:b/>
          <w:bCs/>
          <w:color w:val="000000" w:themeColor="text1"/>
        </w:rPr>
      </w:pPr>
      <w:r>
        <w:rPr>
          <w:rFonts w:hint="eastAsia"/>
          <w:b/>
          <w:bCs/>
          <w:color w:val="000000" w:themeColor="text1"/>
        </w:rPr>
        <w:t>若投标人参与多个子项，应一个子项一个报名邮件，保证金可只缴纳一次，备注清楚投标项目名称即可；</w:t>
      </w:r>
    </w:p>
    <w:p w14:paraId="757881C1">
      <w:pPr>
        <w:pStyle w:val="55"/>
        <w:rPr>
          <w:rFonts w:hint="eastAsia" w:ascii="仿宋" w:hAnsi="仿宋" w:cs="仿宋"/>
        </w:rPr>
      </w:pPr>
      <w:r>
        <w:rPr>
          <w:rFonts w:hint="eastAsia" w:ascii="仿宋" w:hAnsi="仿宋" w:cs="仿宋"/>
        </w:rPr>
        <w:t>投标保证金形式：</w:t>
      </w:r>
    </w:p>
    <w:p w14:paraId="029688FC">
      <w:pPr>
        <w:pStyle w:val="55"/>
        <w:rPr>
          <w:rFonts w:hint="eastAsia" w:ascii="仿宋" w:hAnsi="仿宋" w:cs="仿宋"/>
        </w:rPr>
      </w:pPr>
      <w:r>
        <w:rPr>
          <w:rFonts w:hint="eastAsia" w:ascii="仿宋" w:hAnsi="仿宋" w:cs="仿宋"/>
        </w:rPr>
        <w:t>(一) 该银行账户只接受电汇。</w:t>
      </w:r>
    </w:p>
    <w:p w14:paraId="0213A10F">
      <w:pPr>
        <w:pStyle w:val="55"/>
        <w:rPr>
          <w:rFonts w:hint="eastAsia" w:ascii="仿宋" w:hAnsi="仿宋" w:cs="仿宋"/>
        </w:rPr>
      </w:pPr>
      <w:r>
        <w:rPr>
          <w:rFonts w:hint="eastAsia" w:ascii="仿宋" w:hAnsi="仿宋" w:cs="仿宋"/>
        </w:rPr>
        <w:t>(二) 境内投标人缴纳投标保证金应采用电汇形式；若有其他特殊情况，请提前与我单位沟通，并做好转账信息备注工作。</w:t>
      </w:r>
    </w:p>
    <w:p w14:paraId="28A92C46">
      <w:pPr>
        <w:pStyle w:val="55"/>
        <w:rPr>
          <w:rFonts w:hint="eastAsia" w:ascii="仿宋" w:hAnsi="仿宋" w:cs="仿宋"/>
        </w:rPr>
      </w:pPr>
      <w:r>
        <w:rPr>
          <w:rFonts w:hint="eastAsia" w:ascii="仿宋" w:hAnsi="仿宋" w:cs="仿宋"/>
        </w:rPr>
        <w:t>(三) 对于没有中标的投标人，投标保证金将于招标人内部完成中标人评审并确认最终中标人后</w:t>
      </w:r>
      <w:r>
        <w:rPr>
          <w:rFonts w:hint="eastAsia" w:ascii="仿宋" w:hAnsi="仿宋" w:cs="仿宋"/>
          <w:u w:val="single"/>
        </w:rPr>
        <w:t>30</w:t>
      </w:r>
      <w:r>
        <w:rPr>
          <w:rFonts w:hint="eastAsia" w:ascii="仿宋" w:hAnsi="仿宋" w:cs="仿宋"/>
        </w:rPr>
        <w:t>工作日内无息退还；对于中标供应商，投标保证金将在签订合同后</w:t>
      </w:r>
      <w:r>
        <w:rPr>
          <w:rFonts w:hint="eastAsia" w:ascii="仿宋" w:hAnsi="仿宋" w:cs="仿宋"/>
          <w:u w:val="single"/>
        </w:rPr>
        <w:t>30</w:t>
      </w:r>
      <w:r>
        <w:rPr>
          <w:rFonts w:hint="eastAsia" w:ascii="仿宋" w:hAnsi="仿宋" w:cs="仿宋"/>
        </w:rPr>
        <w:t>工作日内无息退还。</w:t>
      </w:r>
    </w:p>
    <w:p w14:paraId="3E246B02">
      <w:pPr>
        <w:pStyle w:val="55"/>
        <w:rPr>
          <w:rFonts w:hint="eastAsia" w:ascii="仿宋" w:hAnsi="仿宋" w:cs="仿宋"/>
        </w:rPr>
      </w:pPr>
      <w:r>
        <w:rPr>
          <w:rFonts w:hint="eastAsia" w:ascii="仿宋" w:hAnsi="仿宋" w:cs="仿宋"/>
        </w:rPr>
        <w:t>5.3发生以下情况时，招标人有权没收保证金</w:t>
      </w:r>
    </w:p>
    <w:p w14:paraId="0C59BE58">
      <w:pPr>
        <w:pStyle w:val="55"/>
        <w:rPr>
          <w:rFonts w:hint="eastAsia" w:ascii="仿宋" w:hAnsi="仿宋" w:cs="仿宋"/>
        </w:rPr>
      </w:pPr>
      <w:r>
        <w:rPr>
          <w:rFonts w:hint="eastAsia" w:ascii="仿宋" w:hAnsi="仿宋" w:cs="仿宋"/>
        </w:rPr>
        <w:t>①截至开标前3天，投标人无正当理由、未以书面形式递交说明而在投标截止日未投标的；</w:t>
      </w:r>
    </w:p>
    <w:p w14:paraId="34309E91">
      <w:pPr>
        <w:pStyle w:val="55"/>
        <w:rPr>
          <w:rFonts w:hint="eastAsia" w:ascii="仿宋" w:hAnsi="仿宋" w:cs="仿宋"/>
        </w:rPr>
      </w:pPr>
      <w:r>
        <w:rPr>
          <w:rFonts w:hint="eastAsia" w:ascii="仿宋" w:hAnsi="仿宋" w:cs="仿宋"/>
        </w:rPr>
        <w:t>②投标人报送投标文件后，无正当理由放弃投标的；</w:t>
      </w:r>
    </w:p>
    <w:p w14:paraId="7EC412E0">
      <w:pPr>
        <w:pStyle w:val="55"/>
        <w:rPr>
          <w:rFonts w:hint="eastAsia" w:ascii="仿宋" w:hAnsi="仿宋" w:cs="仿宋"/>
        </w:rPr>
      </w:pPr>
      <w:r>
        <w:rPr>
          <w:rFonts w:hint="eastAsia" w:ascii="仿宋" w:hAnsi="仿宋" w:cs="仿宋"/>
        </w:rPr>
        <w:t>③自中标（成交）通知书发出之日起30日内，中标（成交）人无正当理由不签订合同的；</w:t>
      </w:r>
    </w:p>
    <w:p w14:paraId="12D36445">
      <w:pPr>
        <w:pStyle w:val="55"/>
        <w:rPr>
          <w:rFonts w:hint="eastAsia" w:ascii="仿宋" w:hAnsi="仿宋" w:cs="仿宋"/>
        </w:rPr>
      </w:pPr>
      <w:r>
        <w:rPr>
          <w:rFonts w:hint="eastAsia" w:ascii="仿宋" w:hAnsi="仿宋" w:cs="仿宋"/>
        </w:rPr>
        <w:t>④投标过程中被查实有串标、围标、陪标等违规违纪行为的；</w:t>
      </w:r>
    </w:p>
    <w:p w14:paraId="481E3DFE">
      <w:pPr>
        <w:pStyle w:val="55"/>
        <w:rPr>
          <w:rFonts w:hint="eastAsia" w:ascii="仿宋" w:hAnsi="仿宋" w:cs="仿宋"/>
        </w:rPr>
      </w:pPr>
      <w:r>
        <w:rPr>
          <w:rFonts w:hint="eastAsia" w:ascii="仿宋" w:hAnsi="仿宋" w:cs="仿宋"/>
        </w:rPr>
        <w:t>⑤供应商有违约违规行为或被投诉、举报的，在调查处理期间，保证金暂不退还，待调查处理结束后按有关规定处理。</w:t>
      </w:r>
    </w:p>
    <w:p w14:paraId="5D82EFF3">
      <w:pPr>
        <w:pStyle w:val="55"/>
        <w:rPr>
          <w:rFonts w:hint="eastAsia" w:ascii="仿宋" w:hAnsi="仿宋" w:cs="仿宋"/>
          <w:highlight w:val="none"/>
        </w:rPr>
      </w:pPr>
      <w:r>
        <w:rPr>
          <w:rFonts w:hint="eastAsia" w:ascii="仿宋" w:hAnsi="仿宋" w:cs="仿宋"/>
          <w:highlight w:val="none"/>
        </w:rPr>
        <w:t>5.4投标报名截止时间</w:t>
      </w:r>
      <w:r>
        <w:rPr>
          <w:rFonts w:hint="eastAsia" w:ascii="仿宋" w:hAnsi="仿宋" w:cs="仿宋"/>
          <w:color w:val="000000" w:themeColor="text1"/>
          <w:highlight w:val="none"/>
        </w:rPr>
        <w:t>：2025年</w:t>
      </w:r>
      <w:r>
        <w:rPr>
          <w:rFonts w:hint="eastAsia" w:ascii="仿宋" w:hAnsi="仿宋" w:cs="仿宋"/>
          <w:color w:val="000000" w:themeColor="text1"/>
          <w:highlight w:val="none"/>
          <w:lang w:val="en-US" w:eastAsia="zh-CN"/>
        </w:rPr>
        <w:t>6</w:t>
      </w:r>
      <w:r>
        <w:rPr>
          <w:rFonts w:hint="eastAsia" w:ascii="仿宋" w:hAnsi="仿宋" w:cs="仿宋"/>
          <w:color w:val="000000" w:themeColor="text1"/>
          <w:highlight w:val="none"/>
        </w:rPr>
        <w:t>月</w:t>
      </w:r>
      <w:r>
        <w:rPr>
          <w:rFonts w:hint="eastAsia" w:ascii="仿宋" w:hAnsi="仿宋" w:cs="仿宋"/>
          <w:color w:val="000000" w:themeColor="text1"/>
          <w:highlight w:val="none"/>
          <w:lang w:val="en-US" w:eastAsia="zh-CN"/>
        </w:rPr>
        <w:t>27</w:t>
      </w:r>
      <w:r>
        <w:rPr>
          <w:rFonts w:hint="eastAsia" w:ascii="仿宋" w:hAnsi="仿宋" w:cs="仿宋"/>
          <w:color w:val="000000" w:themeColor="text1"/>
          <w:highlight w:val="none"/>
        </w:rPr>
        <w:t>日</w:t>
      </w:r>
      <w:r>
        <w:rPr>
          <w:rFonts w:hint="eastAsia" w:ascii="仿宋" w:hAnsi="仿宋" w:cs="仿宋"/>
          <w:highlight w:val="none"/>
        </w:rPr>
        <w:t>下午5点</w:t>
      </w:r>
      <w:r>
        <w:rPr>
          <w:rFonts w:hint="eastAsia" w:ascii="仿宋" w:hAnsi="仿宋" w:cs="仿宋"/>
          <w:color w:val="000000" w:themeColor="text1"/>
          <w:highlight w:val="none"/>
        </w:rPr>
        <w:t>前，逾期不受理。</w:t>
      </w:r>
    </w:p>
    <w:p w14:paraId="26C12B0C">
      <w:pPr>
        <w:pStyle w:val="55"/>
        <w:rPr>
          <w:rFonts w:hint="eastAsia" w:ascii="仿宋" w:hAnsi="仿宋" w:cs="仿宋"/>
          <w:highlight w:val="none"/>
        </w:rPr>
      </w:pPr>
      <w:r>
        <w:rPr>
          <w:rFonts w:hint="eastAsia" w:ascii="仿宋" w:hAnsi="仿宋" w:cs="仿宋"/>
          <w:highlight w:val="none"/>
        </w:rPr>
        <w:t>报名方式：邮件（电话不受理）。</w:t>
      </w:r>
    </w:p>
    <w:p w14:paraId="62506B8A">
      <w:pPr>
        <w:pStyle w:val="55"/>
        <w:ind w:firstLine="482"/>
        <w:rPr>
          <w:rFonts w:hint="eastAsia" w:ascii="仿宋" w:hAnsi="仿宋" w:cs="仿宋"/>
          <w:b/>
          <w:highlight w:val="none"/>
        </w:rPr>
      </w:pPr>
      <w:r>
        <w:rPr>
          <w:rFonts w:hint="eastAsia" w:ascii="仿宋" w:hAnsi="仿宋" w:cs="仿宋"/>
          <w:b/>
          <w:highlight w:val="none"/>
        </w:rPr>
        <w:t>邮    箱：</w:t>
      </w:r>
      <w:r>
        <w:rPr>
          <w:rFonts w:hint="eastAsia" w:ascii="仿宋" w:hAnsi="仿宋" w:cs="仿宋"/>
          <w:b w:val="0"/>
          <w:bCs/>
          <w:highlight w:val="none"/>
          <w:lang w:eastAsia="zh-CN"/>
        </w:rPr>
        <w:t>tangpy@sinotruk.com</w:t>
      </w:r>
      <w:r>
        <w:rPr>
          <w:rFonts w:hint="eastAsia" w:ascii="仿宋" w:hAnsi="仿宋" w:cs="仿宋"/>
          <w:b w:val="0"/>
          <w:bCs/>
          <w:highlight w:val="none"/>
        </w:rPr>
        <w:t>。</w:t>
      </w:r>
    </w:p>
    <w:p w14:paraId="71640E3D">
      <w:pPr>
        <w:pStyle w:val="55"/>
        <w:ind w:firstLine="482"/>
        <w:rPr>
          <w:rFonts w:hint="eastAsia" w:ascii="仿宋" w:hAnsi="仿宋" w:cs="仿宋"/>
          <w:b/>
          <w:u w:val="single"/>
        </w:rPr>
      </w:pPr>
      <w:r>
        <w:rPr>
          <w:rFonts w:hint="eastAsia" w:ascii="仿宋" w:hAnsi="仿宋" w:cs="仿宋"/>
          <w:b/>
        </w:rPr>
        <w:t>投标邮件主题：</w:t>
      </w:r>
      <w:r>
        <w:rPr>
          <w:rFonts w:hint="eastAsia" w:ascii="仿宋" w:hAnsi="仿宋" w:cs="仿宋"/>
          <w:b w:val="0"/>
          <w:bCs/>
        </w:rPr>
        <w:t>某单位授权某代表参与投标某项目+授权代表电话。</w:t>
      </w:r>
    </w:p>
    <w:p w14:paraId="285C622D">
      <w:pPr>
        <w:pStyle w:val="55"/>
        <w:ind w:firstLine="482"/>
        <w:rPr>
          <w:rFonts w:hint="eastAsia" w:ascii="仿宋" w:hAnsi="仿宋" w:cs="仿宋"/>
          <w:bCs/>
        </w:rPr>
      </w:pPr>
      <w:r>
        <w:rPr>
          <w:rFonts w:hint="eastAsia" w:ascii="仿宋" w:hAnsi="仿宋" w:cs="仿宋"/>
          <w:b/>
        </w:rPr>
        <w:t>投标邮件附件：</w:t>
      </w:r>
      <w:r>
        <w:rPr>
          <w:rFonts w:hint="eastAsia" w:ascii="仿宋" w:hAnsi="仿宋" w:cs="仿宋"/>
          <w:b w:val="0"/>
          <w:bCs/>
        </w:rPr>
        <w:t>营业执照、授权书（含法人及授权人身份信息）、</w:t>
      </w:r>
      <w:r>
        <w:rPr>
          <w:rFonts w:hint="eastAsia" w:ascii="仿宋" w:hAnsi="仿宋" w:cs="仿宋"/>
          <w:bCs/>
        </w:rPr>
        <w:t>投标保证金凭证。报名后无需电话询问是否报名成功，我单位会通过邮件一一回复。</w:t>
      </w:r>
    </w:p>
    <w:p w14:paraId="35E12D4F">
      <w:pPr>
        <w:pStyle w:val="2"/>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a）如果是授权委托人投标，</w:t>
      </w:r>
      <w:r>
        <w:rPr>
          <w:rFonts w:hint="eastAsia" w:ascii="仿宋" w:hAnsi="仿宋" w:eastAsia="仿宋" w:cs="仿宋"/>
          <w:sz w:val="24"/>
          <w:szCs w:val="24"/>
        </w:rPr>
        <w:t>要提交三证合一的营业执照副本复印件、法人授权委托书（含法人及授权人身份信息证明、授权代表联系方式）。</w:t>
      </w:r>
    </w:p>
    <w:p w14:paraId="4BCB6C5D">
      <w:pPr>
        <w:pStyle w:val="2"/>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b）如果是法人参加投标</w:t>
      </w:r>
      <w:r>
        <w:rPr>
          <w:rFonts w:hint="eastAsia" w:ascii="仿宋" w:hAnsi="仿宋" w:eastAsia="仿宋" w:cs="仿宋"/>
          <w:sz w:val="24"/>
          <w:szCs w:val="24"/>
        </w:rPr>
        <w:t>，要提交三证合一的营业执照副本复印件、法人代表证明文件。</w:t>
      </w:r>
    </w:p>
    <w:p w14:paraId="33DDDE88">
      <w:pPr>
        <w:pStyle w:val="2"/>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c）不允许代理商投标，不允许境外单位投标。</w:t>
      </w:r>
    </w:p>
    <w:p w14:paraId="3723085F">
      <w:pPr>
        <w:pStyle w:val="51"/>
        <w:rPr>
          <w:color w:val="auto"/>
        </w:rPr>
      </w:pPr>
      <w:bookmarkStart w:id="251" w:name="_Toc11857"/>
      <w:bookmarkStart w:id="252" w:name="_Toc26191"/>
      <w:bookmarkStart w:id="253" w:name="_Toc19794"/>
      <w:bookmarkStart w:id="254" w:name="_Toc17043"/>
      <w:bookmarkStart w:id="255" w:name="_Toc26378"/>
      <w:bookmarkStart w:id="256" w:name="_Toc3297"/>
      <w:bookmarkStart w:id="257" w:name="_Toc14561"/>
      <w:bookmarkStart w:id="258" w:name="_Toc10202"/>
      <w:r>
        <w:rPr>
          <w:rFonts w:hint="eastAsia"/>
          <w:color w:val="auto"/>
        </w:rPr>
        <w:t>6、开标时间</w:t>
      </w:r>
      <w:bookmarkEnd w:id="251"/>
      <w:bookmarkEnd w:id="252"/>
      <w:bookmarkEnd w:id="253"/>
      <w:bookmarkEnd w:id="254"/>
      <w:bookmarkEnd w:id="255"/>
      <w:bookmarkEnd w:id="256"/>
      <w:bookmarkEnd w:id="257"/>
      <w:bookmarkEnd w:id="258"/>
    </w:p>
    <w:p w14:paraId="6F70A364">
      <w:pPr>
        <w:pStyle w:val="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2025年6月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上</w:t>
      </w:r>
      <w:r>
        <w:rPr>
          <w:rFonts w:hint="eastAsia" w:ascii="仿宋" w:hAnsi="仿宋" w:eastAsia="仿宋" w:cs="仿宋"/>
          <w:sz w:val="24"/>
          <w:szCs w:val="24"/>
          <w:highlight w:val="none"/>
        </w:rPr>
        <w:t>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点开始，若有变动另行通知。</w:t>
      </w:r>
    </w:p>
    <w:p w14:paraId="4908B03C">
      <w:pPr>
        <w:pStyle w:val="51"/>
        <w:rPr>
          <w:color w:val="auto"/>
        </w:rPr>
      </w:pPr>
      <w:bookmarkStart w:id="259" w:name="_Toc9305"/>
      <w:bookmarkStart w:id="260" w:name="_Toc18835"/>
      <w:bookmarkStart w:id="261" w:name="_Toc12401"/>
      <w:bookmarkStart w:id="262" w:name="_Toc21586"/>
      <w:bookmarkStart w:id="263" w:name="_Toc14591"/>
      <w:bookmarkStart w:id="264" w:name="_Toc27971"/>
      <w:bookmarkStart w:id="265" w:name="_Toc11152"/>
      <w:bookmarkStart w:id="266" w:name="_Toc27568"/>
      <w:r>
        <w:rPr>
          <w:color w:val="auto"/>
        </w:rPr>
        <w:t>7</w:t>
      </w:r>
      <w:r>
        <w:rPr>
          <w:rFonts w:hint="eastAsia"/>
          <w:color w:val="auto"/>
        </w:rPr>
        <w:t>、开标方式</w:t>
      </w:r>
      <w:bookmarkEnd w:id="259"/>
      <w:bookmarkEnd w:id="260"/>
      <w:bookmarkEnd w:id="261"/>
      <w:bookmarkEnd w:id="262"/>
      <w:bookmarkEnd w:id="263"/>
      <w:bookmarkEnd w:id="264"/>
      <w:bookmarkEnd w:id="265"/>
      <w:bookmarkEnd w:id="266"/>
    </w:p>
    <w:p w14:paraId="59E85E80">
      <w:pPr>
        <w:pStyle w:val="55"/>
      </w:pPr>
      <w:r>
        <w:rPr>
          <w:rFonts w:hint="eastAsia"/>
        </w:rPr>
        <w:t>授权代表可选择现场投标或视频投标两种方式之一，可以提前联系技术答疑人员，告知是视频还是现场参加评标。</w:t>
      </w:r>
    </w:p>
    <w:p w14:paraId="60E0CD6C">
      <w:pPr>
        <w:pStyle w:val="51"/>
        <w:rPr>
          <w:color w:val="auto"/>
        </w:rPr>
      </w:pPr>
      <w:bookmarkStart w:id="267" w:name="_Toc8026"/>
      <w:bookmarkStart w:id="268" w:name="_Toc10984"/>
      <w:bookmarkStart w:id="269" w:name="_Toc17331"/>
      <w:bookmarkStart w:id="270" w:name="_Toc16806"/>
      <w:bookmarkStart w:id="271" w:name="_Toc30173"/>
      <w:bookmarkStart w:id="272" w:name="_Toc27264"/>
      <w:bookmarkStart w:id="273" w:name="_Toc7206"/>
      <w:bookmarkStart w:id="274" w:name="_Toc3401"/>
      <w:r>
        <w:rPr>
          <w:color w:val="auto"/>
        </w:rPr>
        <w:t>8</w:t>
      </w:r>
      <w:r>
        <w:rPr>
          <w:rFonts w:hint="eastAsia"/>
          <w:color w:val="auto"/>
        </w:rPr>
        <w:t>、现场资质审验</w:t>
      </w:r>
      <w:bookmarkEnd w:id="267"/>
      <w:bookmarkEnd w:id="268"/>
      <w:bookmarkEnd w:id="269"/>
      <w:bookmarkEnd w:id="270"/>
      <w:bookmarkEnd w:id="271"/>
      <w:bookmarkEnd w:id="272"/>
      <w:bookmarkEnd w:id="273"/>
      <w:bookmarkEnd w:id="274"/>
    </w:p>
    <w:p w14:paraId="3C1D2FFF">
      <w:pPr>
        <w:pStyle w:val="55"/>
        <w:rPr>
          <w:rFonts w:hint="eastAsia" w:ascii="仿宋" w:hAnsi="仿宋" w:cs="仿宋"/>
        </w:rPr>
      </w:pPr>
      <w:r>
        <w:rPr>
          <w:rFonts w:hint="eastAsia" w:ascii="仿宋" w:hAnsi="仿宋" w:cs="仿宋"/>
        </w:rPr>
        <w:t>详见投标条件→资质文件。</w:t>
      </w:r>
    </w:p>
    <w:p w14:paraId="753BCA99">
      <w:pPr>
        <w:pStyle w:val="55"/>
        <w:rPr>
          <w:rFonts w:hint="eastAsia" w:ascii="仿宋" w:hAnsi="仿宋" w:cs="仿宋"/>
        </w:rPr>
      </w:pPr>
      <w:r>
        <w:rPr>
          <w:rFonts w:hint="eastAsia" w:ascii="仿宋" w:hAnsi="仿宋" w:cs="仿宋"/>
        </w:rPr>
        <w:t>投标地点：山东省济南市高新区舜华南路688号未来科技大厦</w:t>
      </w:r>
    </w:p>
    <w:p w14:paraId="60D44AA6">
      <w:pPr>
        <w:pStyle w:val="81"/>
        <w:rPr>
          <w:rFonts w:hint="eastAsia"/>
        </w:rPr>
      </w:pPr>
      <w:bookmarkStart w:id="275" w:name="_Toc2890"/>
      <w:bookmarkStart w:id="276" w:name="_Toc3506"/>
      <w:bookmarkStart w:id="277" w:name="_Toc10696"/>
      <w:bookmarkStart w:id="278" w:name="_Toc20598"/>
      <w:bookmarkStart w:id="279" w:name="_Toc16987"/>
      <w:bookmarkStart w:id="280" w:name="_Toc17193"/>
      <w:bookmarkStart w:id="281" w:name="_Toc2375"/>
      <w:bookmarkStart w:id="282" w:name="_Toc20262"/>
      <w:r>
        <w:rPr>
          <w:rFonts w:hint="eastAsia"/>
        </w:rPr>
        <w:t>六、评标</w:t>
      </w:r>
      <w:bookmarkEnd w:id="275"/>
      <w:bookmarkEnd w:id="276"/>
      <w:bookmarkEnd w:id="277"/>
      <w:bookmarkEnd w:id="278"/>
      <w:bookmarkEnd w:id="279"/>
      <w:bookmarkEnd w:id="280"/>
      <w:bookmarkEnd w:id="281"/>
      <w:bookmarkEnd w:id="282"/>
    </w:p>
    <w:p w14:paraId="7B49CED8">
      <w:pPr>
        <w:pStyle w:val="55"/>
        <w:rPr>
          <w:rFonts w:hint="eastAsia" w:ascii="仿宋" w:hAnsi="仿宋" w:cs="仿宋"/>
        </w:rPr>
      </w:pPr>
      <w:r>
        <w:rPr>
          <w:rFonts w:hint="eastAsia" w:ascii="仿宋" w:hAnsi="仿宋" w:cs="仿宋"/>
        </w:rPr>
        <w:t>为保证项目顺利实施，由招标人组织、按国家法律法规及公司相关规章制度要求，设立评标工作小组。在最大限度地满足招标文件实质性要求的前提下，评标工作小组本着公平、公正、公开的原则，对招标文件中规定的各项要素进行综合评审，最终确定推荐中标人。</w:t>
      </w:r>
    </w:p>
    <w:p w14:paraId="4B9FF0CD">
      <w:pPr>
        <w:pStyle w:val="55"/>
        <w:rPr>
          <w:rFonts w:hint="eastAsia" w:ascii="仿宋" w:hAnsi="仿宋" w:cs="仿宋"/>
        </w:rPr>
      </w:pPr>
      <w:r>
        <w:rPr>
          <w:rFonts w:hint="eastAsia" w:ascii="仿宋" w:hAnsi="仿宋" w:cs="仿宋"/>
        </w:rPr>
        <w:t>1、本次招标的开标、评标由招标人依法组织实施，本次招标采用技术标和商务标分级开标的模式。</w:t>
      </w:r>
    </w:p>
    <w:p w14:paraId="2CF59353">
      <w:pPr>
        <w:pStyle w:val="55"/>
        <w:rPr>
          <w:rFonts w:hint="eastAsia" w:ascii="仿宋" w:hAnsi="仿宋" w:cs="仿宋"/>
        </w:rPr>
      </w:pPr>
      <w:r>
        <w:rPr>
          <w:rFonts w:hint="eastAsia" w:ascii="仿宋" w:hAnsi="仿宋" w:cs="仿宋"/>
        </w:rPr>
        <w:t>2、本项目开标时间和地点见议程安排，开标会议由招标人组织并主持，并邀请各投标人参加。</w:t>
      </w:r>
    </w:p>
    <w:p w14:paraId="6193FFDA">
      <w:pPr>
        <w:pStyle w:val="55"/>
        <w:rPr>
          <w:rFonts w:hint="eastAsia" w:ascii="仿宋" w:hAnsi="仿宋" w:cs="仿宋"/>
        </w:rPr>
      </w:pPr>
      <w:r>
        <w:rPr>
          <w:rFonts w:hint="eastAsia" w:ascii="仿宋" w:hAnsi="仿宋" w:cs="仿宋"/>
        </w:rPr>
        <w:t>3、评标流程</w:t>
      </w:r>
    </w:p>
    <w:p w14:paraId="5C227B40">
      <w:pPr>
        <w:pStyle w:val="55"/>
        <w:rPr>
          <w:rFonts w:hint="eastAsia" w:ascii="仿宋" w:hAnsi="仿宋" w:cs="仿宋"/>
        </w:rPr>
      </w:pPr>
      <w:r>
        <w:rPr>
          <w:rFonts w:hint="eastAsia" w:ascii="仿宋" w:hAnsi="仿宋" w:cs="仿宋"/>
        </w:rPr>
        <w:t>（1）主持人介绍会议议程。</w:t>
      </w:r>
    </w:p>
    <w:p w14:paraId="6DFB7F26">
      <w:pPr>
        <w:pStyle w:val="55"/>
        <w:rPr>
          <w:rFonts w:hint="eastAsia" w:ascii="仿宋" w:hAnsi="仿宋" w:cs="仿宋"/>
        </w:rPr>
      </w:pPr>
      <w:r>
        <w:rPr>
          <w:rFonts w:hint="eastAsia" w:ascii="仿宋" w:hAnsi="仿宋" w:cs="仿宋"/>
        </w:rPr>
        <w:t>（2）主持人介绍评标工作小组专家情况。</w:t>
      </w:r>
    </w:p>
    <w:p w14:paraId="74E02DBE">
      <w:pPr>
        <w:pStyle w:val="55"/>
        <w:rPr>
          <w:rFonts w:hint="eastAsia" w:ascii="仿宋" w:hAnsi="仿宋" w:cs="仿宋"/>
        </w:rPr>
      </w:pPr>
      <w:r>
        <w:rPr>
          <w:rFonts w:hint="eastAsia" w:ascii="仿宋" w:hAnsi="仿宋" w:cs="仿宋"/>
        </w:rPr>
        <w:t>（3）资质审核。</w:t>
      </w:r>
    </w:p>
    <w:p w14:paraId="432698D3">
      <w:pPr>
        <w:pStyle w:val="55"/>
        <w:rPr>
          <w:rFonts w:hint="eastAsia" w:ascii="仿宋" w:hAnsi="仿宋" w:cs="仿宋"/>
        </w:rPr>
      </w:pPr>
      <w:r>
        <w:rPr>
          <w:rFonts w:hint="eastAsia" w:ascii="仿宋" w:hAnsi="仿宋" w:cs="仿宋"/>
        </w:rPr>
        <w:t>投标人按照投标文件的组成中8.1条款要求的（1）-（9）依次出示资质文件资料，并根据现场专家提问进行答疑，评标专家根据资质文件完整性、有效性及答疑情况进行现场评议。</w:t>
      </w:r>
    </w:p>
    <w:p w14:paraId="1A543788">
      <w:pPr>
        <w:pStyle w:val="55"/>
        <w:rPr>
          <w:rFonts w:hint="eastAsia" w:ascii="仿宋" w:hAnsi="仿宋" w:cs="仿宋"/>
        </w:rPr>
      </w:pPr>
      <w:r>
        <w:rPr>
          <w:rFonts w:hint="eastAsia" w:ascii="仿宋" w:hAnsi="仿宋" w:cs="仿宋"/>
        </w:rPr>
        <w:t>通过资质审核的投标人可以进入技术评议，没有通过的投标人不能进入技术评议。</w:t>
      </w:r>
    </w:p>
    <w:p w14:paraId="270A7B30">
      <w:pPr>
        <w:pStyle w:val="55"/>
        <w:ind w:left="482" w:firstLine="0" w:firstLineChars="0"/>
        <w:rPr>
          <w:rFonts w:hint="eastAsia" w:ascii="仿宋" w:hAnsi="仿宋" w:cs="仿宋"/>
        </w:rPr>
      </w:pPr>
      <w:r>
        <w:rPr>
          <w:rFonts w:hint="eastAsia" w:ascii="仿宋" w:hAnsi="仿宋" w:cs="仿宋"/>
        </w:rPr>
        <w:t>（4）技术评议</w:t>
      </w:r>
    </w:p>
    <w:p w14:paraId="68D0DE82">
      <w:pPr>
        <w:pStyle w:val="55"/>
        <w:rPr>
          <w:rFonts w:hint="eastAsia" w:ascii="仿宋" w:hAnsi="仿宋" w:cs="仿宋"/>
        </w:rPr>
      </w:pPr>
      <w:r>
        <w:rPr>
          <w:rFonts w:hint="eastAsia" w:ascii="仿宋" w:hAnsi="仿宋" w:cs="仿宋"/>
        </w:rPr>
        <w:t>投标人按照投标文件的组成中8.2条款要求的</w:t>
      </w:r>
      <w:r>
        <w:rPr>
          <w:rFonts w:hint="eastAsia" w:ascii="仿宋" w:hAnsi="仿宋"/>
        </w:rPr>
        <w:t>（1）-（5）</w:t>
      </w:r>
      <w:r>
        <w:rPr>
          <w:rFonts w:hint="eastAsia" w:ascii="仿宋" w:hAnsi="仿宋" w:cs="仿宋"/>
        </w:rPr>
        <w:t>依次出示技术文件资料，并根据现场专家提问进行答疑，评标专家根据技术文件和答疑情况依据《技术评分标准》进行现场评议。</w:t>
      </w:r>
    </w:p>
    <w:p w14:paraId="2599C561">
      <w:pPr>
        <w:pStyle w:val="55"/>
        <w:rPr>
          <w:rFonts w:hint="eastAsia" w:ascii="仿宋" w:hAnsi="仿宋" w:cs="仿宋"/>
        </w:rPr>
      </w:pPr>
      <w:r>
        <w:rPr>
          <w:rFonts w:hint="eastAsia" w:ascii="仿宋" w:hAnsi="仿宋" w:cs="仿宋"/>
        </w:rPr>
        <w:t>技术评议合格的投标人可以进入商务评议，技术评议不合格的投标人不能进入商务评议。</w:t>
      </w:r>
    </w:p>
    <w:p w14:paraId="4201D381">
      <w:pPr>
        <w:pStyle w:val="55"/>
        <w:rPr>
          <w:rFonts w:hint="eastAsia" w:ascii="仿宋" w:hAnsi="仿宋" w:cs="仿宋"/>
        </w:rPr>
      </w:pPr>
      <w:r>
        <w:rPr>
          <w:rFonts w:hint="eastAsia" w:ascii="仿宋" w:hAnsi="仿宋" w:cs="仿宋"/>
        </w:rPr>
        <w:t>（5）商务评议</w:t>
      </w:r>
    </w:p>
    <w:p w14:paraId="67A46042">
      <w:pPr>
        <w:pStyle w:val="55"/>
        <w:rPr>
          <w:rFonts w:hint="eastAsia" w:ascii="仿宋" w:hAnsi="仿宋" w:cs="仿宋"/>
        </w:rPr>
      </w:pPr>
      <w:r>
        <w:rPr>
          <w:rFonts w:hint="eastAsia" w:ascii="仿宋" w:hAnsi="仿宋" w:cs="仿宋"/>
        </w:rPr>
        <w:t>评标工作小组根据入围商务评议投标方的开标一览表，当众宣读投标人名称、投标价格和投标文件的其他主要内容，经投标人授权代表确认无误后开始商务评议。</w:t>
      </w:r>
    </w:p>
    <w:p w14:paraId="61CB1BE3">
      <w:pPr>
        <w:pStyle w:val="55"/>
        <w:ind w:firstLine="482"/>
        <w:rPr>
          <w:rFonts w:hint="eastAsia" w:ascii="仿宋" w:hAnsi="仿宋" w:cs="仿宋"/>
        </w:rPr>
      </w:pPr>
      <w:r>
        <w:rPr>
          <w:rFonts w:hint="eastAsia" w:ascii="仿宋" w:hAnsi="仿宋" w:cs="仿宋"/>
          <w:b/>
          <w:bCs/>
        </w:rPr>
        <w:t>商务评议首先比较投标方提供的检验项目报价，并按各检验项目报价中的最低价确定基准价格，再对投标方提供的折扣报价开展商务评议。招标人有权根据项目情况，采取多级评标模式，各投标方应统一按全部折扣报价中的最低折扣执行。</w:t>
      </w:r>
    </w:p>
    <w:p w14:paraId="32CA46F8">
      <w:pPr>
        <w:pStyle w:val="55"/>
        <w:rPr>
          <w:rFonts w:hint="eastAsia" w:ascii="仿宋" w:hAnsi="仿宋" w:cs="仿宋"/>
        </w:rPr>
      </w:pPr>
      <w:r>
        <w:rPr>
          <w:rFonts w:hint="eastAsia" w:ascii="仿宋" w:hAnsi="仿宋" w:cs="仿宋"/>
        </w:rPr>
        <w:t>（</w:t>
      </w:r>
      <w:r>
        <w:rPr>
          <w:rFonts w:ascii="仿宋" w:hAnsi="仿宋" w:cs="仿宋"/>
        </w:rPr>
        <w:t>6</w:t>
      </w:r>
      <w:r>
        <w:rPr>
          <w:rFonts w:hint="eastAsia" w:ascii="仿宋" w:hAnsi="仿宋" w:cs="仿宋"/>
        </w:rPr>
        <w:t>）本项目产生多个中标人。</w:t>
      </w:r>
    </w:p>
    <w:p w14:paraId="0A8F2FE4">
      <w:pPr>
        <w:pStyle w:val="55"/>
        <w:rPr>
          <w:rFonts w:hint="eastAsia" w:ascii="仿宋" w:hAnsi="仿宋" w:cs="仿宋"/>
        </w:rPr>
      </w:pPr>
      <w:r>
        <w:rPr>
          <w:rFonts w:hint="eastAsia" w:ascii="仿宋" w:hAnsi="仿宋" w:cs="仿宋"/>
        </w:rPr>
        <w:t>（</w:t>
      </w:r>
      <w:r>
        <w:rPr>
          <w:rFonts w:ascii="仿宋" w:hAnsi="仿宋" w:cs="仿宋"/>
        </w:rPr>
        <w:t>7</w:t>
      </w:r>
      <w:r>
        <w:rPr>
          <w:rFonts w:hint="eastAsia" w:ascii="仿宋" w:hAnsi="仿宋" w:cs="仿宋"/>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则招标人有权取消其中标资格，并从中标候选单位中依序重新确定中标人或重新组织招标。</w:t>
      </w:r>
    </w:p>
    <w:p w14:paraId="03FBB781">
      <w:pPr>
        <w:pStyle w:val="55"/>
        <w:rPr>
          <w:rFonts w:hint="eastAsia" w:ascii="仿宋" w:hAnsi="仿宋" w:cs="仿宋"/>
        </w:rPr>
      </w:pPr>
      <w:r>
        <w:rPr>
          <w:rFonts w:hint="eastAsia" w:ascii="仿宋" w:hAnsi="仿宋" w:cs="仿宋"/>
        </w:rPr>
        <w:t>（</w:t>
      </w:r>
      <w:r>
        <w:rPr>
          <w:rFonts w:ascii="仿宋" w:hAnsi="仿宋" w:cs="仿宋"/>
        </w:rPr>
        <w:t>8</w:t>
      </w:r>
      <w:r>
        <w:rPr>
          <w:rFonts w:hint="eastAsia" w:ascii="仿宋" w:hAnsi="仿宋" w:cs="仿宋"/>
        </w:rPr>
        <w:t>）投标前请各投标人按照招标文件要求对项目方案进行充分准备。投标人默认认可上述开标、评标过程，无异议。招标人无义务对未入围投标方及未中标方做任何解释。</w:t>
      </w:r>
    </w:p>
    <w:p w14:paraId="4A854A66">
      <w:pPr>
        <w:pStyle w:val="55"/>
        <w:rPr>
          <w:rFonts w:hint="eastAsia" w:ascii="仿宋" w:hAnsi="仿宋" w:cs="仿宋"/>
        </w:rPr>
      </w:pPr>
      <w:r>
        <w:rPr>
          <w:rFonts w:hint="eastAsia" w:ascii="仿宋" w:hAnsi="仿宋" w:cs="仿宋"/>
        </w:rPr>
        <w:t>评标过程中，若出现本标准以外的特殊情况时，将暂停评标，待评标工作小组达成一致意见后方可继续。</w:t>
      </w:r>
    </w:p>
    <w:p w14:paraId="09513492">
      <w:pPr>
        <w:pStyle w:val="55"/>
        <w:rPr>
          <w:rFonts w:hint="eastAsia" w:ascii="仿宋" w:hAnsi="仿宋" w:cs="仿宋"/>
        </w:rPr>
      </w:pPr>
      <w:r>
        <w:rPr>
          <w:rFonts w:hint="eastAsia" w:ascii="仿宋" w:hAnsi="仿宋" w:cs="仿宋"/>
        </w:rPr>
        <w:t>评标过程中，评标工作小组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0B98B56">
      <w:pPr>
        <w:pStyle w:val="55"/>
        <w:rPr>
          <w:rFonts w:hint="eastAsia" w:ascii="仿宋" w:hAnsi="仿宋" w:cs="仿宋"/>
        </w:rPr>
      </w:pPr>
      <w:r>
        <w:rPr>
          <w:rFonts w:hint="eastAsia" w:ascii="仿宋" w:hAnsi="仿宋" w:cs="仿宋"/>
        </w:rPr>
        <w:t>评标工作小组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5E8788E7">
      <w:pPr>
        <w:pStyle w:val="55"/>
        <w:ind w:firstLine="0" w:firstLineChars="0"/>
        <w:rPr>
          <w:rFonts w:hint="eastAsia" w:ascii="仿宋" w:hAnsi="仿宋" w:cs="仿宋"/>
        </w:rPr>
      </w:pPr>
    </w:p>
    <w:p w14:paraId="0622DDF3">
      <w:pPr>
        <w:pStyle w:val="55"/>
        <w:ind w:firstLine="0" w:firstLineChars="0"/>
        <w:rPr>
          <w:rFonts w:hint="eastAsia" w:ascii="仿宋" w:hAnsi="仿宋" w:cs="仿宋"/>
        </w:rPr>
      </w:pPr>
    </w:p>
    <w:p w14:paraId="1D5506D3">
      <w:pPr>
        <w:pStyle w:val="2"/>
        <w:spacing w:line="360" w:lineRule="auto"/>
        <w:ind w:firstLine="472" w:firstLineChars="196"/>
        <w:jc w:val="center"/>
        <w:rPr>
          <w:rFonts w:hint="eastAsia" w:ascii="仿宋" w:hAnsi="仿宋" w:eastAsia="仿宋" w:cs="仿宋"/>
          <w:b/>
          <w:color w:val="000000" w:themeColor="text1"/>
          <w:sz w:val="24"/>
          <w:szCs w:val="24"/>
        </w:rPr>
        <w:sectPr>
          <w:headerReference r:id="rId5" w:type="first"/>
          <w:pgSz w:w="11906" w:h="16838"/>
          <w:pgMar w:top="1304" w:right="1469" w:bottom="1304" w:left="1469" w:header="851" w:footer="992" w:gutter="0"/>
          <w:pgNumType w:fmt="numberInDash"/>
          <w:cols w:space="720" w:num="1"/>
          <w:titlePg/>
          <w:docGrid w:type="lines" w:linePitch="312" w:charSpace="0"/>
        </w:sectPr>
      </w:pPr>
    </w:p>
    <w:p w14:paraId="239835C3">
      <w:pPr>
        <w:pStyle w:val="2"/>
        <w:spacing w:line="360" w:lineRule="auto"/>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color w:val="000000"/>
          <w:sz w:val="24"/>
          <w:szCs w:val="24"/>
          <w:highlight w:val="none"/>
        </w:rPr>
        <w:t>《技术评分标准》</w:t>
      </w:r>
    </w:p>
    <w:tbl>
      <w:tblPr>
        <w:tblStyle w:val="33"/>
        <w:tblW w:w="4997" w:type="pct"/>
        <w:jc w:val="center"/>
        <w:tblLayout w:type="autofit"/>
        <w:tblCellMar>
          <w:top w:w="15" w:type="dxa"/>
          <w:left w:w="15" w:type="dxa"/>
          <w:bottom w:w="15" w:type="dxa"/>
          <w:right w:w="15" w:type="dxa"/>
        </w:tblCellMar>
      </w:tblPr>
      <w:tblGrid>
        <w:gridCol w:w="707"/>
        <w:gridCol w:w="7604"/>
        <w:gridCol w:w="682"/>
      </w:tblGrid>
      <w:tr w14:paraId="32C757F1">
        <w:tblPrEx>
          <w:tblCellMar>
            <w:top w:w="15" w:type="dxa"/>
            <w:left w:w="15" w:type="dxa"/>
            <w:bottom w:w="15" w:type="dxa"/>
            <w:right w:w="15" w:type="dxa"/>
          </w:tblCellMar>
        </w:tblPrEx>
        <w:trPr>
          <w:trHeight w:val="630" w:hRule="atLeast"/>
          <w:jc w:val="center"/>
        </w:trPr>
        <w:tc>
          <w:tcPr>
            <w:tcW w:w="393" w:type="pct"/>
            <w:tcBorders>
              <w:top w:val="single" w:color="000000" w:sz="4" w:space="0"/>
              <w:left w:val="single" w:color="000000" w:sz="4" w:space="0"/>
              <w:bottom w:val="single" w:color="000000" w:sz="4" w:space="0"/>
              <w:right w:val="single" w:color="000000" w:sz="4" w:space="0"/>
            </w:tcBorders>
            <w:vAlign w:val="center"/>
          </w:tcPr>
          <w:p w14:paraId="13CB4213">
            <w:pPr>
              <w:widowControl/>
              <w:jc w:val="center"/>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评议</w:t>
            </w:r>
            <w:r>
              <w:rPr>
                <w:rFonts w:hint="eastAsia" w:ascii="仿宋_GB2312" w:hAnsi="仿宋_GB2312" w:eastAsia="仿宋_GB2312" w:cs="仿宋_GB2312"/>
                <w:b/>
                <w:kern w:val="0"/>
                <w:sz w:val="24"/>
                <w:szCs w:val="24"/>
                <w:highlight w:val="none"/>
                <w:lang w:bidi="ar"/>
              </w:rPr>
              <w:t>项目</w:t>
            </w:r>
          </w:p>
        </w:tc>
        <w:tc>
          <w:tcPr>
            <w:tcW w:w="4227" w:type="pct"/>
            <w:tcBorders>
              <w:top w:val="single" w:color="000000" w:sz="4" w:space="0"/>
              <w:left w:val="single" w:color="000000" w:sz="4" w:space="0"/>
              <w:bottom w:val="single" w:color="000000" w:sz="4" w:space="0"/>
              <w:right w:val="single" w:color="000000" w:sz="4" w:space="0"/>
            </w:tcBorders>
            <w:vAlign w:val="center"/>
          </w:tcPr>
          <w:p w14:paraId="53BB3572">
            <w:pPr>
              <w:widowControl/>
              <w:jc w:val="center"/>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评议</w:t>
            </w:r>
            <w:r>
              <w:rPr>
                <w:rFonts w:hint="eastAsia" w:ascii="仿宋_GB2312" w:hAnsi="仿宋_GB2312" w:eastAsia="仿宋_GB2312" w:cs="仿宋_GB2312"/>
                <w:b/>
                <w:kern w:val="0"/>
                <w:sz w:val="24"/>
                <w:szCs w:val="24"/>
                <w:highlight w:val="none"/>
                <w:lang w:bidi="ar"/>
              </w:rPr>
              <w:t>内容及评分标准</w:t>
            </w:r>
          </w:p>
        </w:tc>
        <w:tc>
          <w:tcPr>
            <w:tcW w:w="379" w:type="pct"/>
            <w:tcBorders>
              <w:top w:val="single" w:color="000000" w:sz="4" w:space="0"/>
              <w:left w:val="single" w:color="000000" w:sz="4" w:space="0"/>
              <w:bottom w:val="single" w:color="000000" w:sz="4" w:space="0"/>
              <w:right w:val="single" w:color="000000" w:sz="4" w:space="0"/>
            </w:tcBorders>
            <w:vAlign w:val="center"/>
          </w:tcPr>
          <w:p w14:paraId="196DFD2D">
            <w:pPr>
              <w:widowControl/>
              <w:jc w:val="center"/>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lang w:bidi="ar"/>
              </w:rPr>
              <w:t>最大分值</w:t>
            </w:r>
          </w:p>
        </w:tc>
      </w:tr>
      <w:tr w14:paraId="2D67778E">
        <w:tblPrEx>
          <w:tblCellMar>
            <w:top w:w="15" w:type="dxa"/>
            <w:left w:w="15" w:type="dxa"/>
            <w:bottom w:w="15" w:type="dxa"/>
            <w:right w:w="15" w:type="dxa"/>
          </w:tblCellMar>
        </w:tblPrEx>
        <w:trPr>
          <w:trHeight w:val="936" w:hRule="atLeast"/>
          <w:jc w:val="center"/>
        </w:trPr>
        <w:tc>
          <w:tcPr>
            <w:tcW w:w="393" w:type="pct"/>
            <w:tcBorders>
              <w:top w:val="single" w:color="000000" w:sz="4" w:space="0"/>
              <w:left w:val="single" w:color="000000" w:sz="4" w:space="0"/>
              <w:bottom w:val="single" w:color="auto" w:sz="4" w:space="0"/>
              <w:right w:val="single" w:color="000000" w:sz="4" w:space="0"/>
            </w:tcBorders>
            <w:vAlign w:val="center"/>
          </w:tcPr>
          <w:p w14:paraId="765F2C8B">
            <w:pPr>
              <w:widowControl/>
              <w:jc w:val="center"/>
              <w:textAlignment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项目</w:t>
            </w:r>
          </w:p>
          <w:p w14:paraId="1C753530">
            <w:pPr>
              <w:widowControl/>
              <w:jc w:val="center"/>
              <w:textAlignment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资格情况</w:t>
            </w:r>
          </w:p>
        </w:tc>
        <w:tc>
          <w:tcPr>
            <w:tcW w:w="4227" w:type="pct"/>
            <w:tcBorders>
              <w:top w:val="single" w:color="000000" w:sz="4" w:space="0"/>
              <w:left w:val="single" w:color="000000" w:sz="4" w:space="0"/>
              <w:bottom w:val="single" w:color="auto" w:sz="4" w:space="0"/>
              <w:right w:val="single" w:color="000000" w:sz="4" w:space="0"/>
            </w:tcBorders>
            <w:vAlign w:val="center"/>
          </w:tcPr>
          <w:p w14:paraId="6507AA78">
            <w:pPr>
              <w:pStyle w:val="85"/>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通过国家认证认可监督管理委员会检验检测机构资质认定（CMA）。</w:t>
            </w:r>
          </w:p>
          <w:p w14:paraId="1138F3DF">
            <w:pPr>
              <w:pStyle w:val="85"/>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通过中国合格评定国家认可委员会（CNAS）实验室认可。</w:t>
            </w:r>
          </w:p>
          <w:p w14:paraId="0D5D05C6">
            <w:pPr>
              <w:pStyle w:val="85"/>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已在交通运输部道路机动车辆技术服务网备案。</w:t>
            </w:r>
          </w:p>
          <w:p w14:paraId="4B37A55C">
            <w:pPr>
              <w:pStyle w:val="85"/>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需提供相关证明文件。</w:t>
            </w:r>
          </w:p>
          <w:p w14:paraId="0F240E8A">
            <w:pPr>
              <w:pStyle w:val="85"/>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val="0"/>
                <w:sz w:val="24"/>
                <w:szCs w:val="24"/>
                <w:highlight w:val="none"/>
              </w:rPr>
              <w:t>评分标准：</w:t>
            </w:r>
            <w:r>
              <w:rPr>
                <w:rFonts w:hint="eastAsia" w:ascii="仿宋_GB2312" w:hAnsi="仿宋_GB2312" w:eastAsia="仿宋_GB2312" w:cs="仿宋_GB2312"/>
                <w:b w:val="0"/>
                <w:bCs/>
                <w:sz w:val="24"/>
                <w:szCs w:val="24"/>
                <w:highlight w:val="none"/>
              </w:rPr>
              <w:t>全部满足得5分，部分满足或不满足不得分。</w:t>
            </w:r>
          </w:p>
        </w:tc>
        <w:tc>
          <w:tcPr>
            <w:tcW w:w="379" w:type="pct"/>
            <w:tcBorders>
              <w:top w:val="single" w:color="000000" w:sz="4" w:space="0"/>
              <w:left w:val="single" w:color="000000" w:sz="4" w:space="0"/>
              <w:bottom w:val="single" w:color="auto" w:sz="4" w:space="0"/>
              <w:right w:val="single" w:color="000000" w:sz="4" w:space="0"/>
            </w:tcBorders>
            <w:vAlign w:val="center"/>
          </w:tcPr>
          <w:p w14:paraId="3C094671">
            <w:pPr>
              <w:widowControl/>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p>
        </w:tc>
      </w:tr>
      <w:tr w14:paraId="0AE0F83C">
        <w:tblPrEx>
          <w:tblCellMar>
            <w:top w:w="15" w:type="dxa"/>
            <w:left w:w="15" w:type="dxa"/>
            <w:bottom w:w="15" w:type="dxa"/>
            <w:right w:w="15" w:type="dxa"/>
          </w:tblCellMar>
        </w:tblPrEx>
        <w:trPr>
          <w:trHeight w:val="936" w:hRule="atLeast"/>
          <w:jc w:val="center"/>
        </w:trPr>
        <w:tc>
          <w:tcPr>
            <w:tcW w:w="393" w:type="pct"/>
            <w:vMerge w:val="restart"/>
            <w:tcBorders>
              <w:top w:val="single" w:color="auto" w:sz="4" w:space="0"/>
              <w:left w:val="single" w:color="000000" w:sz="4" w:space="0"/>
              <w:right w:val="single" w:color="000000" w:sz="4" w:space="0"/>
            </w:tcBorders>
            <w:vAlign w:val="center"/>
          </w:tcPr>
          <w:p w14:paraId="5885B9FA">
            <w:pPr>
              <w:widowControl/>
              <w:jc w:val="center"/>
              <w:textAlignment w:val="center"/>
              <w:rPr>
                <w:rFonts w:hint="eastAsia" w:ascii="仿宋_GB2312" w:hAnsi="仿宋_GB2312" w:eastAsia="仿宋_GB2312" w:cs="仿宋_GB2312"/>
                <w:bCs/>
                <w:kern w:val="0"/>
                <w:sz w:val="24"/>
                <w:szCs w:val="24"/>
                <w:highlight w:val="none"/>
                <w:lang w:bidi="ar"/>
              </w:rPr>
            </w:pPr>
            <w:r>
              <w:rPr>
                <w:rFonts w:hint="eastAsia" w:ascii="仿宋_GB2312" w:hAnsi="仿宋_GB2312" w:eastAsia="仿宋_GB2312" w:cs="仿宋_GB2312"/>
                <w:bCs/>
                <w:kern w:val="0"/>
                <w:sz w:val="24"/>
                <w:szCs w:val="24"/>
                <w:highlight w:val="none"/>
                <w:lang w:bidi="ar"/>
              </w:rPr>
              <w:t>项目</w:t>
            </w:r>
          </w:p>
          <w:p w14:paraId="5C32F817">
            <w:pPr>
              <w:widowControl/>
              <w:jc w:val="center"/>
              <w:textAlignment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kern w:val="0"/>
                <w:sz w:val="24"/>
                <w:szCs w:val="24"/>
                <w:highlight w:val="none"/>
                <w:lang w:bidi="ar"/>
              </w:rPr>
              <w:t>检测能力</w:t>
            </w:r>
          </w:p>
        </w:tc>
        <w:tc>
          <w:tcPr>
            <w:tcW w:w="4227" w:type="pct"/>
            <w:tcBorders>
              <w:top w:val="single" w:color="auto" w:sz="4" w:space="0"/>
              <w:left w:val="single" w:color="000000" w:sz="4" w:space="0"/>
              <w:bottom w:val="single" w:color="auto" w:sz="4" w:space="0"/>
              <w:right w:val="single" w:color="000000" w:sz="4" w:space="0"/>
            </w:tcBorders>
            <w:vAlign w:val="center"/>
          </w:tcPr>
          <w:p w14:paraId="3971AD6A">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具备开展载货汽车、客车、牵引车辆、挂车、危险货物运输车等达标车型公告相应检验项目检测业务的能力。</w:t>
            </w:r>
          </w:p>
          <w:p w14:paraId="48FBBADC">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b/>
                <w:kern w:val="0"/>
                <w:sz w:val="24"/>
                <w:szCs w:val="24"/>
                <w:highlight w:val="none"/>
              </w:rPr>
              <w:t>评分标准：</w:t>
            </w:r>
            <w:r>
              <w:rPr>
                <w:rFonts w:hint="eastAsia" w:ascii="仿宋_GB2312" w:hAnsi="仿宋_GB2312" w:eastAsia="仿宋_GB2312" w:cs="仿宋_GB2312"/>
                <w:sz w:val="24"/>
                <w:szCs w:val="24"/>
                <w:highlight w:val="none"/>
              </w:rPr>
              <w:t>每类车型全部满足得2分，部分满足得1分。</w:t>
            </w:r>
          </w:p>
        </w:tc>
        <w:tc>
          <w:tcPr>
            <w:tcW w:w="379" w:type="pct"/>
            <w:tcBorders>
              <w:top w:val="single" w:color="auto" w:sz="4" w:space="0"/>
              <w:left w:val="single" w:color="000000" w:sz="4" w:space="0"/>
              <w:bottom w:val="single" w:color="auto" w:sz="4" w:space="0"/>
              <w:right w:val="single" w:color="000000" w:sz="4" w:space="0"/>
            </w:tcBorders>
            <w:vAlign w:val="center"/>
          </w:tcPr>
          <w:p w14:paraId="4361864F">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10</w:t>
            </w:r>
          </w:p>
        </w:tc>
      </w:tr>
      <w:tr w14:paraId="78FD6466">
        <w:tblPrEx>
          <w:tblCellMar>
            <w:top w:w="15" w:type="dxa"/>
            <w:left w:w="15" w:type="dxa"/>
            <w:bottom w:w="15" w:type="dxa"/>
            <w:right w:w="15" w:type="dxa"/>
          </w:tblCellMar>
        </w:tblPrEx>
        <w:trPr>
          <w:trHeight w:val="936" w:hRule="atLeast"/>
          <w:jc w:val="center"/>
        </w:trPr>
        <w:tc>
          <w:tcPr>
            <w:tcW w:w="393" w:type="pct"/>
            <w:vMerge w:val="continue"/>
            <w:tcBorders>
              <w:left w:val="single" w:color="000000" w:sz="4" w:space="0"/>
              <w:right w:val="single" w:color="000000" w:sz="4" w:space="0"/>
            </w:tcBorders>
            <w:vAlign w:val="center"/>
          </w:tcPr>
          <w:p w14:paraId="529B73F3">
            <w:pPr>
              <w:widowControl/>
              <w:jc w:val="center"/>
              <w:textAlignment w:val="center"/>
              <w:rPr>
                <w:rFonts w:hint="eastAsia" w:ascii="仿宋_GB2312" w:hAnsi="仿宋_GB2312" w:eastAsia="仿宋_GB2312" w:cs="仿宋_GB2312"/>
                <w:bCs/>
                <w:kern w:val="0"/>
                <w:sz w:val="24"/>
                <w:szCs w:val="24"/>
                <w:highlight w:val="none"/>
                <w:lang w:bidi="ar"/>
              </w:rPr>
            </w:pPr>
          </w:p>
        </w:tc>
        <w:tc>
          <w:tcPr>
            <w:tcW w:w="4227" w:type="pct"/>
            <w:tcBorders>
              <w:top w:val="single" w:color="auto" w:sz="4" w:space="0"/>
              <w:left w:val="single" w:color="000000" w:sz="4" w:space="0"/>
              <w:bottom w:val="single" w:color="auto" w:sz="4" w:space="0"/>
              <w:right w:val="single" w:color="000000" w:sz="4" w:space="0"/>
            </w:tcBorders>
            <w:vAlign w:val="center"/>
          </w:tcPr>
          <w:p w14:paraId="494B629B">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本项目主要检验检测设备、自有或合作的试验场地、技术人员情况。</w:t>
            </w:r>
          </w:p>
          <w:p w14:paraId="023E26AD">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根据投标人提供的主要检验检测设备清单（包含名称、存放位置、数量等）、自有或合作的试验场地、技术人员（包含人员数量、姓名、岗位、专业资质、相关领域工作年限等）情况进行综合评议。</w:t>
            </w:r>
          </w:p>
          <w:p w14:paraId="5000C8A4">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自有或合作的试验场地需提供相关证明文件。</w:t>
            </w:r>
          </w:p>
          <w:p w14:paraId="70B88F78">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kern w:val="0"/>
                <w:sz w:val="24"/>
                <w:szCs w:val="24"/>
                <w:highlight w:val="none"/>
              </w:rPr>
              <w:t>评分标准：</w:t>
            </w:r>
            <w:r>
              <w:rPr>
                <w:rFonts w:hint="eastAsia" w:ascii="仿宋_GB2312" w:hAnsi="仿宋_GB2312" w:eastAsia="仿宋_GB2312" w:cs="仿宋_GB2312"/>
                <w:kern w:val="0"/>
                <w:sz w:val="24"/>
                <w:szCs w:val="24"/>
                <w:highlight w:val="none"/>
              </w:rPr>
              <w:t>以满足一站式服务为基准，优秀得9-10分，良好得6-8分，一般得1-5分。</w:t>
            </w:r>
          </w:p>
        </w:tc>
        <w:tc>
          <w:tcPr>
            <w:tcW w:w="379" w:type="pct"/>
            <w:tcBorders>
              <w:top w:val="single" w:color="auto" w:sz="4" w:space="0"/>
              <w:left w:val="single" w:color="000000" w:sz="4" w:space="0"/>
              <w:bottom w:val="single" w:color="auto" w:sz="4" w:space="0"/>
              <w:right w:val="single" w:color="000000" w:sz="4" w:space="0"/>
            </w:tcBorders>
            <w:vAlign w:val="center"/>
          </w:tcPr>
          <w:p w14:paraId="09AA85B8">
            <w:pPr>
              <w:widowControl/>
              <w:jc w:val="center"/>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10</w:t>
            </w:r>
          </w:p>
        </w:tc>
      </w:tr>
      <w:tr w14:paraId="351AE63C">
        <w:tblPrEx>
          <w:tblCellMar>
            <w:top w:w="15" w:type="dxa"/>
            <w:left w:w="15" w:type="dxa"/>
            <w:bottom w:w="15" w:type="dxa"/>
            <w:right w:w="15" w:type="dxa"/>
          </w:tblCellMar>
        </w:tblPrEx>
        <w:trPr>
          <w:trHeight w:val="936" w:hRule="atLeast"/>
          <w:jc w:val="center"/>
        </w:trPr>
        <w:tc>
          <w:tcPr>
            <w:tcW w:w="393" w:type="pct"/>
            <w:vMerge w:val="continue"/>
            <w:tcBorders>
              <w:left w:val="single" w:color="000000" w:sz="4" w:space="0"/>
              <w:bottom w:val="single" w:color="auto" w:sz="4" w:space="0"/>
              <w:right w:val="single" w:color="000000" w:sz="4" w:space="0"/>
            </w:tcBorders>
            <w:vAlign w:val="center"/>
          </w:tcPr>
          <w:p w14:paraId="52C86FA9">
            <w:pPr>
              <w:widowControl/>
              <w:jc w:val="center"/>
              <w:textAlignment w:val="center"/>
              <w:rPr>
                <w:rFonts w:hint="eastAsia" w:ascii="仿宋_GB2312" w:hAnsi="仿宋_GB2312" w:eastAsia="仿宋_GB2312" w:cs="仿宋_GB2312"/>
                <w:bCs/>
                <w:kern w:val="0"/>
                <w:sz w:val="24"/>
                <w:szCs w:val="24"/>
                <w:highlight w:val="none"/>
                <w:lang w:bidi="ar"/>
              </w:rPr>
            </w:pPr>
          </w:p>
        </w:tc>
        <w:tc>
          <w:tcPr>
            <w:tcW w:w="4227" w:type="pct"/>
            <w:tcBorders>
              <w:top w:val="single" w:color="auto" w:sz="4" w:space="0"/>
              <w:left w:val="single" w:color="000000" w:sz="4" w:space="0"/>
              <w:bottom w:val="single" w:color="000000" w:sz="4" w:space="0"/>
              <w:right w:val="single" w:color="000000" w:sz="4" w:space="0"/>
            </w:tcBorders>
            <w:vAlign w:val="center"/>
          </w:tcPr>
          <w:p w14:paraId="07539E01">
            <w:pPr>
              <w:tabs>
                <w:tab w:val="left" w:pos="7854"/>
              </w:tabs>
              <w:spacing w:line="30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投标人2024年针对本项目开展检验的报告质量及车型数量情况。</w:t>
            </w:r>
          </w:p>
          <w:p w14:paraId="7FC53A9E">
            <w:pPr>
              <w:tabs>
                <w:tab w:val="left" w:pos="7854"/>
              </w:tabs>
              <w:spacing w:line="30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需具体说明在行业的排名情况。</w:t>
            </w:r>
          </w:p>
          <w:p w14:paraId="113E568C">
            <w:pPr>
              <w:tabs>
                <w:tab w:val="left" w:pos="7854"/>
              </w:tabs>
              <w:spacing w:line="30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评分标准：</w:t>
            </w:r>
            <w:r>
              <w:rPr>
                <w:rFonts w:hint="eastAsia" w:ascii="仿宋_GB2312" w:hAnsi="仿宋_GB2312" w:eastAsia="仿宋_GB2312" w:cs="仿宋_GB2312"/>
                <w:kern w:val="0"/>
                <w:sz w:val="24"/>
                <w:szCs w:val="24"/>
                <w:highlight w:val="none"/>
              </w:rPr>
              <w:t>优秀得9-10分，良好得6-8分，一般得1-5分。</w:t>
            </w:r>
          </w:p>
        </w:tc>
        <w:tc>
          <w:tcPr>
            <w:tcW w:w="379" w:type="pct"/>
            <w:tcBorders>
              <w:top w:val="single" w:color="auto" w:sz="4" w:space="0"/>
              <w:left w:val="single" w:color="000000" w:sz="4" w:space="0"/>
              <w:bottom w:val="single" w:color="000000" w:sz="4" w:space="0"/>
              <w:right w:val="single" w:color="000000" w:sz="4" w:space="0"/>
            </w:tcBorders>
            <w:vAlign w:val="center"/>
          </w:tcPr>
          <w:p w14:paraId="158657E1">
            <w:pPr>
              <w:widowControl/>
              <w:jc w:val="center"/>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10</w:t>
            </w:r>
          </w:p>
        </w:tc>
      </w:tr>
      <w:tr w14:paraId="2029BB5D">
        <w:tblPrEx>
          <w:tblCellMar>
            <w:top w:w="15" w:type="dxa"/>
            <w:left w:w="15" w:type="dxa"/>
            <w:bottom w:w="15" w:type="dxa"/>
            <w:right w:w="15" w:type="dxa"/>
          </w:tblCellMar>
        </w:tblPrEx>
        <w:trPr>
          <w:trHeight w:val="936" w:hRule="atLeast"/>
          <w:jc w:val="center"/>
        </w:trPr>
        <w:tc>
          <w:tcPr>
            <w:tcW w:w="393" w:type="pct"/>
            <w:vMerge w:val="restart"/>
            <w:tcBorders>
              <w:top w:val="single" w:color="auto" w:sz="4" w:space="0"/>
              <w:left w:val="single" w:color="000000" w:sz="4" w:space="0"/>
              <w:right w:val="single" w:color="000000" w:sz="4" w:space="0"/>
            </w:tcBorders>
            <w:vAlign w:val="center"/>
          </w:tcPr>
          <w:p w14:paraId="48702122">
            <w:pPr>
              <w:jc w:val="center"/>
              <w:rPr>
                <w:rFonts w:hint="eastAsia" w:ascii="仿宋_GB2312" w:hAnsi="仿宋_GB2312" w:eastAsia="仿宋_GB2312" w:cs="仿宋_GB2312"/>
                <w:bCs/>
                <w:kern w:val="0"/>
                <w:sz w:val="24"/>
                <w:szCs w:val="24"/>
                <w:highlight w:val="none"/>
                <w:lang w:bidi="ar"/>
              </w:rPr>
            </w:pPr>
            <w:r>
              <w:rPr>
                <w:rFonts w:hint="eastAsia" w:ascii="仿宋_GB2312" w:hAnsi="仿宋_GB2312" w:eastAsia="仿宋_GB2312" w:cs="仿宋_GB2312"/>
                <w:bCs/>
                <w:kern w:val="0"/>
                <w:sz w:val="24"/>
                <w:szCs w:val="24"/>
                <w:highlight w:val="none"/>
                <w:lang w:bidi="ar"/>
              </w:rPr>
              <w:t>项目</w:t>
            </w:r>
          </w:p>
          <w:p w14:paraId="533D09DE">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kern w:val="0"/>
                <w:sz w:val="24"/>
                <w:szCs w:val="24"/>
                <w:highlight w:val="none"/>
                <w:lang w:bidi="ar"/>
              </w:rPr>
              <w:t>保障能力</w:t>
            </w:r>
          </w:p>
        </w:tc>
        <w:tc>
          <w:tcPr>
            <w:tcW w:w="4227" w:type="pct"/>
            <w:tcBorders>
              <w:top w:val="single" w:color="000000" w:sz="4" w:space="0"/>
              <w:left w:val="single" w:color="000000" w:sz="4" w:space="0"/>
              <w:bottom w:val="single" w:color="000000" w:sz="4" w:space="0"/>
              <w:right w:val="single" w:color="000000" w:sz="4" w:space="0"/>
            </w:tcBorders>
            <w:vAlign w:val="center"/>
          </w:tcPr>
          <w:p w14:paraId="75E23001">
            <w:pPr>
              <w:tabs>
                <w:tab w:val="left" w:pos="7854"/>
              </w:tabs>
              <w:spacing w:line="300" w:lineRule="exac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投标人在车辆检验、产品申报、技术审查及生产一致性监督检查过程中协调解决各类问题的能力。</w:t>
            </w:r>
          </w:p>
          <w:p w14:paraId="09DD5A18">
            <w:pPr>
              <w:tabs>
                <w:tab w:val="left" w:pos="7854"/>
              </w:tabs>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val="0"/>
                <w:sz w:val="24"/>
                <w:szCs w:val="24"/>
                <w:highlight w:val="none"/>
              </w:rPr>
              <w:t>评分标准：</w:t>
            </w:r>
            <w:r>
              <w:rPr>
                <w:rFonts w:hint="eastAsia" w:ascii="仿宋_GB2312" w:hAnsi="仿宋_GB2312" w:eastAsia="仿宋_GB2312" w:cs="仿宋_GB2312"/>
                <w:bCs/>
                <w:sz w:val="24"/>
                <w:szCs w:val="24"/>
                <w:highlight w:val="none"/>
              </w:rPr>
              <w:t>优秀得17-20分，良好得13-16分，一般得1-12分。</w:t>
            </w:r>
          </w:p>
        </w:tc>
        <w:tc>
          <w:tcPr>
            <w:tcW w:w="379" w:type="pct"/>
            <w:tcBorders>
              <w:top w:val="single" w:color="000000" w:sz="4" w:space="0"/>
              <w:left w:val="single" w:color="000000" w:sz="4" w:space="0"/>
              <w:bottom w:val="single" w:color="000000" w:sz="4" w:space="0"/>
              <w:right w:val="single" w:color="000000" w:sz="4" w:space="0"/>
            </w:tcBorders>
            <w:vAlign w:val="center"/>
          </w:tcPr>
          <w:p w14:paraId="28A7A20B">
            <w:pPr>
              <w:widowControl/>
              <w:jc w:val="center"/>
              <w:textAlignment w:val="center"/>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20</w:t>
            </w:r>
          </w:p>
        </w:tc>
      </w:tr>
      <w:tr w14:paraId="1D2E270F">
        <w:tblPrEx>
          <w:tblCellMar>
            <w:top w:w="15" w:type="dxa"/>
            <w:left w:w="15" w:type="dxa"/>
            <w:bottom w:w="15" w:type="dxa"/>
            <w:right w:w="15" w:type="dxa"/>
          </w:tblCellMar>
        </w:tblPrEx>
        <w:trPr>
          <w:trHeight w:val="936" w:hRule="atLeast"/>
          <w:jc w:val="center"/>
        </w:trPr>
        <w:tc>
          <w:tcPr>
            <w:tcW w:w="393" w:type="pct"/>
            <w:vMerge w:val="continue"/>
            <w:tcBorders>
              <w:left w:val="single" w:color="000000" w:sz="4" w:space="0"/>
              <w:right w:val="single" w:color="000000" w:sz="4" w:space="0"/>
            </w:tcBorders>
            <w:vAlign w:val="center"/>
          </w:tcPr>
          <w:p w14:paraId="10DA9587">
            <w:pPr>
              <w:jc w:val="center"/>
              <w:rPr>
                <w:rFonts w:hint="eastAsia" w:ascii="仿宋_GB2312" w:hAnsi="仿宋_GB2312" w:eastAsia="仿宋_GB2312" w:cs="仿宋_GB2312"/>
                <w:bCs/>
                <w:sz w:val="24"/>
                <w:szCs w:val="24"/>
                <w:highlight w:val="none"/>
              </w:rPr>
            </w:pPr>
          </w:p>
        </w:tc>
        <w:tc>
          <w:tcPr>
            <w:tcW w:w="4227" w:type="pct"/>
            <w:tcBorders>
              <w:top w:val="single" w:color="000000" w:sz="4" w:space="0"/>
              <w:left w:val="single" w:color="000000" w:sz="4" w:space="0"/>
              <w:bottom w:val="single" w:color="000000" w:sz="4" w:space="0"/>
              <w:right w:val="single" w:color="000000" w:sz="4" w:space="0"/>
            </w:tcBorders>
            <w:vAlign w:val="center"/>
          </w:tcPr>
          <w:p w14:paraId="611B96A1">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投标人按时、高质量完成本项目任务的技术保障能力，尤其是针对特殊试验任务（在节假日期间、在规定时限内完成等）的响应情况及保障能力。</w:t>
            </w:r>
          </w:p>
          <w:p w14:paraId="71B38B9B">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评分标准：</w:t>
            </w:r>
            <w:r>
              <w:rPr>
                <w:rFonts w:hint="eastAsia" w:ascii="仿宋_GB2312" w:hAnsi="仿宋_GB2312" w:eastAsia="仿宋_GB2312" w:cs="仿宋_GB2312"/>
                <w:kern w:val="0"/>
                <w:sz w:val="24"/>
                <w:szCs w:val="24"/>
                <w:highlight w:val="none"/>
              </w:rPr>
              <w:t>优秀得17-20分，良好得13-16分，一般得1-12分。</w:t>
            </w:r>
          </w:p>
        </w:tc>
        <w:tc>
          <w:tcPr>
            <w:tcW w:w="379" w:type="pct"/>
            <w:tcBorders>
              <w:top w:val="single" w:color="000000" w:sz="4" w:space="0"/>
              <w:left w:val="single" w:color="000000" w:sz="4" w:space="0"/>
              <w:bottom w:val="single" w:color="000000" w:sz="4" w:space="0"/>
              <w:right w:val="single" w:color="000000" w:sz="4" w:space="0"/>
            </w:tcBorders>
            <w:vAlign w:val="center"/>
          </w:tcPr>
          <w:p w14:paraId="7DB222AD">
            <w:pPr>
              <w:widowControl/>
              <w:jc w:val="center"/>
              <w:textAlignment w:val="center"/>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20</w:t>
            </w:r>
          </w:p>
        </w:tc>
      </w:tr>
      <w:tr w14:paraId="1CD1E47B">
        <w:tblPrEx>
          <w:tblCellMar>
            <w:top w:w="15" w:type="dxa"/>
            <w:left w:w="15" w:type="dxa"/>
            <w:bottom w:w="15" w:type="dxa"/>
            <w:right w:w="15" w:type="dxa"/>
          </w:tblCellMar>
        </w:tblPrEx>
        <w:trPr>
          <w:trHeight w:val="936" w:hRule="atLeast"/>
          <w:jc w:val="center"/>
        </w:trPr>
        <w:tc>
          <w:tcPr>
            <w:tcW w:w="393" w:type="pct"/>
            <w:vMerge w:val="continue"/>
            <w:tcBorders>
              <w:left w:val="single" w:color="000000" w:sz="4" w:space="0"/>
              <w:right w:val="single" w:color="000000" w:sz="4" w:space="0"/>
            </w:tcBorders>
            <w:vAlign w:val="center"/>
          </w:tcPr>
          <w:p w14:paraId="764C62A7">
            <w:pPr>
              <w:jc w:val="center"/>
              <w:rPr>
                <w:rFonts w:hint="eastAsia" w:ascii="仿宋_GB2312" w:hAnsi="仿宋_GB2312" w:eastAsia="仿宋_GB2312" w:cs="仿宋_GB2312"/>
                <w:bCs/>
                <w:sz w:val="24"/>
                <w:szCs w:val="24"/>
                <w:highlight w:val="none"/>
              </w:rPr>
            </w:pPr>
          </w:p>
        </w:tc>
        <w:tc>
          <w:tcPr>
            <w:tcW w:w="4227" w:type="pct"/>
            <w:tcBorders>
              <w:top w:val="single" w:color="000000" w:sz="4" w:space="0"/>
              <w:left w:val="single" w:color="000000" w:sz="4" w:space="0"/>
              <w:bottom w:val="single" w:color="000000" w:sz="4" w:space="0"/>
              <w:right w:val="single" w:color="000000" w:sz="4" w:space="0"/>
            </w:tcBorders>
            <w:vAlign w:val="center"/>
          </w:tcPr>
          <w:p w14:paraId="4CF904B2">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投标人在法规标准实施预警与解读、认证车型预审、技术规范培训、生产一致性监督检查指导、测试技术讲解等方面的服务情况。</w:t>
            </w:r>
          </w:p>
          <w:p w14:paraId="08E3B9C9">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评分标准：</w:t>
            </w:r>
            <w:r>
              <w:rPr>
                <w:rFonts w:hint="eastAsia" w:ascii="仿宋_GB2312" w:hAnsi="仿宋_GB2312" w:eastAsia="仿宋_GB2312" w:cs="仿宋_GB2312"/>
                <w:sz w:val="24"/>
                <w:szCs w:val="24"/>
                <w:highlight w:val="none"/>
              </w:rPr>
              <w:t>响应一项得4分，全部响应得20分。</w:t>
            </w:r>
          </w:p>
        </w:tc>
        <w:tc>
          <w:tcPr>
            <w:tcW w:w="379" w:type="pct"/>
            <w:tcBorders>
              <w:top w:val="single" w:color="000000" w:sz="4" w:space="0"/>
              <w:left w:val="single" w:color="000000" w:sz="4" w:space="0"/>
              <w:bottom w:val="single" w:color="000000" w:sz="4" w:space="0"/>
              <w:right w:val="single" w:color="000000" w:sz="4" w:space="0"/>
            </w:tcBorders>
            <w:vAlign w:val="center"/>
          </w:tcPr>
          <w:p w14:paraId="2457C432">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w:t>
            </w:r>
          </w:p>
        </w:tc>
      </w:tr>
      <w:tr w14:paraId="22EC5FF7">
        <w:tblPrEx>
          <w:tblCellMar>
            <w:top w:w="15" w:type="dxa"/>
            <w:left w:w="15" w:type="dxa"/>
            <w:bottom w:w="15" w:type="dxa"/>
            <w:right w:w="15" w:type="dxa"/>
          </w:tblCellMar>
        </w:tblPrEx>
        <w:trPr>
          <w:trHeight w:val="936" w:hRule="atLeast"/>
          <w:jc w:val="center"/>
        </w:trPr>
        <w:tc>
          <w:tcPr>
            <w:tcW w:w="393" w:type="pct"/>
            <w:tcBorders>
              <w:top w:val="single" w:color="auto" w:sz="4" w:space="0"/>
              <w:left w:val="single" w:color="000000" w:sz="4" w:space="0"/>
              <w:bottom w:val="single" w:color="auto" w:sz="4" w:space="0"/>
              <w:right w:val="single" w:color="000000" w:sz="4" w:space="0"/>
            </w:tcBorders>
            <w:vAlign w:val="center"/>
          </w:tcPr>
          <w:p w14:paraId="19877A91">
            <w:pPr>
              <w:widowControl/>
              <w:jc w:val="center"/>
              <w:textAlignment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同类业绩情况</w:t>
            </w:r>
          </w:p>
        </w:tc>
        <w:tc>
          <w:tcPr>
            <w:tcW w:w="4227" w:type="pct"/>
            <w:tcBorders>
              <w:top w:val="single" w:color="000000" w:sz="4" w:space="0"/>
              <w:left w:val="single" w:color="000000" w:sz="4" w:space="0"/>
              <w:bottom w:val="single" w:color="000000" w:sz="4" w:space="0"/>
              <w:right w:val="single" w:color="000000" w:sz="4" w:space="0"/>
            </w:tcBorders>
            <w:vAlign w:val="center"/>
          </w:tcPr>
          <w:p w14:paraId="7CDC7BE0">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近三年与国内知名汽车企业签订同类项目合同的情况。</w:t>
            </w:r>
          </w:p>
          <w:p w14:paraId="2DDB8471">
            <w:pPr>
              <w:pStyle w:val="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需提供技术服务合同或合作协议。</w:t>
            </w:r>
          </w:p>
          <w:p w14:paraId="510F1116">
            <w:pPr>
              <w:pStyle w:val="2"/>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评分标准：</w:t>
            </w:r>
            <w:r>
              <w:rPr>
                <w:rFonts w:hint="eastAsia" w:ascii="仿宋_GB2312" w:hAnsi="仿宋_GB2312" w:eastAsia="仿宋_GB2312" w:cs="仿宋_GB2312"/>
                <w:sz w:val="24"/>
                <w:szCs w:val="24"/>
                <w:highlight w:val="none"/>
              </w:rPr>
              <w:t>每提供一份</w:t>
            </w:r>
            <w:r>
              <w:rPr>
                <w:rFonts w:hint="eastAsia" w:ascii="仿宋_GB2312" w:hAnsi="仿宋_GB2312" w:eastAsia="仿宋_GB2312" w:cs="仿宋_GB2312"/>
                <w:kern w:val="0"/>
                <w:sz w:val="24"/>
                <w:szCs w:val="24"/>
                <w:highlight w:val="none"/>
              </w:rPr>
              <w:t>技术服务合同或合作协议</w:t>
            </w:r>
            <w:r>
              <w:rPr>
                <w:rFonts w:hint="eastAsia" w:ascii="仿宋_GB2312" w:hAnsi="仿宋_GB2312" w:eastAsia="仿宋_GB2312" w:cs="仿宋_GB2312"/>
                <w:sz w:val="24"/>
                <w:szCs w:val="24"/>
                <w:highlight w:val="none"/>
              </w:rPr>
              <w:t>得1分。</w:t>
            </w:r>
          </w:p>
        </w:tc>
        <w:tc>
          <w:tcPr>
            <w:tcW w:w="379" w:type="pct"/>
            <w:tcBorders>
              <w:top w:val="single" w:color="000000" w:sz="4" w:space="0"/>
              <w:left w:val="single" w:color="000000" w:sz="4" w:space="0"/>
              <w:bottom w:val="single" w:color="000000" w:sz="4" w:space="0"/>
              <w:right w:val="single" w:color="000000" w:sz="4" w:space="0"/>
            </w:tcBorders>
            <w:vAlign w:val="center"/>
          </w:tcPr>
          <w:p w14:paraId="57078D52">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p>
        </w:tc>
      </w:tr>
      <w:tr w14:paraId="0B5B37DC">
        <w:tblPrEx>
          <w:tblCellMar>
            <w:top w:w="15" w:type="dxa"/>
            <w:left w:w="15" w:type="dxa"/>
            <w:bottom w:w="15" w:type="dxa"/>
            <w:right w:w="15" w:type="dxa"/>
          </w:tblCellMar>
        </w:tblPrEx>
        <w:trPr>
          <w:trHeight w:val="297" w:hRule="atLeast"/>
          <w:jc w:val="center"/>
        </w:trPr>
        <w:tc>
          <w:tcPr>
            <w:tcW w:w="4620" w:type="pct"/>
            <w:gridSpan w:val="2"/>
            <w:tcBorders>
              <w:top w:val="single" w:color="auto" w:sz="4" w:space="0"/>
              <w:left w:val="single" w:color="000000" w:sz="4" w:space="0"/>
              <w:bottom w:val="single" w:color="auto" w:sz="4" w:space="0"/>
              <w:right w:val="single" w:color="000000" w:sz="4" w:space="0"/>
            </w:tcBorders>
            <w:vAlign w:val="center"/>
          </w:tcPr>
          <w:p w14:paraId="0858899C">
            <w:pPr>
              <w:widowControl/>
              <w:jc w:val="center"/>
              <w:textAlignment w:val="center"/>
              <w:rPr>
                <w:rFonts w:hint="eastAsia" w:ascii="仿宋_GB2312" w:hAnsi="仿宋_GB2312" w:eastAsia="仿宋_GB2312" w:cs="仿宋_GB2312"/>
                <w:b/>
                <w:bCs/>
                <w:kern w:val="0"/>
                <w:sz w:val="24"/>
                <w:szCs w:val="24"/>
                <w:highlight w:val="none"/>
                <w:lang w:bidi="ar"/>
              </w:rPr>
            </w:pPr>
            <w:r>
              <w:rPr>
                <w:rFonts w:hint="eastAsia" w:ascii="仿宋_GB2312" w:hAnsi="仿宋_GB2312" w:eastAsia="仿宋_GB2312" w:cs="仿宋_GB2312"/>
                <w:b/>
                <w:bCs/>
                <w:kern w:val="0"/>
                <w:sz w:val="24"/>
                <w:szCs w:val="24"/>
                <w:highlight w:val="none"/>
                <w:lang w:bidi="ar"/>
              </w:rPr>
              <w:t>总分</w:t>
            </w:r>
          </w:p>
        </w:tc>
        <w:tc>
          <w:tcPr>
            <w:tcW w:w="379" w:type="pct"/>
            <w:tcBorders>
              <w:top w:val="single" w:color="000000" w:sz="4" w:space="0"/>
              <w:left w:val="single" w:color="000000" w:sz="4" w:space="0"/>
              <w:bottom w:val="single" w:color="000000" w:sz="4" w:space="0"/>
              <w:right w:val="single" w:color="000000" w:sz="4" w:space="0"/>
            </w:tcBorders>
            <w:vAlign w:val="center"/>
          </w:tcPr>
          <w:p w14:paraId="7548BEB9">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100</w:t>
            </w:r>
          </w:p>
        </w:tc>
      </w:tr>
    </w:tbl>
    <w:p w14:paraId="263BD7AD">
      <w:pPr>
        <w:pStyle w:val="55"/>
        <w:spacing w:line="240" w:lineRule="auto"/>
        <w:rPr>
          <w:rFonts w:hint="eastAsia" w:ascii="仿宋_GB2312" w:hAnsi="仿宋_GB2312" w:eastAsia="仿宋_GB2312" w:cs="仿宋_GB2312"/>
        </w:rPr>
      </w:pPr>
      <w:r>
        <w:rPr>
          <w:rFonts w:hint="eastAsia" w:ascii="仿宋_GB2312" w:hAnsi="仿宋_GB2312" w:eastAsia="仿宋_GB2312" w:cs="仿宋_GB2312"/>
        </w:rPr>
        <w:t>注：判定技术评议不合格的情况如下：</w:t>
      </w:r>
    </w:p>
    <w:p w14:paraId="4C455985">
      <w:pPr>
        <w:tabs>
          <w:tab w:val="left" w:pos="1080"/>
        </w:tabs>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①投标文件不满足或严重偏离招标技术文件《技术规格偏离表》相关条款或无证实性技术资料支持，达到2项（包含）及以上者。</w:t>
      </w:r>
    </w:p>
    <w:p w14:paraId="61F4F2DE">
      <w:pPr>
        <w:tabs>
          <w:tab w:val="left" w:pos="1080"/>
        </w:tabs>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②投标文件技术规格书的响应与事实不符或虚假投标的。</w:t>
      </w:r>
    </w:p>
    <w:p w14:paraId="10AB8FFB">
      <w:pPr>
        <w:tabs>
          <w:tab w:val="left" w:pos="1080"/>
        </w:tabs>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③投标人复制招标文件的相关内容作为其投标文件内容，达到50%及以上者。</w:t>
      </w:r>
    </w:p>
    <w:p w14:paraId="479BF47A">
      <w:pPr>
        <w:tabs>
          <w:tab w:val="left" w:pos="1080"/>
        </w:tabs>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④投标文件符合招标文件中规定废标的其它技术条款。</w:t>
      </w:r>
    </w:p>
    <w:p w14:paraId="31AAFC2C">
      <w:pPr>
        <w:tabs>
          <w:tab w:val="left" w:pos="1080"/>
        </w:tabs>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⑤技术评议总得分不超过70（包含）分。</w:t>
      </w:r>
    </w:p>
    <w:p w14:paraId="6E2D4470">
      <w:pPr>
        <w:pStyle w:val="2"/>
        <w:spacing w:line="360" w:lineRule="auto"/>
        <w:ind w:firstLine="472" w:firstLineChars="196"/>
        <w:jc w:val="center"/>
        <w:rPr>
          <w:rFonts w:hint="eastAsia" w:ascii="仿宋" w:hAnsi="仿宋" w:eastAsia="仿宋" w:cs="仿宋"/>
          <w:b/>
          <w:color w:val="000000" w:themeColor="text1"/>
          <w:sz w:val="24"/>
          <w:szCs w:val="24"/>
        </w:rPr>
        <w:sectPr>
          <w:pgSz w:w="11906" w:h="16838"/>
          <w:pgMar w:top="1304" w:right="1469" w:bottom="1304" w:left="1469" w:header="851" w:footer="992" w:gutter="0"/>
          <w:pgNumType w:fmt="numberInDash"/>
          <w:cols w:space="720" w:num="1"/>
          <w:titlePg/>
          <w:docGrid w:type="lines" w:linePitch="312" w:charSpace="0"/>
        </w:sectPr>
      </w:pPr>
    </w:p>
    <w:p w14:paraId="35326F63">
      <w:pPr>
        <w:pStyle w:val="81"/>
        <w:rPr>
          <w:rFonts w:hint="eastAsia"/>
        </w:rPr>
      </w:pPr>
      <w:bookmarkStart w:id="283" w:name="_Toc12462"/>
      <w:bookmarkStart w:id="284" w:name="_Toc30457"/>
      <w:bookmarkStart w:id="285" w:name="_Toc14613"/>
      <w:bookmarkStart w:id="286" w:name="_Toc14041"/>
      <w:bookmarkStart w:id="287" w:name="_Toc112"/>
      <w:bookmarkStart w:id="288" w:name="_Toc26588"/>
      <w:bookmarkStart w:id="289" w:name="_Toc15367"/>
      <w:bookmarkStart w:id="290" w:name="_Toc30738"/>
      <w:r>
        <w:rPr>
          <w:rFonts w:hint="eastAsia"/>
        </w:rPr>
        <w:t>七、合同签订</w:t>
      </w:r>
      <w:bookmarkEnd w:id="283"/>
      <w:bookmarkEnd w:id="284"/>
      <w:bookmarkEnd w:id="285"/>
      <w:bookmarkEnd w:id="286"/>
      <w:bookmarkEnd w:id="287"/>
      <w:bookmarkEnd w:id="288"/>
      <w:bookmarkEnd w:id="289"/>
      <w:bookmarkEnd w:id="290"/>
    </w:p>
    <w:p w14:paraId="41274F7D">
      <w:pPr>
        <w:pStyle w:val="55"/>
        <w:rPr>
          <w:rFonts w:hint="eastAsia" w:ascii="仿宋" w:hAnsi="仿宋" w:cs="仿宋"/>
          <w:highlight w:val="none"/>
        </w:rPr>
      </w:pPr>
      <w:r>
        <w:rPr>
          <w:rFonts w:hint="eastAsia" w:ascii="仿宋" w:hAnsi="仿宋" w:cs="仿宋"/>
        </w:rPr>
        <w:t>1、招标人根据评标工作小组的评标结果推荐中标人，并书面通知中标人，</w:t>
      </w:r>
      <w:r>
        <w:rPr>
          <w:rFonts w:hint="eastAsia" w:ascii="仿宋" w:hAnsi="仿宋" w:cs="仿宋"/>
          <w:b/>
          <w:bCs/>
        </w:rPr>
        <w:t>本次招</w:t>
      </w:r>
      <w:bookmarkStart w:id="308" w:name="_GoBack"/>
      <w:r>
        <w:rPr>
          <w:rFonts w:hint="eastAsia" w:ascii="仿宋" w:hAnsi="仿宋" w:cs="仿宋"/>
          <w:b/>
          <w:bCs/>
          <w:highlight w:val="none"/>
        </w:rPr>
        <w:t>标与中标人签订</w:t>
      </w:r>
      <w:r>
        <w:rPr>
          <w:rFonts w:hint="eastAsia" w:ascii="仿宋" w:hAnsi="仿宋" w:cs="仿宋"/>
          <w:b/>
          <w:bCs/>
          <w:color w:val="000000" w:themeColor="text1"/>
          <w:highlight w:val="none"/>
          <w:lang w:val="en-US" w:eastAsia="zh-CN"/>
        </w:rPr>
        <w:t>两</w:t>
      </w:r>
      <w:r>
        <w:rPr>
          <w:rFonts w:hint="eastAsia" w:ascii="仿宋" w:hAnsi="仿宋" w:cs="仿宋"/>
          <w:b/>
          <w:bCs/>
          <w:color w:val="000000" w:themeColor="text1"/>
          <w:highlight w:val="none"/>
        </w:rPr>
        <w:t>年期合同</w:t>
      </w:r>
      <w:r>
        <w:rPr>
          <w:rFonts w:hint="eastAsia" w:ascii="仿宋" w:hAnsi="仿宋" w:cs="仿宋"/>
          <w:b/>
          <w:bCs/>
          <w:highlight w:val="none"/>
        </w:rPr>
        <w:t>。</w:t>
      </w:r>
      <w:r>
        <w:rPr>
          <w:rFonts w:hint="eastAsia"/>
          <w:highlight w:val="none"/>
        </w:rPr>
        <w:t>招标人不承诺将合同授予报价最低的投标人</w:t>
      </w:r>
      <w:r>
        <w:rPr>
          <w:rFonts w:hint="eastAsia" w:ascii="仿宋" w:hAnsi="仿宋" w:cs="仿宋"/>
          <w:highlight w:val="none"/>
        </w:rPr>
        <w:t>。</w:t>
      </w:r>
    </w:p>
    <w:bookmarkEnd w:id="308"/>
    <w:p w14:paraId="4F301F8B">
      <w:pPr>
        <w:pStyle w:val="55"/>
        <w:rPr>
          <w:rFonts w:hint="eastAsia" w:ascii="仿宋" w:hAnsi="仿宋" w:cs="仿宋"/>
        </w:rPr>
      </w:pPr>
      <w:r>
        <w:rPr>
          <w:rFonts w:hint="eastAsia" w:ascii="仿宋" w:hAnsi="仿宋" w:cs="仿宋"/>
        </w:rPr>
        <w:t>2、中标人应当按照合同约定的履约责任，在保证质量的前提下完成中标项目，不得将中标项目转包或分包给他人，否则视为违约，招标人有权解除合同。</w:t>
      </w:r>
    </w:p>
    <w:p w14:paraId="4D82E365">
      <w:pPr>
        <w:pStyle w:val="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3、中标人由于履行义务的能力或信用有严重缺陷，招标人有权取消其中标资格，招标人将从中标候选单位中依序重新推荐中标人，或重新组织招标。</w:t>
      </w:r>
    </w:p>
    <w:p w14:paraId="4608FE19">
      <w:pPr>
        <w:pStyle w:val="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4、招标人有权指定招标人的关联单位作为合同签订人，与中标人签署相关合同，且具体权利义务以双方最终签署的合同为准。</w:t>
      </w:r>
    </w:p>
    <w:p w14:paraId="5C457C6D">
      <w:pPr>
        <w:pStyle w:val="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5、中标人须认可由于招标人上级集团公司政策变化引起的合同签订前终止项目的要求。</w:t>
      </w:r>
    </w:p>
    <w:p w14:paraId="7A520549">
      <w:pPr>
        <w:pStyle w:val="81"/>
        <w:rPr>
          <w:rFonts w:hint="eastAsia"/>
        </w:rPr>
      </w:pPr>
      <w:bookmarkStart w:id="291" w:name="_Toc13989"/>
      <w:r>
        <w:rPr>
          <w:rFonts w:hint="eastAsia"/>
        </w:rPr>
        <w:t>八、废标及终止条款</w:t>
      </w:r>
      <w:bookmarkEnd w:id="291"/>
    </w:p>
    <w:p w14:paraId="4A808138">
      <w:pPr>
        <w:pStyle w:val="55"/>
        <w:rPr>
          <w:rFonts w:hint="eastAsia" w:ascii="仿宋" w:hAnsi="仿宋" w:cs="仿宋"/>
        </w:rPr>
      </w:pPr>
      <w:r>
        <w:rPr>
          <w:rFonts w:hint="eastAsia" w:ascii="仿宋" w:hAnsi="仿宋" w:cs="仿宋"/>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04CD019">
      <w:pPr>
        <w:pStyle w:val="55"/>
        <w:rPr>
          <w:rFonts w:hint="eastAsia" w:ascii="仿宋" w:hAnsi="仿宋" w:cs="仿宋"/>
        </w:rPr>
      </w:pPr>
      <w:r>
        <w:rPr>
          <w:rFonts w:hint="eastAsia" w:ascii="仿宋" w:hAnsi="仿宋" w:cs="仿宋"/>
        </w:rPr>
        <w:t>（1）有效投标不足三家；</w:t>
      </w:r>
    </w:p>
    <w:p w14:paraId="5D221580">
      <w:pPr>
        <w:pStyle w:val="55"/>
        <w:rPr>
          <w:rFonts w:hint="eastAsia" w:ascii="仿宋" w:hAnsi="仿宋" w:cs="仿宋"/>
        </w:rPr>
      </w:pPr>
      <w:r>
        <w:rPr>
          <w:rFonts w:hint="eastAsia" w:ascii="仿宋" w:hAnsi="仿宋" w:cs="仿宋"/>
        </w:rPr>
        <w:t>（2）投标人提供的有关资格、资质证明文件不合格、不真实或提供虚假投标材料；</w:t>
      </w:r>
    </w:p>
    <w:p w14:paraId="4D1B2739">
      <w:pPr>
        <w:pStyle w:val="55"/>
        <w:rPr>
          <w:rFonts w:hint="eastAsia" w:ascii="仿宋" w:hAnsi="仿宋" w:cs="仿宋"/>
        </w:rPr>
      </w:pPr>
      <w:r>
        <w:rPr>
          <w:rFonts w:hint="eastAsia" w:ascii="仿宋" w:hAnsi="仿宋" w:cs="仿宋"/>
        </w:rPr>
        <w:t>（3）投标人在报价有效期内撤回投标；</w:t>
      </w:r>
    </w:p>
    <w:p w14:paraId="171673E0">
      <w:pPr>
        <w:pStyle w:val="55"/>
        <w:rPr>
          <w:rFonts w:hint="eastAsia" w:ascii="仿宋" w:hAnsi="仿宋" w:cs="仿宋"/>
        </w:rPr>
      </w:pPr>
      <w:r>
        <w:rPr>
          <w:rFonts w:hint="eastAsia" w:ascii="仿宋" w:hAnsi="仿宋" w:cs="仿宋"/>
        </w:rPr>
        <w:t>（4）在整个评标过程中，投标人有企图影响评标结果公正性的任何活动；</w:t>
      </w:r>
    </w:p>
    <w:p w14:paraId="33046D0D">
      <w:pPr>
        <w:pStyle w:val="55"/>
        <w:rPr>
          <w:rFonts w:hint="eastAsia" w:ascii="仿宋" w:hAnsi="仿宋" w:cs="仿宋"/>
        </w:rPr>
      </w:pPr>
      <w:r>
        <w:rPr>
          <w:rFonts w:hint="eastAsia" w:ascii="仿宋" w:hAnsi="仿宋" w:cs="仿宋"/>
        </w:rPr>
        <w:t>（5）投标人以任何方式诋毁其他投标人；</w:t>
      </w:r>
    </w:p>
    <w:p w14:paraId="25F759FA">
      <w:pPr>
        <w:pStyle w:val="55"/>
        <w:rPr>
          <w:rFonts w:hint="eastAsia" w:ascii="仿宋" w:hAnsi="仿宋" w:cs="仿宋"/>
        </w:rPr>
      </w:pPr>
      <w:r>
        <w:rPr>
          <w:rFonts w:hint="eastAsia" w:ascii="仿宋" w:hAnsi="仿宋" w:cs="仿宋"/>
        </w:rPr>
        <w:t>（6）投标人串通投标；</w:t>
      </w:r>
    </w:p>
    <w:p w14:paraId="4F6477B1">
      <w:pPr>
        <w:pStyle w:val="55"/>
        <w:rPr>
          <w:rFonts w:hint="eastAsia" w:ascii="仿宋" w:hAnsi="仿宋" w:cs="仿宋"/>
        </w:rPr>
      </w:pPr>
      <w:r>
        <w:rPr>
          <w:rFonts w:hint="eastAsia" w:ascii="仿宋" w:hAnsi="仿宋" w:cs="仿宋"/>
        </w:rPr>
        <w:t>（7）以他人名义投标或者以其他方式弄虚作假，骗取中标的；</w:t>
      </w:r>
    </w:p>
    <w:p w14:paraId="0DB38475">
      <w:pPr>
        <w:pStyle w:val="55"/>
        <w:rPr>
          <w:rFonts w:hint="eastAsia" w:ascii="仿宋" w:hAnsi="仿宋" w:cs="仿宋"/>
        </w:rPr>
      </w:pPr>
      <w:r>
        <w:rPr>
          <w:rFonts w:hint="eastAsia" w:ascii="仿宋" w:hAnsi="仿宋" w:cs="仿宋"/>
        </w:rPr>
        <w:t>（8）投标人负责人为同一人或者存在控股、管理关系的不同单位；</w:t>
      </w:r>
    </w:p>
    <w:p w14:paraId="0F3D293F">
      <w:pPr>
        <w:pStyle w:val="55"/>
        <w:rPr>
          <w:rFonts w:hint="eastAsia" w:ascii="仿宋" w:hAnsi="仿宋" w:cs="仿宋"/>
        </w:rPr>
      </w:pPr>
      <w:r>
        <w:rPr>
          <w:rFonts w:hint="eastAsia" w:ascii="仿宋" w:hAnsi="仿宋" w:cs="仿宋"/>
        </w:rPr>
        <w:t>（9）投标人被举报、检举，并经招标方查实无误的；</w:t>
      </w:r>
    </w:p>
    <w:p w14:paraId="3AD6198E">
      <w:pPr>
        <w:pStyle w:val="55"/>
        <w:rPr>
          <w:rFonts w:hint="eastAsia" w:ascii="仿宋" w:hAnsi="仿宋" w:cs="仿宋"/>
        </w:rPr>
      </w:pPr>
      <w:r>
        <w:rPr>
          <w:rFonts w:hint="eastAsia" w:ascii="仿宋" w:hAnsi="仿宋" w:cs="仿宋"/>
        </w:rPr>
        <w:t>（10）法律、法规规定的其他情况。</w:t>
      </w:r>
    </w:p>
    <w:p w14:paraId="662329A4">
      <w:pPr>
        <w:pStyle w:val="55"/>
        <w:rPr>
          <w:rFonts w:hint="eastAsia" w:ascii="仿宋" w:hAnsi="仿宋" w:cs="仿宋"/>
        </w:rPr>
      </w:pPr>
      <w:r>
        <w:rPr>
          <w:rFonts w:hint="eastAsia" w:ascii="仿宋" w:hAnsi="仿宋" w:cs="仿宋"/>
        </w:rPr>
        <w:t>2、出现下列情形之一，招标人有权否决所有投标人的投标，并终止招标</w:t>
      </w:r>
    </w:p>
    <w:p w14:paraId="6CEB4E48">
      <w:pPr>
        <w:pStyle w:val="55"/>
        <w:rPr>
          <w:rFonts w:hint="eastAsia" w:ascii="仿宋" w:hAnsi="仿宋" w:cs="仿宋"/>
        </w:rPr>
      </w:pPr>
      <w:r>
        <w:rPr>
          <w:rFonts w:hint="eastAsia" w:ascii="仿宋" w:hAnsi="仿宋" w:cs="仿宋"/>
        </w:rPr>
        <w:t>（1）符合条件的投标人或者对招标文件做实质响应的投标人不足三家的；</w:t>
      </w:r>
    </w:p>
    <w:p w14:paraId="5076CB6D">
      <w:pPr>
        <w:pStyle w:val="55"/>
        <w:rPr>
          <w:rFonts w:hint="eastAsia" w:ascii="仿宋" w:hAnsi="仿宋" w:cs="仿宋"/>
        </w:rPr>
      </w:pPr>
      <w:r>
        <w:rPr>
          <w:rFonts w:hint="eastAsia" w:ascii="仿宋" w:hAnsi="仿宋" w:cs="仿宋"/>
        </w:rPr>
        <w:t>（2）出现影响采购公正的违法、违规行为的；</w:t>
      </w:r>
    </w:p>
    <w:p w14:paraId="2CD9D479">
      <w:pPr>
        <w:pStyle w:val="55"/>
        <w:rPr>
          <w:rFonts w:hint="eastAsia" w:ascii="仿宋" w:hAnsi="仿宋" w:cs="仿宋"/>
        </w:rPr>
      </w:pPr>
      <w:r>
        <w:rPr>
          <w:rFonts w:hint="eastAsia" w:ascii="仿宋" w:hAnsi="仿宋" w:cs="仿宋"/>
        </w:rPr>
        <w:t>（3）评标工作小组经评审，认为所有投标都不符合招标文件要求的；</w:t>
      </w:r>
    </w:p>
    <w:p w14:paraId="48AF2B6A">
      <w:pPr>
        <w:pStyle w:val="55"/>
        <w:rPr>
          <w:rFonts w:hint="eastAsia" w:ascii="仿宋" w:hAnsi="仿宋" w:cs="仿宋"/>
        </w:rPr>
      </w:pPr>
      <w:r>
        <w:rPr>
          <w:rFonts w:hint="eastAsia" w:ascii="仿宋" w:hAnsi="仿宋" w:cs="仿宋"/>
        </w:rPr>
        <w:t>（4）因重大变故，采购任务取消的。</w:t>
      </w:r>
    </w:p>
    <w:p w14:paraId="6254A175">
      <w:pPr>
        <w:pStyle w:val="81"/>
        <w:rPr>
          <w:rFonts w:hint="eastAsia"/>
        </w:rPr>
      </w:pPr>
      <w:bookmarkStart w:id="292" w:name="_Toc25772"/>
      <w:bookmarkStart w:id="293" w:name="_Toc1950"/>
      <w:bookmarkStart w:id="294" w:name="_Toc26636"/>
      <w:bookmarkStart w:id="295" w:name="_Toc13256"/>
      <w:bookmarkStart w:id="296" w:name="_Toc14662"/>
      <w:bookmarkStart w:id="297" w:name="_Toc31517"/>
      <w:bookmarkStart w:id="298" w:name="_Toc26761"/>
      <w:bookmarkStart w:id="299" w:name="_Toc15416"/>
      <w:r>
        <w:rPr>
          <w:rFonts w:hint="eastAsia" w:cs="宋体"/>
          <w:sz w:val="24"/>
          <w:szCs w:val="24"/>
        </w:rPr>
        <w:t>九、</w:t>
      </w:r>
      <w:r>
        <w:rPr>
          <w:rFonts w:hint="eastAsia"/>
        </w:rPr>
        <w:t>其他</w:t>
      </w:r>
      <w:bookmarkEnd w:id="292"/>
      <w:bookmarkEnd w:id="293"/>
      <w:bookmarkEnd w:id="294"/>
      <w:bookmarkEnd w:id="295"/>
      <w:bookmarkEnd w:id="296"/>
      <w:bookmarkEnd w:id="297"/>
      <w:bookmarkEnd w:id="298"/>
      <w:bookmarkEnd w:id="299"/>
    </w:p>
    <w:p w14:paraId="6D98C48D">
      <w:pPr>
        <w:pStyle w:val="55"/>
        <w:numPr>
          <w:ilvl w:val="0"/>
          <w:numId w:val="5"/>
        </w:numPr>
        <w:ind w:firstLineChars="0"/>
        <w:rPr>
          <w:rFonts w:hint="eastAsia" w:ascii="仿宋" w:hAnsi="仿宋" w:cs="仿宋"/>
          <w:bCs/>
        </w:rPr>
      </w:pPr>
      <w:r>
        <w:rPr>
          <w:rFonts w:hint="eastAsia" w:ascii="仿宋" w:hAnsi="仿宋" w:cs="仿宋"/>
          <w:bCs/>
        </w:rPr>
        <w:t>其余未尽事宜均以最终签署的协议（或合同）约定为准。</w:t>
      </w:r>
    </w:p>
    <w:p w14:paraId="5E102820">
      <w:pPr>
        <w:pStyle w:val="55"/>
        <w:numPr>
          <w:ilvl w:val="0"/>
          <w:numId w:val="5"/>
        </w:numPr>
        <w:ind w:firstLineChars="0"/>
        <w:rPr>
          <w:rFonts w:hint="eastAsia" w:ascii="仿宋" w:hAnsi="仿宋" w:cs="仿宋"/>
          <w:bCs/>
        </w:rPr>
      </w:pPr>
      <w:r>
        <w:rPr>
          <w:rFonts w:hint="eastAsia" w:ascii="仿宋" w:hAnsi="仿宋" w:cs="仿宋"/>
          <w:bCs/>
        </w:rPr>
        <w:t>要求招标人或相关合同签订单位提供的配合，在标书文件中说明</w:t>
      </w:r>
      <w:r>
        <w:rPr>
          <w:rFonts w:hint="eastAsia" w:ascii="仿宋" w:hAnsi="仿宋" w:cs="仿宋"/>
        </w:rPr>
        <w:t>并陈述详细理由</w:t>
      </w:r>
      <w:r>
        <w:rPr>
          <w:rFonts w:hint="eastAsia" w:ascii="仿宋" w:hAnsi="仿宋" w:cs="仿宋"/>
          <w:bCs/>
        </w:rPr>
        <w:t>。</w:t>
      </w:r>
    </w:p>
    <w:p w14:paraId="55AC0595">
      <w:pPr>
        <w:pStyle w:val="55"/>
        <w:numPr>
          <w:ilvl w:val="0"/>
          <w:numId w:val="5"/>
        </w:numPr>
        <w:ind w:firstLineChars="0"/>
        <w:rPr>
          <w:rFonts w:hint="eastAsia" w:ascii="仿宋" w:hAnsi="仿宋" w:cs="仿宋"/>
          <w:bCs/>
        </w:rPr>
      </w:pPr>
      <w:r>
        <w:rPr>
          <w:rFonts w:hint="eastAsia" w:ascii="仿宋" w:hAnsi="仿宋" w:cs="仿宋"/>
          <w:bCs/>
        </w:rPr>
        <w:t>凡对本次招标提出的问询，均以招标人的书面答复为准。招标人的任何工作人员对投标人所作的任何口头解释、介绍、答复，对招标人和投标人均无任何约束力。</w:t>
      </w:r>
    </w:p>
    <w:p w14:paraId="56E1BE67">
      <w:pPr>
        <w:pStyle w:val="55"/>
        <w:numPr>
          <w:ilvl w:val="0"/>
          <w:numId w:val="5"/>
        </w:numPr>
        <w:ind w:firstLineChars="0"/>
        <w:rPr>
          <w:rFonts w:hint="eastAsia" w:ascii="仿宋" w:hAnsi="仿宋" w:cs="仿宋"/>
          <w:bCs/>
        </w:rPr>
      </w:pPr>
      <w:r>
        <w:rPr>
          <w:rFonts w:hint="eastAsia" w:ascii="仿宋" w:hAnsi="仿宋" w:cs="仿宋"/>
          <w:bCs/>
        </w:rPr>
        <w:t>投标人应承担所有与准备和参加投标有关的全部费用，招标人在任何情况下均无义务和责任承担此费用。</w:t>
      </w:r>
    </w:p>
    <w:p w14:paraId="34091564">
      <w:pPr>
        <w:pStyle w:val="55"/>
        <w:numPr>
          <w:ilvl w:val="0"/>
          <w:numId w:val="5"/>
        </w:numPr>
        <w:ind w:firstLineChars="0"/>
        <w:rPr>
          <w:rFonts w:hint="eastAsia" w:ascii="仿宋" w:hAnsi="仿宋" w:cs="仿宋"/>
          <w:bCs/>
        </w:rPr>
      </w:pPr>
      <w:r>
        <w:rPr>
          <w:rFonts w:hint="eastAsia" w:ascii="宋体" w:hAnsi="Courier New"/>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E324234">
      <w:pPr>
        <w:pStyle w:val="81"/>
        <w:rPr>
          <w:rFonts w:hint="eastAsia"/>
        </w:rPr>
      </w:pPr>
      <w:bookmarkStart w:id="300" w:name="_Toc1294"/>
      <w:bookmarkStart w:id="301" w:name="_Toc17561"/>
      <w:bookmarkStart w:id="302" w:name="_Toc25891"/>
      <w:bookmarkStart w:id="303" w:name="_Toc18992"/>
      <w:bookmarkStart w:id="304" w:name="_Toc13700"/>
      <w:bookmarkStart w:id="305" w:name="_Toc3295"/>
      <w:bookmarkStart w:id="306" w:name="_Toc6182"/>
      <w:bookmarkStart w:id="307" w:name="_Toc17845"/>
      <w:r>
        <w:rPr>
          <w:rFonts w:hint="eastAsia"/>
        </w:rPr>
        <w:t>十、招标解释权</w:t>
      </w:r>
      <w:bookmarkEnd w:id="300"/>
      <w:bookmarkEnd w:id="301"/>
      <w:bookmarkEnd w:id="302"/>
      <w:bookmarkEnd w:id="303"/>
      <w:bookmarkEnd w:id="304"/>
      <w:bookmarkEnd w:id="305"/>
      <w:bookmarkEnd w:id="306"/>
      <w:bookmarkEnd w:id="307"/>
    </w:p>
    <w:p w14:paraId="4EADFE56">
      <w:pPr>
        <w:pStyle w:val="55"/>
      </w:pPr>
      <w:r>
        <w:rPr>
          <w:rFonts w:hint="eastAsia"/>
        </w:rPr>
        <w:t>本次招标最终解释权归中国重汽集团济南动力有限公司所有。</w:t>
      </w:r>
    </w:p>
    <w:sectPr>
      <w:pgSz w:w="11906" w:h="16838"/>
      <w:pgMar w:top="1304" w:right="1469" w:bottom="1304" w:left="1469"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EAB8">
    <w:pPr>
      <w:pStyle w:val="20"/>
      <w:jc w:val="cente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3C6CB06">
                <w:pPr>
                  <w:pStyle w:val="20"/>
                  <w:jc w:val="center"/>
                </w:pPr>
                <w:r>
                  <w:fldChar w:fldCharType="begin"/>
                </w:r>
                <w:r>
                  <w:instrText xml:space="preserve">PAGE   \* MERGEFORMAT</w:instrText>
                </w:r>
                <w:r>
                  <w:fldChar w:fldCharType="separate"/>
                </w:r>
                <w:r>
                  <w:rPr>
                    <w:lang w:val="zh-CN"/>
                  </w:rPr>
                  <w:t>-</w:t>
                </w:r>
                <w:r>
                  <w:t xml:space="preserve"> 4 -</w:t>
                </w:r>
                <w:r>
                  <w:rPr>
                    <w:lang w:val="zh-CN"/>
                  </w:rPr>
                  <w:fldChar w:fldCharType="end"/>
                </w:r>
              </w:p>
            </w:txbxContent>
          </v:textbox>
        </v:shape>
      </w:pict>
    </w:r>
  </w:p>
  <w:p w14:paraId="641D019F">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A10B">
    <w:pPr>
      <w:pStyle w:val="20"/>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9895169">
                <w:pPr>
                  <w:pStyle w:val="20"/>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w:r>
  </w:p>
  <w:p w14:paraId="1E165B23">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315A">
    <w:pPr>
      <w:pStyle w:val="21"/>
      <w:pBdr>
        <w:bottom w:val="none" w:color="auto" w:sz="0" w:space="1"/>
      </w:pBdr>
      <w:jc w:val="both"/>
    </w:pPr>
  </w:p>
  <w:p w14:paraId="21740DCD">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07B6FEA"/>
    <w:multiLevelType w:val="multilevel"/>
    <w:tmpl w:val="407B6FEA"/>
    <w:lvl w:ilvl="0" w:tentative="0">
      <w:start w:val="9"/>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600020F1"/>
    <w:multiLevelType w:val="singleLevel"/>
    <w:tmpl w:val="600020F1"/>
    <w:lvl w:ilvl="0" w:tentative="0">
      <w:start w:val="2"/>
      <w:numFmt w:val="decimal"/>
      <w:suff w:val="nothing"/>
      <w:lvlText w:val="（%1）"/>
      <w:lvlJc w:val="left"/>
    </w:lvl>
  </w:abstractNum>
  <w:abstractNum w:abstractNumId="3">
    <w:nsid w:val="602C7A39"/>
    <w:multiLevelType w:val="singleLevel"/>
    <w:tmpl w:val="602C7A39"/>
    <w:lvl w:ilvl="0" w:tentative="0">
      <w:start w:val="4"/>
      <w:numFmt w:val="chineseCounting"/>
      <w:suff w:val="nothing"/>
      <w:lvlText w:val="%1、"/>
      <w:lvlJc w:val="left"/>
    </w:lvl>
  </w:abstractNum>
  <w:abstractNum w:abstractNumId="4">
    <w:nsid w:val="6E871261"/>
    <w:multiLevelType w:val="multilevel"/>
    <w:tmpl w:val="6E871261"/>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1YzAyMDBkN2VjMGU0ZjgyOWI5MDQ4MjcwMzlmZDIifQ=="/>
    <w:docVar w:name="KSO_WPS_MARK_KEY" w:val="b37a9ddc-14fd-4c48-bb60-00da65354a34"/>
  </w:docVars>
  <w:rsids>
    <w:rsidRoot w:val="00172A27"/>
    <w:rsid w:val="000006FD"/>
    <w:rsid w:val="00000BCD"/>
    <w:rsid w:val="00001184"/>
    <w:rsid w:val="000011B5"/>
    <w:rsid w:val="000014D3"/>
    <w:rsid w:val="00001DCB"/>
    <w:rsid w:val="000026B8"/>
    <w:rsid w:val="00003CF4"/>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2BFC"/>
    <w:rsid w:val="00022CB5"/>
    <w:rsid w:val="00023513"/>
    <w:rsid w:val="000246CB"/>
    <w:rsid w:val="00024DE6"/>
    <w:rsid w:val="000258BF"/>
    <w:rsid w:val="000259CE"/>
    <w:rsid w:val="00025E3D"/>
    <w:rsid w:val="00025E68"/>
    <w:rsid w:val="00026015"/>
    <w:rsid w:val="000304EA"/>
    <w:rsid w:val="00030803"/>
    <w:rsid w:val="00030F28"/>
    <w:rsid w:val="00031713"/>
    <w:rsid w:val="00031CBE"/>
    <w:rsid w:val="00032F3A"/>
    <w:rsid w:val="00033243"/>
    <w:rsid w:val="0003453C"/>
    <w:rsid w:val="0003492F"/>
    <w:rsid w:val="00035188"/>
    <w:rsid w:val="00035800"/>
    <w:rsid w:val="0003662F"/>
    <w:rsid w:val="000370BC"/>
    <w:rsid w:val="00037A47"/>
    <w:rsid w:val="0004101D"/>
    <w:rsid w:val="0004174D"/>
    <w:rsid w:val="000426B5"/>
    <w:rsid w:val="00042F1B"/>
    <w:rsid w:val="00043761"/>
    <w:rsid w:val="000437B4"/>
    <w:rsid w:val="00043921"/>
    <w:rsid w:val="00043B31"/>
    <w:rsid w:val="00043E7D"/>
    <w:rsid w:val="0004503B"/>
    <w:rsid w:val="000470D0"/>
    <w:rsid w:val="0005002B"/>
    <w:rsid w:val="000516CC"/>
    <w:rsid w:val="00051EEA"/>
    <w:rsid w:val="000521BB"/>
    <w:rsid w:val="00052472"/>
    <w:rsid w:val="0005298D"/>
    <w:rsid w:val="00052B83"/>
    <w:rsid w:val="00052E85"/>
    <w:rsid w:val="000547D0"/>
    <w:rsid w:val="000562E1"/>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273C"/>
    <w:rsid w:val="0008359F"/>
    <w:rsid w:val="00083710"/>
    <w:rsid w:val="00083C90"/>
    <w:rsid w:val="0008454C"/>
    <w:rsid w:val="00086313"/>
    <w:rsid w:val="0008760B"/>
    <w:rsid w:val="00090124"/>
    <w:rsid w:val="0009182A"/>
    <w:rsid w:val="000940E3"/>
    <w:rsid w:val="00094B43"/>
    <w:rsid w:val="00094EC9"/>
    <w:rsid w:val="00095884"/>
    <w:rsid w:val="00095BC9"/>
    <w:rsid w:val="00097043"/>
    <w:rsid w:val="00097417"/>
    <w:rsid w:val="000978EF"/>
    <w:rsid w:val="000A0240"/>
    <w:rsid w:val="000A08D7"/>
    <w:rsid w:val="000A0EDD"/>
    <w:rsid w:val="000A1680"/>
    <w:rsid w:val="000A16CC"/>
    <w:rsid w:val="000A202D"/>
    <w:rsid w:val="000A2BA0"/>
    <w:rsid w:val="000A467C"/>
    <w:rsid w:val="000A4F76"/>
    <w:rsid w:val="000A5015"/>
    <w:rsid w:val="000A5072"/>
    <w:rsid w:val="000A5CB4"/>
    <w:rsid w:val="000A7269"/>
    <w:rsid w:val="000A7EDB"/>
    <w:rsid w:val="000B13B8"/>
    <w:rsid w:val="000B1727"/>
    <w:rsid w:val="000B2E26"/>
    <w:rsid w:val="000B3956"/>
    <w:rsid w:val="000B4E24"/>
    <w:rsid w:val="000B5234"/>
    <w:rsid w:val="000B527D"/>
    <w:rsid w:val="000B5ED8"/>
    <w:rsid w:val="000B6DD8"/>
    <w:rsid w:val="000B705B"/>
    <w:rsid w:val="000C068A"/>
    <w:rsid w:val="000C069C"/>
    <w:rsid w:val="000C0DBA"/>
    <w:rsid w:val="000C1BB6"/>
    <w:rsid w:val="000C273E"/>
    <w:rsid w:val="000C2B7F"/>
    <w:rsid w:val="000C2B9D"/>
    <w:rsid w:val="000C44B9"/>
    <w:rsid w:val="000C65C2"/>
    <w:rsid w:val="000C6878"/>
    <w:rsid w:val="000C70E4"/>
    <w:rsid w:val="000C7F33"/>
    <w:rsid w:val="000C7FB8"/>
    <w:rsid w:val="000D12FA"/>
    <w:rsid w:val="000D14A9"/>
    <w:rsid w:val="000D3325"/>
    <w:rsid w:val="000D486E"/>
    <w:rsid w:val="000D4D7C"/>
    <w:rsid w:val="000D4EA2"/>
    <w:rsid w:val="000D5ACE"/>
    <w:rsid w:val="000D6C0C"/>
    <w:rsid w:val="000D7885"/>
    <w:rsid w:val="000D7A5B"/>
    <w:rsid w:val="000E141B"/>
    <w:rsid w:val="000E26EA"/>
    <w:rsid w:val="000E2AC5"/>
    <w:rsid w:val="000E2D3A"/>
    <w:rsid w:val="000E329A"/>
    <w:rsid w:val="000E33DF"/>
    <w:rsid w:val="000E356E"/>
    <w:rsid w:val="000E3E01"/>
    <w:rsid w:val="000E3E12"/>
    <w:rsid w:val="000E5BA5"/>
    <w:rsid w:val="000E70CB"/>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E4C"/>
    <w:rsid w:val="000F5488"/>
    <w:rsid w:val="000F5E01"/>
    <w:rsid w:val="000F67E7"/>
    <w:rsid w:val="00100754"/>
    <w:rsid w:val="00101247"/>
    <w:rsid w:val="00102163"/>
    <w:rsid w:val="00102310"/>
    <w:rsid w:val="00102A52"/>
    <w:rsid w:val="001052C7"/>
    <w:rsid w:val="001057E8"/>
    <w:rsid w:val="00105A6B"/>
    <w:rsid w:val="00105E10"/>
    <w:rsid w:val="00106078"/>
    <w:rsid w:val="00106ABB"/>
    <w:rsid w:val="00107C93"/>
    <w:rsid w:val="00110520"/>
    <w:rsid w:val="001117E2"/>
    <w:rsid w:val="00112A18"/>
    <w:rsid w:val="00112D17"/>
    <w:rsid w:val="0011312D"/>
    <w:rsid w:val="0011354F"/>
    <w:rsid w:val="00113EC1"/>
    <w:rsid w:val="00113F38"/>
    <w:rsid w:val="00114375"/>
    <w:rsid w:val="00114A6A"/>
    <w:rsid w:val="001150D8"/>
    <w:rsid w:val="001160D8"/>
    <w:rsid w:val="00116690"/>
    <w:rsid w:val="0012053A"/>
    <w:rsid w:val="00120F1C"/>
    <w:rsid w:val="001228C7"/>
    <w:rsid w:val="001228DF"/>
    <w:rsid w:val="00124193"/>
    <w:rsid w:val="00124801"/>
    <w:rsid w:val="00124DC8"/>
    <w:rsid w:val="0012571D"/>
    <w:rsid w:val="001258C2"/>
    <w:rsid w:val="001258FA"/>
    <w:rsid w:val="00126EA2"/>
    <w:rsid w:val="00126ED2"/>
    <w:rsid w:val="001302DE"/>
    <w:rsid w:val="001304B1"/>
    <w:rsid w:val="00131694"/>
    <w:rsid w:val="00131E0F"/>
    <w:rsid w:val="0013298C"/>
    <w:rsid w:val="00133335"/>
    <w:rsid w:val="001338E6"/>
    <w:rsid w:val="00134429"/>
    <w:rsid w:val="001348D1"/>
    <w:rsid w:val="00135C6B"/>
    <w:rsid w:val="0013630E"/>
    <w:rsid w:val="00136356"/>
    <w:rsid w:val="001369FF"/>
    <w:rsid w:val="00136BA5"/>
    <w:rsid w:val="00137524"/>
    <w:rsid w:val="00140381"/>
    <w:rsid w:val="0014056C"/>
    <w:rsid w:val="00140736"/>
    <w:rsid w:val="0014094F"/>
    <w:rsid w:val="001447DF"/>
    <w:rsid w:val="001455BE"/>
    <w:rsid w:val="001458B6"/>
    <w:rsid w:val="00147091"/>
    <w:rsid w:val="001471D4"/>
    <w:rsid w:val="0015024C"/>
    <w:rsid w:val="00150379"/>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1F"/>
    <w:rsid w:val="00172A27"/>
    <w:rsid w:val="00172ADC"/>
    <w:rsid w:val="001749E7"/>
    <w:rsid w:val="00174A06"/>
    <w:rsid w:val="00174D83"/>
    <w:rsid w:val="001757C1"/>
    <w:rsid w:val="00175FEF"/>
    <w:rsid w:val="0017622A"/>
    <w:rsid w:val="00176B3A"/>
    <w:rsid w:val="00180DE7"/>
    <w:rsid w:val="0018208D"/>
    <w:rsid w:val="001850E7"/>
    <w:rsid w:val="00186A61"/>
    <w:rsid w:val="00186BF0"/>
    <w:rsid w:val="00186CBC"/>
    <w:rsid w:val="001872DF"/>
    <w:rsid w:val="00187848"/>
    <w:rsid w:val="0019057F"/>
    <w:rsid w:val="00191E43"/>
    <w:rsid w:val="00193B20"/>
    <w:rsid w:val="00193FB9"/>
    <w:rsid w:val="001941E4"/>
    <w:rsid w:val="00194DB4"/>
    <w:rsid w:val="001953BA"/>
    <w:rsid w:val="001953D9"/>
    <w:rsid w:val="00195FEC"/>
    <w:rsid w:val="0019683A"/>
    <w:rsid w:val="001A0476"/>
    <w:rsid w:val="001A0538"/>
    <w:rsid w:val="001A1185"/>
    <w:rsid w:val="001A2EC1"/>
    <w:rsid w:val="001A479C"/>
    <w:rsid w:val="001A76E9"/>
    <w:rsid w:val="001A7750"/>
    <w:rsid w:val="001B00E7"/>
    <w:rsid w:val="001B13F5"/>
    <w:rsid w:val="001B1B87"/>
    <w:rsid w:val="001B1F29"/>
    <w:rsid w:val="001B29A0"/>
    <w:rsid w:val="001B50B3"/>
    <w:rsid w:val="001B644A"/>
    <w:rsid w:val="001B6A93"/>
    <w:rsid w:val="001B720F"/>
    <w:rsid w:val="001C04E2"/>
    <w:rsid w:val="001C109C"/>
    <w:rsid w:val="001C1708"/>
    <w:rsid w:val="001C1D5C"/>
    <w:rsid w:val="001C235E"/>
    <w:rsid w:val="001C24C5"/>
    <w:rsid w:val="001C3215"/>
    <w:rsid w:val="001C3682"/>
    <w:rsid w:val="001C3E67"/>
    <w:rsid w:val="001C4810"/>
    <w:rsid w:val="001C4EB5"/>
    <w:rsid w:val="001C5442"/>
    <w:rsid w:val="001C5908"/>
    <w:rsid w:val="001C63A8"/>
    <w:rsid w:val="001C70F9"/>
    <w:rsid w:val="001C7117"/>
    <w:rsid w:val="001C7E46"/>
    <w:rsid w:val="001D12D4"/>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552C"/>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A1C"/>
    <w:rsid w:val="00205C7C"/>
    <w:rsid w:val="00206B5F"/>
    <w:rsid w:val="00206D6F"/>
    <w:rsid w:val="002075B3"/>
    <w:rsid w:val="0020760C"/>
    <w:rsid w:val="00207AC4"/>
    <w:rsid w:val="00210AC6"/>
    <w:rsid w:val="00211C25"/>
    <w:rsid w:val="00215597"/>
    <w:rsid w:val="00215705"/>
    <w:rsid w:val="002157D9"/>
    <w:rsid w:val="0021644E"/>
    <w:rsid w:val="00216AA3"/>
    <w:rsid w:val="002178FD"/>
    <w:rsid w:val="00217F81"/>
    <w:rsid w:val="002219BE"/>
    <w:rsid w:val="00222C05"/>
    <w:rsid w:val="002235C7"/>
    <w:rsid w:val="00223BB6"/>
    <w:rsid w:val="00223FED"/>
    <w:rsid w:val="00224896"/>
    <w:rsid w:val="00224BCC"/>
    <w:rsid w:val="00224DF1"/>
    <w:rsid w:val="00224F64"/>
    <w:rsid w:val="002272FC"/>
    <w:rsid w:val="002302BC"/>
    <w:rsid w:val="0023062D"/>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61779"/>
    <w:rsid w:val="00262641"/>
    <w:rsid w:val="00264203"/>
    <w:rsid w:val="0026427C"/>
    <w:rsid w:val="0026442A"/>
    <w:rsid w:val="002650E7"/>
    <w:rsid w:val="002663BE"/>
    <w:rsid w:val="002714D2"/>
    <w:rsid w:val="00271A2C"/>
    <w:rsid w:val="00272591"/>
    <w:rsid w:val="00272D15"/>
    <w:rsid w:val="0027316E"/>
    <w:rsid w:val="00273BEB"/>
    <w:rsid w:val="00274153"/>
    <w:rsid w:val="00274683"/>
    <w:rsid w:val="0027576C"/>
    <w:rsid w:val="0027584C"/>
    <w:rsid w:val="002774A0"/>
    <w:rsid w:val="0028000E"/>
    <w:rsid w:val="002806B7"/>
    <w:rsid w:val="0028087F"/>
    <w:rsid w:val="0028112D"/>
    <w:rsid w:val="00282216"/>
    <w:rsid w:val="0028362B"/>
    <w:rsid w:val="00283AF8"/>
    <w:rsid w:val="00283DC3"/>
    <w:rsid w:val="00285D9D"/>
    <w:rsid w:val="002908CC"/>
    <w:rsid w:val="002918DB"/>
    <w:rsid w:val="00292D01"/>
    <w:rsid w:val="00296C6F"/>
    <w:rsid w:val="00297374"/>
    <w:rsid w:val="00297A66"/>
    <w:rsid w:val="00297A77"/>
    <w:rsid w:val="00297CE2"/>
    <w:rsid w:val="00297F19"/>
    <w:rsid w:val="002A00F9"/>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051"/>
    <w:rsid w:val="002C44D2"/>
    <w:rsid w:val="002C4A24"/>
    <w:rsid w:val="002C4E1C"/>
    <w:rsid w:val="002C5AE8"/>
    <w:rsid w:val="002C662D"/>
    <w:rsid w:val="002C6BB4"/>
    <w:rsid w:val="002C7BFE"/>
    <w:rsid w:val="002D037B"/>
    <w:rsid w:val="002D046C"/>
    <w:rsid w:val="002D055F"/>
    <w:rsid w:val="002D1F57"/>
    <w:rsid w:val="002D29E4"/>
    <w:rsid w:val="002D3176"/>
    <w:rsid w:val="002D3628"/>
    <w:rsid w:val="002D38FC"/>
    <w:rsid w:val="002D478F"/>
    <w:rsid w:val="002D50D1"/>
    <w:rsid w:val="002D67B7"/>
    <w:rsid w:val="002D700F"/>
    <w:rsid w:val="002D742C"/>
    <w:rsid w:val="002D79E9"/>
    <w:rsid w:val="002E0BDC"/>
    <w:rsid w:val="002E3F2A"/>
    <w:rsid w:val="002E3F33"/>
    <w:rsid w:val="002E4B18"/>
    <w:rsid w:val="002E556A"/>
    <w:rsid w:val="002F0425"/>
    <w:rsid w:val="002F0674"/>
    <w:rsid w:val="002F08AD"/>
    <w:rsid w:val="002F2D1C"/>
    <w:rsid w:val="002F3086"/>
    <w:rsid w:val="002F4F8D"/>
    <w:rsid w:val="002F4F93"/>
    <w:rsid w:val="002F599B"/>
    <w:rsid w:val="002F6555"/>
    <w:rsid w:val="002F7235"/>
    <w:rsid w:val="002F73C1"/>
    <w:rsid w:val="002F75E8"/>
    <w:rsid w:val="002F7F8D"/>
    <w:rsid w:val="003002EC"/>
    <w:rsid w:val="00300384"/>
    <w:rsid w:val="0030183C"/>
    <w:rsid w:val="00302A83"/>
    <w:rsid w:val="00303AD0"/>
    <w:rsid w:val="003046ED"/>
    <w:rsid w:val="00304774"/>
    <w:rsid w:val="00304D44"/>
    <w:rsid w:val="00304E5C"/>
    <w:rsid w:val="003058C6"/>
    <w:rsid w:val="003058F1"/>
    <w:rsid w:val="00305DC4"/>
    <w:rsid w:val="00305E66"/>
    <w:rsid w:val="00310642"/>
    <w:rsid w:val="0031082A"/>
    <w:rsid w:val="0031175C"/>
    <w:rsid w:val="00311899"/>
    <w:rsid w:val="00311F61"/>
    <w:rsid w:val="00312AD3"/>
    <w:rsid w:val="00313B23"/>
    <w:rsid w:val="0031577A"/>
    <w:rsid w:val="00315813"/>
    <w:rsid w:val="003159C7"/>
    <w:rsid w:val="00316501"/>
    <w:rsid w:val="0031690F"/>
    <w:rsid w:val="00316A54"/>
    <w:rsid w:val="003203AA"/>
    <w:rsid w:val="0032122D"/>
    <w:rsid w:val="003222CF"/>
    <w:rsid w:val="00322350"/>
    <w:rsid w:val="00322835"/>
    <w:rsid w:val="0032300C"/>
    <w:rsid w:val="003230F1"/>
    <w:rsid w:val="00323B1A"/>
    <w:rsid w:val="00323D93"/>
    <w:rsid w:val="003246B7"/>
    <w:rsid w:val="003251CB"/>
    <w:rsid w:val="00325660"/>
    <w:rsid w:val="0032569A"/>
    <w:rsid w:val="00326B4B"/>
    <w:rsid w:val="00326F60"/>
    <w:rsid w:val="0032739E"/>
    <w:rsid w:val="00330238"/>
    <w:rsid w:val="00330BD9"/>
    <w:rsid w:val="00331765"/>
    <w:rsid w:val="00331BD6"/>
    <w:rsid w:val="00331CD6"/>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1550"/>
    <w:rsid w:val="0035236F"/>
    <w:rsid w:val="0035253E"/>
    <w:rsid w:val="00355F34"/>
    <w:rsid w:val="00360B4A"/>
    <w:rsid w:val="003635F7"/>
    <w:rsid w:val="0036526F"/>
    <w:rsid w:val="00365410"/>
    <w:rsid w:val="00365A5B"/>
    <w:rsid w:val="00365F2F"/>
    <w:rsid w:val="00367B96"/>
    <w:rsid w:val="00372F98"/>
    <w:rsid w:val="00373B56"/>
    <w:rsid w:val="00373F41"/>
    <w:rsid w:val="00376454"/>
    <w:rsid w:val="003767B9"/>
    <w:rsid w:val="0037682D"/>
    <w:rsid w:val="00377220"/>
    <w:rsid w:val="00377C71"/>
    <w:rsid w:val="0038061A"/>
    <w:rsid w:val="00381FB3"/>
    <w:rsid w:val="0038372C"/>
    <w:rsid w:val="003841E8"/>
    <w:rsid w:val="0038469B"/>
    <w:rsid w:val="00384AAD"/>
    <w:rsid w:val="00384C9D"/>
    <w:rsid w:val="003854C5"/>
    <w:rsid w:val="003869F5"/>
    <w:rsid w:val="00386E3B"/>
    <w:rsid w:val="00390585"/>
    <w:rsid w:val="00390C88"/>
    <w:rsid w:val="00391408"/>
    <w:rsid w:val="0039243F"/>
    <w:rsid w:val="003925AC"/>
    <w:rsid w:val="003925EE"/>
    <w:rsid w:val="00394132"/>
    <w:rsid w:val="00394ED9"/>
    <w:rsid w:val="00396005"/>
    <w:rsid w:val="003962B6"/>
    <w:rsid w:val="0039702F"/>
    <w:rsid w:val="003970DC"/>
    <w:rsid w:val="003A00C7"/>
    <w:rsid w:val="003A142B"/>
    <w:rsid w:val="003A1BFD"/>
    <w:rsid w:val="003A22A0"/>
    <w:rsid w:val="003A3633"/>
    <w:rsid w:val="003A3AEE"/>
    <w:rsid w:val="003A510E"/>
    <w:rsid w:val="003A5367"/>
    <w:rsid w:val="003A563E"/>
    <w:rsid w:val="003A5AB3"/>
    <w:rsid w:val="003A6514"/>
    <w:rsid w:val="003A707B"/>
    <w:rsid w:val="003A723C"/>
    <w:rsid w:val="003B0BB6"/>
    <w:rsid w:val="003B15C7"/>
    <w:rsid w:val="003B1F2B"/>
    <w:rsid w:val="003B2025"/>
    <w:rsid w:val="003B224A"/>
    <w:rsid w:val="003B3488"/>
    <w:rsid w:val="003B4A6D"/>
    <w:rsid w:val="003B58E7"/>
    <w:rsid w:val="003B6F25"/>
    <w:rsid w:val="003B77E9"/>
    <w:rsid w:val="003B7A95"/>
    <w:rsid w:val="003C093E"/>
    <w:rsid w:val="003C0BD4"/>
    <w:rsid w:val="003C0D3E"/>
    <w:rsid w:val="003C1D15"/>
    <w:rsid w:val="003C4200"/>
    <w:rsid w:val="003C4BB9"/>
    <w:rsid w:val="003C51CE"/>
    <w:rsid w:val="003C544A"/>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5BE"/>
    <w:rsid w:val="003E2B07"/>
    <w:rsid w:val="003E2F40"/>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4958"/>
    <w:rsid w:val="003F5552"/>
    <w:rsid w:val="003F5A66"/>
    <w:rsid w:val="003F60DF"/>
    <w:rsid w:val="003F669B"/>
    <w:rsid w:val="003F6721"/>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6BBE"/>
    <w:rsid w:val="00427430"/>
    <w:rsid w:val="00430459"/>
    <w:rsid w:val="00431929"/>
    <w:rsid w:val="00432CA1"/>
    <w:rsid w:val="00432D9A"/>
    <w:rsid w:val="00432F85"/>
    <w:rsid w:val="004331B4"/>
    <w:rsid w:val="004338F3"/>
    <w:rsid w:val="00433B7C"/>
    <w:rsid w:val="00434755"/>
    <w:rsid w:val="0043573D"/>
    <w:rsid w:val="00435C8F"/>
    <w:rsid w:val="004361BE"/>
    <w:rsid w:val="00436389"/>
    <w:rsid w:val="00440567"/>
    <w:rsid w:val="004408FF"/>
    <w:rsid w:val="00440B29"/>
    <w:rsid w:val="004419A1"/>
    <w:rsid w:val="00441EA6"/>
    <w:rsid w:val="004439A5"/>
    <w:rsid w:val="00444400"/>
    <w:rsid w:val="00445613"/>
    <w:rsid w:val="004468C0"/>
    <w:rsid w:val="00446B20"/>
    <w:rsid w:val="004470A7"/>
    <w:rsid w:val="0044754D"/>
    <w:rsid w:val="0044784B"/>
    <w:rsid w:val="004522DD"/>
    <w:rsid w:val="004525CF"/>
    <w:rsid w:val="00453CB9"/>
    <w:rsid w:val="0045459B"/>
    <w:rsid w:val="00454749"/>
    <w:rsid w:val="00454AB3"/>
    <w:rsid w:val="00455615"/>
    <w:rsid w:val="004558A9"/>
    <w:rsid w:val="00455952"/>
    <w:rsid w:val="00456A3C"/>
    <w:rsid w:val="00461AD5"/>
    <w:rsid w:val="00461BF5"/>
    <w:rsid w:val="00461D9C"/>
    <w:rsid w:val="00461E1E"/>
    <w:rsid w:val="00461F19"/>
    <w:rsid w:val="00462383"/>
    <w:rsid w:val="00463340"/>
    <w:rsid w:val="004639DA"/>
    <w:rsid w:val="004640C9"/>
    <w:rsid w:val="004640F2"/>
    <w:rsid w:val="0046550B"/>
    <w:rsid w:val="004662E8"/>
    <w:rsid w:val="00467B7C"/>
    <w:rsid w:val="00467E6B"/>
    <w:rsid w:val="00467F56"/>
    <w:rsid w:val="004706B0"/>
    <w:rsid w:val="00471CE8"/>
    <w:rsid w:val="004730A9"/>
    <w:rsid w:val="004744FA"/>
    <w:rsid w:val="004747F7"/>
    <w:rsid w:val="00474B70"/>
    <w:rsid w:val="00475812"/>
    <w:rsid w:val="00475F4C"/>
    <w:rsid w:val="00476042"/>
    <w:rsid w:val="00476896"/>
    <w:rsid w:val="00480A00"/>
    <w:rsid w:val="0048259C"/>
    <w:rsid w:val="004831E7"/>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20E"/>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47EB"/>
    <w:rsid w:val="004A6294"/>
    <w:rsid w:val="004A650B"/>
    <w:rsid w:val="004A73B5"/>
    <w:rsid w:val="004A78E9"/>
    <w:rsid w:val="004A7929"/>
    <w:rsid w:val="004B0197"/>
    <w:rsid w:val="004B08A6"/>
    <w:rsid w:val="004B15CE"/>
    <w:rsid w:val="004B2F5D"/>
    <w:rsid w:val="004B31D1"/>
    <w:rsid w:val="004B486A"/>
    <w:rsid w:val="004B5078"/>
    <w:rsid w:val="004B58F5"/>
    <w:rsid w:val="004B5EE8"/>
    <w:rsid w:val="004B7614"/>
    <w:rsid w:val="004C15BD"/>
    <w:rsid w:val="004C2141"/>
    <w:rsid w:val="004C3010"/>
    <w:rsid w:val="004C36BD"/>
    <w:rsid w:val="004C485E"/>
    <w:rsid w:val="004C559B"/>
    <w:rsid w:val="004C5E79"/>
    <w:rsid w:val="004C60F2"/>
    <w:rsid w:val="004D177C"/>
    <w:rsid w:val="004D1DEE"/>
    <w:rsid w:val="004D26A6"/>
    <w:rsid w:val="004D304D"/>
    <w:rsid w:val="004D3345"/>
    <w:rsid w:val="004D70FC"/>
    <w:rsid w:val="004D767D"/>
    <w:rsid w:val="004D797C"/>
    <w:rsid w:val="004E056B"/>
    <w:rsid w:val="004E14AA"/>
    <w:rsid w:val="004E1617"/>
    <w:rsid w:val="004E320F"/>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CD9"/>
    <w:rsid w:val="005014A3"/>
    <w:rsid w:val="00501A26"/>
    <w:rsid w:val="0050284B"/>
    <w:rsid w:val="0050287F"/>
    <w:rsid w:val="00503302"/>
    <w:rsid w:val="005039F6"/>
    <w:rsid w:val="00505662"/>
    <w:rsid w:val="00506222"/>
    <w:rsid w:val="00506771"/>
    <w:rsid w:val="00506933"/>
    <w:rsid w:val="00506A9F"/>
    <w:rsid w:val="00506F0F"/>
    <w:rsid w:val="00507DB0"/>
    <w:rsid w:val="00507DC5"/>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A1"/>
    <w:rsid w:val="00530470"/>
    <w:rsid w:val="0053060F"/>
    <w:rsid w:val="005327D0"/>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36D5"/>
    <w:rsid w:val="005547DE"/>
    <w:rsid w:val="00554CCC"/>
    <w:rsid w:val="00555245"/>
    <w:rsid w:val="005558DF"/>
    <w:rsid w:val="00555F26"/>
    <w:rsid w:val="0056159B"/>
    <w:rsid w:val="00562026"/>
    <w:rsid w:val="00562D9E"/>
    <w:rsid w:val="00562F3F"/>
    <w:rsid w:val="00563AA4"/>
    <w:rsid w:val="00565140"/>
    <w:rsid w:val="005666BC"/>
    <w:rsid w:val="00566E9A"/>
    <w:rsid w:val="00567D2D"/>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B72"/>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40"/>
    <w:rsid w:val="005965A3"/>
    <w:rsid w:val="005971B9"/>
    <w:rsid w:val="00597E29"/>
    <w:rsid w:val="005A0210"/>
    <w:rsid w:val="005A04B7"/>
    <w:rsid w:val="005A0F45"/>
    <w:rsid w:val="005A26D0"/>
    <w:rsid w:val="005A2D50"/>
    <w:rsid w:val="005A3811"/>
    <w:rsid w:val="005A4420"/>
    <w:rsid w:val="005A58E1"/>
    <w:rsid w:val="005A6AF1"/>
    <w:rsid w:val="005A6BD9"/>
    <w:rsid w:val="005B080D"/>
    <w:rsid w:val="005B0D55"/>
    <w:rsid w:val="005B1BF3"/>
    <w:rsid w:val="005B2595"/>
    <w:rsid w:val="005B2791"/>
    <w:rsid w:val="005B3F77"/>
    <w:rsid w:val="005B4AE8"/>
    <w:rsid w:val="005B79AC"/>
    <w:rsid w:val="005B7D81"/>
    <w:rsid w:val="005C001E"/>
    <w:rsid w:val="005C101F"/>
    <w:rsid w:val="005C1667"/>
    <w:rsid w:val="005C1F5E"/>
    <w:rsid w:val="005C223C"/>
    <w:rsid w:val="005C2443"/>
    <w:rsid w:val="005C32E3"/>
    <w:rsid w:val="005C35EA"/>
    <w:rsid w:val="005C36E5"/>
    <w:rsid w:val="005C3EBF"/>
    <w:rsid w:val="005C43D6"/>
    <w:rsid w:val="005C447E"/>
    <w:rsid w:val="005C520D"/>
    <w:rsid w:val="005C57D4"/>
    <w:rsid w:val="005C593D"/>
    <w:rsid w:val="005C61FD"/>
    <w:rsid w:val="005C662C"/>
    <w:rsid w:val="005C6A43"/>
    <w:rsid w:val="005C6E5D"/>
    <w:rsid w:val="005C75F3"/>
    <w:rsid w:val="005C7618"/>
    <w:rsid w:val="005C782D"/>
    <w:rsid w:val="005D139F"/>
    <w:rsid w:val="005D16EF"/>
    <w:rsid w:val="005D1AFA"/>
    <w:rsid w:val="005D2F1F"/>
    <w:rsid w:val="005D31AB"/>
    <w:rsid w:val="005D4A7B"/>
    <w:rsid w:val="005D4DB5"/>
    <w:rsid w:val="005D569B"/>
    <w:rsid w:val="005D59EF"/>
    <w:rsid w:val="005D63A5"/>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0027"/>
    <w:rsid w:val="00601DB5"/>
    <w:rsid w:val="006035F7"/>
    <w:rsid w:val="0060404B"/>
    <w:rsid w:val="00604369"/>
    <w:rsid w:val="006047D1"/>
    <w:rsid w:val="00604DDC"/>
    <w:rsid w:val="006053FA"/>
    <w:rsid w:val="00606690"/>
    <w:rsid w:val="00607354"/>
    <w:rsid w:val="006073AC"/>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5521"/>
    <w:rsid w:val="00645F80"/>
    <w:rsid w:val="00645FB2"/>
    <w:rsid w:val="00646647"/>
    <w:rsid w:val="0064774D"/>
    <w:rsid w:val="00647775"/>
    <w:rsid w:val="00647B2A"/>
    <w:rsid w:val="00650065"/>
    <w:rsid w:val="00650B91"/>
    <w:rsid w:val="006520A8"/>
    <w:rsid w:val="00652DBA"/>
    <w:rsid w:val="00654C53"/>
    <w:rsid w:val="00654FCF"/>
    <w:rsid w:val="0065500E"/>
    <w:rsid w:val="006557D2"/>
    <w:rsid w:val="00655E63"/>
    <w:rsid w:val="0065606C"/>
    <w:rsid w:val="006568B1"/>
    <w:rsid w:val="006570AD"/>
    <w:rsid w:val="00657394"/>
    <w:rsid w:val="006606B7"/>
    <w:rsid w:val="006612A0"/>
    <w:rsid w:val="0066151D"/>
    <w:rsid w:val="00662901"/>
    <w:rsid w:val="00662BC7"/>
    <w:rsid w:val="006639D2"/>
    <w:rsid w:val="0066484F"/>
    <w:rsid w:val="0066495C"/>
    <w:rsid w:val="0066618C"/>
    <w:rsid w:val="006663C7"/>
    <w:rsid w:val="00667EBF"/>
    <w:rsid w:val="00670C9A"/>
    <w:rsid w:val="0067145D"/>
    <w:rsid w:val="00671B14"/>
    <w:rsid w:val="00671B95"/>
    <w:rsid w:val="00672E17"/>
    <w:rsid w:val="00672FCF"/>
    <w:rsid w:val="006746D7"/>
    <w:rsid w:val="0067471C"/>
    <w:rsid w:val="00675611"/>
    <w:rsid w:val="006777B0"/>
    <w:rsid w:val="006778F7"/>
    <w:rsid w:val="00677917"/>
    <w:rsid w:val="00677BAA"/>
    <w:rsid w:val="00677BFA"/>
    <w:rsid w:val="006802D8"/>
    <w:rsid w:val="0068232F"/>
    <w:rsid w:val="00682721"/>
    <w:rsid w:val="00682BCD"/>
    <w:rsid w:val="006835E4"/>
    <w:rsid w:val="00684592"/>
    <w:rsid w:val="00684F84"/>
    <w:rsid w:val="00685CB3"/>
    <w:rsid w:val="00686D8E"/>
    <w:rsid w:val="00687831"/>
    <w:rsid w:val="00687ED7"/>
    <w:rsid w:val="0069033F"/>
    <w:rsid w:val="006909EE"/>
    <w:rsid w:val="006913DE"/>
    <w:rsid w:val="0069148D"/>
    <w:rsid w:val="006924F6"/>
    <w:rsid w:val="00692A6B"/>
    <w:rsid w:val="00692FF4"/>
    <w:rsid w:val="00694336"/>
    <w:rsid w:val="00695499"/>
    <w:rsid w:val="00696044"/>
    <w:rsid w:val="00696C6E"/>
    <w:rsid w:val="00697133"/>
    <w:rsid w:val="006974AC"/>
    <w:rsid w:val="00697B53"/>
    <w:rsid w:val="006A030A"/>
    <w:rsid w:val="006A0858"/>
    <w:rsid w:val="006A2099"/>
    <w:rsid w:val="006A449C"/>
    <w:rsid w:val="006A4EC8"/>
    <w:rsid w:val="006A5391"/>
    <w:rsid w:val="006A60DB"/>
    <w:rsid w:val="006A6A54"/>
    <w:rsid w:val="006A7352"/>
    <w:rsid w:val="006A756D"/>
    <w:rsid w:val="006A75D9"/>
    <w:rsid w:val="006B1E24"/>
    <w:rsid w:val="006B44BF"/>
    <w:rsid w:val="006B471C"/>
    <w:rsid w:val="006B4DA0"/>
    <w:rsid w:val="006B53ED"/>
    <w:rsid w:val="006B568A"/>
    <w:rsid w:val="006B59F5"/>
    <w:rsid w:val="006B5F1F"/>
    <w:rsid w:val="006B631E"/>
    <w:rsid w:val="006B6FA0"/>
    <w:rsid w:val="006B7456"/>
    <w:rsid w:val="006C0AEC"/>
    <w:rsid w:val="006C11AF"/>
    <w:rsid w:val="006C31FA"/>
    <w:rsid w:val="006C3235"/>
    <w:rsid w:val="006C38D4"/>
    <w:rsid w:val="006C3B82"/>
    <w:rsid w:val="006C460A"/>
    <w:rsid w:val="006C4E39"/>
    <w:rsid w:val="006C5A2B"/>
    <w:rsid w:val="006C5C0F"/>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2235"/>
    <w:rsid w:val="006E3429"/>
    <w:rsid w:val="006E4084"/>
    <w:rsid w:val="006E5AF1"/>
    <w:rsid w:val="006E5BA1"/>
    <w:rsid w:val="006E64DF"/>
    <w:rsid w:val="006E672C"/>
    <w:rsid w:val="006E7C70"/>
    <w:rsid w:val="006E7F33"/>
    <w:rsid w:val="006F0811"/>
    <w:rsid w:val="006F1952"/>
    <w:rsid w:val="006F1AD4"/>
    <w:rsid w:val="006F1B22"/>
    <w:rsid w:val="006F1DCB"/>
    <w:rsid w:val="006F2AC1"/>
    <w:rsid w:val="006F2EA5"/>
    <w:rsid w:val="006F31B0"/>
    <w:rsid w:val="006F3577"/>
    <w:rsid w:val="006F35C0"/>
    <w:rsid w:val="006F3F76"/>
    <w:rsid w:val="006F440D"/>
    <w:rsid w:val="006F476A"/>
    <w:rsid w:val="006F6435"/>
    <w:rsid w:val="006F64F7"/>
    <w:rsid w:val="006F6647"/>
    <w:rsid w:val="006F6C3F"/>
    <w:rsid w:val="006F75A2"/>
    <w:rsid w:val="007004A7"/>
    <w:rsid w:val="00700FBD"/>
    <w:rsid w:val="007015F7"/>
    <w:rsid w:val="007021B6"/>
    <w:rsid w:val="00702257"/>
    <w:rsid w:val="007033C6"/>
    <w:rsid w:val="0070398B"/>
    <w:rsid w:val="007049FC"/>
    <w:rsid w:val="00705463"/>
    <w:rsid w:val="00705D81"/>
    <w:rsid w:val="00705E0B"/>
    <w:rsid w:val="0070696C"/>
    <w:rsid w:val="00706DD8"/>
    <w:rsid w:val="00707F0C"/>
    <w:rsid w:val="00707FF5"/>
    <w:rsid w:val="00710D1D"/>
    <w:rsid w:val="00710EF6"/>
    <w:rsid w:val="00711B2C"/>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1EC"/>
    <w:rsid w:val="00727C94"/>
    <w:rsid w:val="00730B7D"/>
    <w:rsid w:val="00730D4A"/>
    <w:rsid w:val="00730E75"/>
    <w:rsid w:val="00731F07"/>
    <w:rsid w:val="0073305A"/>
    <w:rsid w:val="00733192"/>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FA7"/>
    <w:rsid w:val="0075573E"/>
    <w:rsid w:val="00755766"/>
    <w:rsid w:val="00755D84"/>
    <w:rsid w:val="00761D97"/>
    <w:rsid w:val="007645E6"/>
    <w:rsid w:val="00764F59"/>
    <w:rsid w:val="00765AEA"/>
    <w:rsid w:val="00765FE8"/>
    <w:rsid w:val="00767466"/>
    <w:rsid w:val="00770C5D"/>
    <w:rsid w:val="00770E77"/>
    <w:rsid w:val="00771275"/>
    <w:rsid w:val="00771D1F"/>
    <w:rsid w:val="00772A6D"/>
    <w:rsid w:val="007731F9"/>
    <w:rsid w:val="0077359E"/>
    <w:rsid w:val="0077395B"/>
    <w:rsid w:val="00776D5D"/>
    <w:rsid w:val="007832E9"/>
    <w:rsid w:val="007833C4"/>
    <w:rsid w:val="007834B6"/>
    <w:rsid w:val="00785913"/>
    <w:rsid w:val="00786387"/>
    <w:rsid w:val="007864EC"/>
    <w:rsid w:val="0078746D"/>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69DE"/>
    <w:rsid w:val="007A7635"/>
    <w:rsid w:val="007B0389"/>
    <w:rsid w:val="007B0B5D"/>
    <w:rsid w:val="007B0DE5"/>
    <w:rsid w:val="007B17CE"/>
    <w:rsid w:val="007B2AE8"/>
    <w:rsid w:val="007B2F98"/>
    <w:rsid w:val="007B36A0"/>
    <w:rsid w:val="007B3CFD"/>
    <w:rsid w:val="007B4862"/>
    <w:rsid w:val="007B49C2"/>
    <w:rsid w:val="007B520C"/>
    <w:rsid w:val="007B5E39"/>
    <w:rsid w:val="007B65CE"/>
    <w:rsid w:val="007B66C9"/>
    <w:rsid w:val="007B719E"/>
    <w:rsid w:val="007C11A6"/>
    <w:rsid w:val="007C3C1F"/>
    <w:rsid w:val="007C3C81"/>
    <w:rsid w:val="007C4B05"/>
    <w:rsid w:val="007C5CD9"/>
    <w:rsid w:val="007C66F8"/>
    <w:rsid w:val="007D1FB0"/>
    <w:rsid w:val="007D30D7"/>
    <w:rsid w:val="007D3BD0"/>
    <w:rsid w:val="007D3E5A"/>
    <w:rsid w:val="007D46BA"/>
    <w:rsid w:val="007D603F"/>
    <w:rsid w:val="007D6102"/>
    <w:rsid w:val="007D6796"/>
    <w:rsid w:val="007D6E70"/>
    <w:rsid w:val="007D7AD5"/>
    <w:rsid w:val="007E0A35"/>
    <w:rsid w:val="007E0ABF"/>
    <w:rsid w:val="007E0F28"/>
    <w:rsid w:val="007E1272"/>
    <w:rsid w:val="007E1D43"/>
    <w:rsid w:val="007E2889"/>
    <w:rsid w:val="007E2B5E"/>
    <w:rsid w:val="007E2B7E"/>
    <w:rsid w:val="007E3074"/>
    <w:rsid w:val="007E35EA"/>
    <w:rsid w:val="007E409B"/>
    <w:rsid w:val="007E4D8D"/>
    <w:rsid w:val="007E768E"/>
    <w:rsid w:val="007F005F"/>
    <w:rsid w:val="007F039D"/>
    <w:rsid w:val="007F1700"/>
    <w:rsid w:val="007F1875"/>
    <w:rsid w:val="007F21FC"/>
    <w:rsid w:val="007F24A7"/>
    <w:rsid w:val="007F2DE9"/>
    <w:rsid w:val="007F372D"/>
    <w:rsid w:val="007F45AE"/>
    <w:rsid w:val="007F5956"/>
    <w:rsid w:val="007F626F"/>
    <w:rsid w:val="00800195"/>
    <w:rsid w:val="00802492"/>
    <w:rsid w:val="00803483"/>
    <w:rsid w:val="0080384F"/>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171D4"/>
    <w:rsid w:val="00820578"/>
    <w:rsid w:val="00820930"/>
    <w:rsid w:val="00823398"/>
    <w:rsid w:val="00823C1A"/>
    <w:rsid w:val="008246B1"/>
    <w:rsid w:val="00824AA7"/>
    <w:rsid w:val="00825AE2"/>
    <w:rsid w:val="00826CA4"/>
    <w:rsid w:val="00827EAD"/>
    <w:rsid w:val="00830163"/>
    <w:rsid w:val="00830F7A"/>
    <w:rsid w:val="00831F12"/>
    <w:rsid w:val="00831F9C"/>
    <w:rsid w:val="00832C2D"/>
    <w:rsid w:val="00832F2C"/>
    <w:rsid w:val="00833657"/>
    <w:rsid w:val="008351F2"/>
    <w:rsid w:val="00836DC4"/>
    <w:rsid w:val="00840B0A"/>
    <w:rsid w:val="00840FDB"/>
    <w:rsid w:val="00840FF3"/>
    <w:rsid w:val="0084130F"/>
    <w:rsid w:val="00841A0A"/>
    <w:rsid w:val="008427C7"/>
    <w:rsid w:val="0084399B"/>
    <w:rsid w:val="008439EE"/>
    <w:rsid w:val="00845472"/>
    <w:rsid w:val="00846651"/>
    <w:rsid w:val="008466E3"/>
    <w:rsid w:val="008478D5"/>
    <w:rsid w:val="00847A44"/>
    <w:rsid w:val="00850CEF"/>
    <w:rsid w:val="00850EC0"/>
    <w:rsid w:val="00851355"/>
    <w:rsid w:val="00851F0E"/>
    <w:rsid w:val="00851F89"/>
    <w:rsid w:val="00852538"/>
    <w:rsid w:val="008526DD"/>
    <w:rsid w:val="00853FE6"/>
    <w:rsid w:val="008546A7"/>
    <w:rsid w:val="008553EB"/>
    <w:rsid w:val="00856DCF"/>
    <w:rsid w:val="00857383"/>
    <w:rsid w:val="0085757E"/>
    <w:rsid w:val="0085794F"/>
    <w:rsid w:val="0086153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E95"/>
    <w:rsid w:val="00883BBA"/>
    <w:rsid w:val="00883BE6"/>
    <w:rsid w:val="00884635"/>
    <w:rsid w:val="008846ED"/>
    <w:rsid w:val="00884F7D"/>
    <w:rsid w:val="00885613"/>
    <w:rsid w:val="00885B68"/>
    <w:rsid w:val="008869C4"/>
    <w:rsid w:val="0088717D"/>
    <w:rsid w:val="008878FC"/>
    <w:rsid w:val="00890301"/>
    <w:rsid w:val="00891A49"/>
    <w:rsid w:val="008945FF"/>
    <w:rsid w:val="00896120"/>
    <w:rsid w:val="00896867"/>
    <w:rsid w:val="00896BAB"/>
    <w:rsid w:val="0089724A"/>
    <w:rsid w:val="0089732B"/>
    <w:rsid w:val="00897D64"/>
    <w:rsid w:val="008A0472"/>
    <w:rsid w:val="008A140A"/>
    <w:rsid w:val="008A2477"/>
    <w:rsid w:val="008A28A2"/>
    <w:rsid w:val="008A4F7D"/>
    <w:rsid w:val="008A6EB4"/>
    <w:rsid w:val="008A7463"/>
    <w:rsid w:val="008A7D92"/>
    <w:rsid w:val="008B00C5"/>
    <w:rsid w:val="008B0B59"/>
    <w:rsid w:val="008B310B"/>
    <w:rsid w:val="008B31F1"/>
    <w:rsid w:val="008B4B05"/>
    <w:rsid w:val="008B599C"/>
    <w:rsid w:val="008B6BFF"/>
    <w:rsid w:val="008B7EDD"/>
    <w:rsid w:val="008C0184"/>
    <w:rsid w:val="008C0A62"/>
    <w:rsid w:val="008C10A9"/>
    <w:rsid w:val="008C223A"/>
    <w:rsid w:val="008C2A36"/>
    <w:rsid w:val="008C2A77"/>
    <w:rsid w:val="008C4542"/>
    <w:rsid w:val="008C5279"/>
    <w:rsid w:val="008C5747"/>
    <w:rsid w:val="008C5DDB"/>
    <w:rsid w:val="008C6894"/>
    <w:rsid w:val="008C6B7B"/>
    <w:rsid w:val="008C6C86"/>
    <w:rsid w:val="008D0336"/>
    <w:rsid w:val="008D2B91"/>
    <w:rsid w:val="008D36FA"/>
    <w:rsid w:val="008D3E56"/>
    <w:rsid w:val="008D4549"/>
    <w:rsid w:val="008D46BE"/>
    <w:rsid w:val="008D487B"/>
    <w:rsid w:val="008D4BD5"/>
    <w:rsid w:val="008D5AB0"/>
    <w:rsid w:val="008D5BE8"/>
    <w:rsid w:val="008D640A"/>
    <w:rsid w:val="008D6AA2"/>
    <w:rsid w:val="008D6FCD"/>
    <w:rsid w:val="008D7996"/>
    <w:rsid w:val="008E1610"/>
    <w:rsid w:val="008E271A"/>
    <w:rsid w:val="008E28DD"/>
    <w:rsid w:val="008E309E"/>
    <w:rsid w:val="008E362C"/>
    <w:rsid w:val="008E3E26"/>
    <w:rsid w:val="008E49BF"/>
    <w:rsid w:val="008E5440"/>
    <w:rsid w:val="008E6739"/>
    <w:rsid w:val="008E7B9F"/>
    <w:rsid w:val="008F0292"/>
    <w:rsid w:val="008F0464"/>
    <w:rsid w:val="008F0684"/>
    <w:rsid w:val="008F2568"/>
    <w:rsid w:val="008F2EBB"/>
    <w:rsid w:val="008F2EED"/>
    <w:rsid w:val="008F3489"/>
    <w:rsid w:val="008F366E"/>
    <w:rsid w:val="008F48F7"/>
    <w:rsid w:val="008F56AE"/>
    <w:rsid w:val="008F5A62"/>
    <w:rsid w:val="008F6546"/>
    <w:rsid w:val="008F7BFD"/>
    <w:rsid w:val="00901E23"/>
    <w:rsid w:val="009040B2"/>
    <w:rsid w:val="00904DC5"/>
    <w:rsid w:val="009066A7"/>
    <w:rsid w:val="009070DE"/>
    <w:rsid w:val="009079E4"/>
    <w:rsid w:val="00907FDF"/>
    <w:rsid w:val="009104F3"/>
    <w:rsid w:val="009108C5"/>
    <w:rsid w:val="00910AB3"/>
    <w:rsid w:val="00911C5E"/>
    <w:rsid w:val="00912971"/>
    <w:rsid w:val="00913CDD"/>
    <w:rsid w:val="00914EFB"/>
    <w:rsid w:val="00915343"/>
    <w:rsid w:val="0091553F"/>
    <w:rsid w:val="0091568E"/>
    <w:rsid w:val="00915CD9"/>
    <w:rsid w:val="00916C78"/>
    <w:rsid w:val="009174CA"/>
    <w:rsid w:val="00917A81"/>
    <w:rsid w:val="00920A48"/>
    <w:rsid w:val="00920B82"/>
    <w:rsid w:val="00920D02"/>
    <w:rsid w:val="009215E9"/>
    <w:rsid w:val="0092217B"/>
    <w:rsid w:val="009237D0"/>
    <w:rsid w:val="00923DDC"/>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8BA"/>
    <w:rsid w:val="00937F8F"/>
    <w:rsid w:val="0094039C"/>
    <w:rsid w:val="0094095B"/>
    <w:rsid w:val="00941FF1"/>
    <w:rsid w:val="00943285"/>
    <w:rsid w:val="00944244"/>
    <w:rsid w:val="0094424A"/>
    <w:rsid w:val="00944A26"/>
    <w:rsid w:val="00944E5D"/>
    <w:rsid w:val="0094610C"/>
    <w:rsid w:val="009467C3"/>
    <w:rsid w:val="00946E4C"/>
    <w:rsid w:val="009506F3"/>
    <w:rsid w:val="009508DE"/>
    <w:rsid w:val="00950A33"/>
    <w:rsid w:val="009515BA"/>
    <w:rsid w:val="00951E61"/>
    <w:rsid w:val="009526DC"/>
    <w:rsid w:val="00952D8B"/>
    <w:rsid w:val="00952F99"/>
    <w:rsid w:val="0095652A"/>
    <w:rsid w:val="00956F4B"/>
    <w:rsid w:val="009572CD"/>
    <w:rsid w:val="009572D5"/>
    <w:rsid w:val="00957C42"/>
    <w:rsid w:val="00960CCF"/>
    <w:rsid w:val="0096136B"/>
    <w:rsid w:val="0096192A"/>
    <w:rsid w:val="009624C7"/>
    <w:rsid w:val="00962652"/>
    <w:rsid w:val="0096282A"/>
    <w:rsid w:val="009633F8"/>
    <w:rsid w:val="009653DD"/>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C2E"/>
    <w:rsid w:val="00977EDA"/>
    <w:rsid w:val="009805DB"/>
    <w:rsid w:val="00981A00"/>
    <w:rsid w:val="00982AE8"/>
    <w:rsid w:val="00982E67"/>
    <w:rsid w:val="00983286"/>
    <w:rsid w:val="00984372"/>
    <w:rsid w:val="009843C9"/>
    <w:rsid w:val="00984854"/>
    <w:rsid w:val="00984D9F"/>
    <w:rsid w:val="00985B1E"/>
    <w:rsid w:val="009861E0"/>
    <w:rsid w:val="0098654D"/>
    <w:rsid w:val="0098681D"/>
    <w:rsid w:val="009876A5"/>
    <w:rsid w:val="00987BFD"/>
    <w:rsid w:val="00990268"/>
    <w:rsid w:val="0099085C"/>
    <w:rsid w:val="00991056"/>
    <w:rsid w:val="00991E3D"/>
    <w:rsid w:val="0099211A"/>
    <w:rsid w:val="00992953"/>
    <w:rsid w:val="00995724"/>
    <w:rsid w:val="00995904"/>
    <w:rsid w:val="00996803"/>
    <w:rsid w:val="009971D3"/>
    <w:rsid w:val="0099735D"/>
    <w:rsid w:val="00997610"/>
    <w:rsid w:val="00997DF1"/>
    <w:rsid w:val="009A3249"/>
    <w:rsid w:val="009A4DF0"/>
    <w:rsid w:val="009A56A6"/>
    <w:rsid w:val="009B254B"/>
    <w:rsid w:val="009B290A"/>
    <w:rsid w:val="009B29B7"/>
    <w:rsid w:val="009B2AB7"/>
    <w:rsid w:val="009B4BB0"/>
    <w:rsid w:val="009B562F"/>
    <w:rsid w:val="009B5AC9"/>
    <w:rsid w:val="009B6190"/>
    <w:rsid w:val="009B6E6B"/>
    <w:rsid w:val="009B7563"/>
    <w:rsid w:val="009B7A37"/>
    <w:rsid w:val="009C17BC"/>
    <w:rsid w:val="009C1A89"/>
    <w:rsid w:val="009C1E90"/>
    <w:rsid w:val="009C25C2"/>
    <w:rsid w:val="009C2FAB"/>
    <w:rsid w:val="009C3350"/>
    <w:rsid w:val="009C3C37"/>
    <w:rsid w:val="009C3CC3"/>
    <w:rsid w:val="009C5E2F"/>
    <w:rsid w:val="009C5EE1"/>
    <w:rsid w:val="009C6D44"/>
    <w:rsid w:val="009C7857"/>
    <w:rsid w:val="009C792B"/>
    <w:rsid w:val="009C79B3"/>
    <w:rsid w:val="009D1865"/>
    <w:rsid w:val="009D1B9B"/>
    <w:rsid w:val="009D246F"/>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1F66"/>
    <w:rsid w:val="009E28BE"/>
    <w:rsid w:val="009E28FF"/>
    <w:rsid w:val="009E2F43"/>
    <w:rsid w:val="009E40C9"/>
    <w:rsid w:val="009E4750"/>
    <w:rsid w:val="009E5728"/>
    <w:rsid w:val="009E6062"/>
    <w:rsid w:val="009E67B1"/>
    <w:rsid w:val="009E6F38"/>
    <w:rsid w:val="009E7D7C"/>
    <w:rsid w:val="009F0847"/>
    <w:rsid w:val="009F213B"/>
    <w:rsid w:val="009F25B4"/>
    <w:rsid w:val="009F2C42"/>
    <w:rsid w:val="009F3580"/>
    <w:rsid w:val="009F3BEF"/>
    <w:rsid w:val="009F4365"/>
    <w:rsid w:val="009F5980"/>
    <w:rsid w:val="009F5A22"/>
    <w:rsid w:val="009F5A2A"/>
    <w:rsid w:val="009F731B"/>
    <w:rsid w:val="00A0031F"/>
    <w:rsid w:val="00A00B64"/>
    <w:rsid w:val="00A01035"/>
    <w:rsid w:val="00A0114B"/>
    <w:rsid w:val="00A01E6D"/>
    <w:rsid w:val="00A02153"/>
    <w:rsid w:val="00A0228D"/>
    <w:rsid w:val="00A03107"/>
    <w:rsid w:val="00A03660"/>
    <w:rsid w:val="00A056D2"/>
    <w:rsid w:val="00A064E7"/>
    <w:rsid w:val="00A07BA7"/>
    <w:rsid w:val="00A07BE8"/>
    <w:rsid w:val="00A07BEC"/>
    <w:rsid w:val="00A07ECF"/>
    <w:rsid w:val="00A113A2"/>
    <w:rsid w:val="00A12DFF"/>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42B1"/>
    <w:rsid w:val="00A34781"/>
    <w:rsid w:val="00A34E1A"/>
    <w:rsid w:val="00A36052"/>
    <w:rsid w:val="00A37AF2"/>
    <w:rsid w:val="00A40512"/>
    <w:rsid w:val="00A406CE"/>
    <w:rsid w:val="00A4191F"/>
    <w:rsid w:val="00A41DA1"/>
    <w:rsid w:val="00A420F5"/>
    <w:rsid w:val="00A42536"/>
    <w:rsid w:val="00A436ED"/>
    <w:rsid w:val="00A43D14"/>
    <w:rsid w:val="00A45AD4"/>
    <w:rsid w:val="00A470DF"/>
    <w:rsid w:val="00A5021E"/>
    <w:rsid w:val="00A50229"/>
    <w:rsid w:val="00A50CF3"/>
    <w:rsid w:val="00A52319"/>
    <w:rsid w:val="00A5258C"/>
    <w:rsid w:val="00A52A50"/>
    <w:rsid w:val="00A530DE"/>
    <w:rsid w:val="00A53A7E"/>
    <w:rsid w:val="00A546F3"/>
    <w:rsid w:val="00A571B1"/>
    <w:rsid w:val="00A571DA"/>
    <w:rsid w:val="00A57639"/>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D28"/>
    <w:rsid w:val="00A80E2F"/>
    <w:rsid w:val="00A81496"/>
    <w:rsid w:val="00A81933"/>
    <w:rsid w:val="00A81971"/>
    <w:rsid w:val="00A82AD7"/>
    <w:rsid w:val="00A83A0A"/>
    <w:rsid w:val="00A83A48"/>
    <w:rsid w:val="00A8480C"/>
    <w:rsid w:val="00A85FC3"/>
    <w:rsid w:val="00A86966"/>
    <w:rsid w:val="00A86C2A"/>
    <w:rsid w:val="00A90571"/>
    <w:rsid w:val="00A9058D"/>
    <w:rsid w:val="00A90925"/>
    <w:rsid w:val="00A9189C"/>
    <w:rsid w:val="00A918DE"/>
    <w:rsid w:val="00A927BD"/>
    <w:rsid w:val="00A92F14"/>
    <w:rsid w:val="00A93278"/>
    <w:rsid w:val="00A93466"/>
    <w:rsid w:val="00A94F6B"/>
    <w:rsid w:val="00A95672"/>
    <w:rsid w:val="00A95938"/>
    <w:rsid w:val="00A95E9A"/>
    <w:rsid w:val="00A9642E"/>
    <w:rsid w:val="00A968B6"/>
    <w:rsid w:val="00A97853"/>
    <w:rsid w:val="00A97C47"/>
    <w:rsid w:val="00AA050E"/>
    <w:rsid w:val="00AA35A8"/>
    <w:rsid w:val="00AA3CEC"/>
    <w:rsid w:val="00AA5E61"/>
    <w:rsid w:val="00AA79AF"/>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C0086"/>
    <w:rsid w:val="00AC0FDB"/>
    <w:rsid w:val="00AC1592"/>
    <w:rsid w:val="00AC3208"/>
    <w:rsid w:val="00AC59AA"/>
    <w:rsid w:val="00AC5BC7"/>
    <w:rsid w:val="00AC5C0E"/>
    <w:rsid w:val="00AC5E52"/>
    <w:rsid w:val="00AC654A"/>
    <w:rsid w:val="00AC7055"/>
    <w:rsid w:val="00AC738D"/>
    <w:rsid w:val="00AC7B7D"/>
    <w:rsid w:val="00AC7EE4"/>
    <w:rsid w:val="00AD1447"/>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2EBE"/>
    <w:rsid w:val="00AF3526"/>
    <w:rsid w:val="00AF3CDB"/>
    <w:rsid w:val="00AF4063"/>
    <w:rsid w:val="00AF4777"/>
    <w:rsid w:val="00AF5358"/>
    <w:rsid w:val="00AF541C"/>
    <w:rsid w:val="00AF5A1D"/>
    <w:rsid w:val="00AF5FB6"/>
    <w:rsid w:val="00AF6057"/>
    <w:rsid w:val="00AF6297"/>
    <w:rsid w:val="00AF6516"/>
    <w:rsid w:val="00B000E1"/>
    <w:rsid w:val="00B005BA"/>
    <w:rsid w:val="00B0261C"/>
    <w:rsid w:val="00B0613A"/>
    <w:rsid w:val="00B06238"/>
    <w:rsid w:val="00B07A4D"/>
    <w:rsid w:val="00B11622"/>
    <w:rsid w:val="00B11D42"/>
    <w:rsid w:val="00B12226"/>
    <w:rsid w:val="00B14338"/>
    <w:rsid w:val="00B14A20"/>
    <w:rsid w:val="00B14AAA"/>
    <w:rsid w:val="00B171F3"/>
    <w:rsid w:val="00B208EC"/>
    <w:rsid w:val="00B2128F"/>
    <w:rsid w:val="00B22057"/>
    <w:rsid w:val="00B2274C"/>
    <w:rsid w:val="00B22B71"/>
    <w:rsid w:val="00B232FC"/>
    <w:rsid w:val="00B25883"/>
    <w:rsid w:val="00B263D3"/>
    <w:rsid w:val="00B26A24"/>
    <w:rsid w:val="00B27AC0"/>
    <w:rsid w:val="00B30500"/>
    <w:rsid w:val="00B306C3"/>
    <w:rsid w:val="00B315C9"/>
    <w:rsid w:val="00B31E1B"/>
    <w:rsid w:val="00B32262"/>
    <w:rsid w:val="00B327AB"/>
    <w:rsid w:val="00B33710"/>
    <w:rsid w:val="00B33AE7"/>
    <w:rsid w:val="00B34713"/>
    <w:rsid w:val="00B34D43"/>
    <w:rsid w:val="00B34D9F"/>
    <w:rsid w:val="00B356D4"/>
    <w:rsid w:val="00B35B9E"/>
    <w:rsid w:val="00B35CF5"/>
    <w:rsid w:val="00B361F0"/>
    <w:rsid w:val="00B36819"/>
    <w:rsid w:val="00B36EBB"/>
    <w:rsid w:val="00B37290"/>
    <w:rsid w:val="00B40076"/>
    <w:rsid w:val="00B403AB"/>
    <w:rsid w:val="00B41EF8"/>
    <w:rsid w:val="00B43158"/>
    <w:rsid w:val="00B43712"/>
    <w:rsid w:val="00B43CAD"/>
    <w:rsid w:val="00B44939"/>
    <w:rsid w:val="00B44D1D"/>
    <w:rsid w:val="00B44DEA"/>
    <w:rsid w:val="00B44F3C"/>
    <w:rsid w:val="00B451DC"/>
    <w:rsid w:val="00B4652E"/>
    <w:rsid w:val="00B46848"/>
    <w:rsid w:val="00B5117D"/>
    <w:rsid w:val="00B513BF"/>
    <w:rsid w:val="00B51EA6"/>
    <w:rsid w:val="00B554C7"/>
    <w:rsid w:val="00B554DD"/>
    <w:rsid w:val="00B56009"/>
    <w:rsid w:val="00B561E7"/>
    <w:rsid w:val="00B56FDC"/>
    <w:rsid w:val="00B57C85"/>
    <w:rsid w:val="00B6004B"/>
    <w:rsid w:val="00B612CB"/>
    <w:rsid w:val="00B6292C"/>
    <w:rsid w:val="00B63666"/>
    <w:rsid w:val="00B6429A"/>
    <w:rsid w:val="00B6448C"/>
    <w:rsid w:val="00B6487F"/>
    <w:rsid w:val="00B65085"/>
    <w:rsid w:val="00B6513E"/>
    <w:rsid w:val="00B65677"/>
    <w:rsid w:val="00B6571B"/>
    <w:rsid w:val="00B65809"/>
    <w:rsid w:val="00B65A96"/>
    <w:rsid w:val="00B65FA2"/>
    <w:rsid w:val="00B6620B"/>
    <w:rsid w:val="00B66584"/>
    <w:rsid w:val="00B67504"/>
    <w:rsid w:val="00B71270"/>
    <w:rsid w:val="00B723FD"/>
    <w:rsid w:val="00B725A4"/>
    <w:rsid w:val="00B72F78"/>
    <w:rsid w:val="00B73A63"/>
    <w:rsid w:val="00B73D50"/>
    <w:rsid w:val="00B75C13"/>
    <w:rsid w:val="00B760AB"/>
    <w:rsid w:val="00B76217"/>
    <w:rsid w:val="00B76E4A"/>
    <w:rsid w:val="00B7726D"/>
    <w:rsid w:val="00B777DA"/>
    <w:rsid w:val="00B77941"/>
    <w:rsid w:val="00B80828"/>
    <w:rsid w:val="00B80CAB"/>
    <w:rsid w:val="00B81FE9"/>
    <w:rsid w:val="00B82528"/>
    <w:rsid w:val="00B825B4"/>
    <w:rsid w:val="00B82D99"/>
    <w:rsid w:val="00B83081"/>
    <w:rsid w:val="00B83808"/>
    <w:rsid w:val="00B8495C"/>
    <w:rsid w:val="00B84BDE"/>
    <w:rsid w:val="00B85589"/>
    <w:rsid w:val="00B8562C"/>
    <w:rsid w:val="00B86612"/>
    <w:rsid w:val="00B86E61"/>
    <w:rsid w:val="00B87E3E"/>
    <w:rsid w:val="00B90DAB"/>
    <w:rsid w:val="00B91A98"/>
    <w:rsid w:val="00B91FB3"/>
    <w:rsid w:val="00B93FC0"/>
    <w:rsid w:val="00B944DC"/>
    <w:rsid w:val="00B95100"/>
    <w:rsid w:val="00B96838"/>
    <w:rsid w:val="00B96937"/>
    <w:rsid w:val="00B9779A"/>
    <w:rsid w:val="00BA0AFD"/>
    <w:rsid w:val="00BA0BA0"/>
    <w:rsid w:val="00BA0C64"/>
    <w:rsid w:val="00BA1105"/>
    <w:rsid w:val="00BA2665"/>
    <w:rsid w:val="00BA2D75"/>
    <w:rsid w:val="00BA34B9"/>
    <w:rsid w:val="00BA41D0"/>
    <w:rsid w:val="00BA66AD"/>
    <w:rsid w:val="00BB024E"/>
    <w:rsid w:val="00BB2F82"/>
    <w:rsid w:val="00BB3BC7"/>
    <w:rsid w:val="00BB42E0"/>
    <w:rsid w:val="00BB4462"/>
    <w:rsid w:val="00BB46F2"/>
    <w:rsid w:val="00BB498E"/>
    <w:rsid w:val="00BB570C"/>
    <w:rsid w:val="00BB62CB"/>
    <w:rsid w:val="00BB65EF"/>
    <w:rsid w:val="00BB7309"/>
    <w:rsid w:val="00BB74B1"/>
    <w:rsid w:val="00BC055E"/>
    <w:rsid w:val="00BC06A0"/>
    <w:rsid w:val="00BC0CFA"/>
    <w:rsid w:val="00BC0F84"/>
    <w:rsid w:val="00BC1A8D"/>
    <w:rsid w:val="00BC1F6F"/>
    <w:rsid w:val="00BC3AD3"/>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4E1"/>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304E"/>
    <w:rsid w:val="00C03F10"/>
    <w:rsid w:val="00C04526"/>
    <w:rsid w:val="00C04D6F"/>
    <w:rsid w:val="00C0640D"/>
    <w:rsid w:val="00C06576"/>
    <w:rsid w:val="00C06C3E"/>
    <w:rsid w:val="00C07842"/>
    <w:rsid w:val="00C10572"/>
    <w:rsid w:val="00C10F34"/>
    <w:rsid w:val="00C123EB"/>
    <w:rsid w:val="00C12C58"/>
    <w:rsid w:val="00C1463E"/>
    <w:rsid w:val="00C14EC9"/>
    <w:rsid w:val="00C1585C"/>
    <w:rsid w:val="00C1684A"/>
    <w:rsid w:val="00C17DEB"/>
    <w:rsid w:val="00C20E53"/>
    <w:rsid w:val="00C21245"/>
    <w:rsid w:val="00C21EB8"/>
    <w:rsid w:val="00C23721"/>
    <w:rsid w:val="00C23EB9"/>
    <w:rsid w:val="00C24A5E"/>
    <w:rsid w:val="00C24F8F"/>
    <w:rsid w:val="00C27050"/>
    <w:rsid w:val="00C2781E"/>
    <w:rsid w:val="00C279BC"/>
    <w:rsid w:val="00C3085C"/>
    <w:rsid w:val="00C30C14"/>
    <w:rsid w:val="00C3140B"/>
    <w:rsid w:val="00C3230B"/>
    <w:rsid w:val="00C33BE2"/>
    <w:rsid w:val="00C33C1C"/>
    <w:rsid w:val="00C3400A"/>
    <w:rsid w:val="00C3418F"/>
    <w:rsid w:val="00C35598"/>
    <w:rsid w:val="00C356E9"/>
    <w:rsid w:val="00C36A62"/>
    <w:rsid w:val="00C37D1F"/>
    <w:rsid w:val="00C419D2"/>
    <w:rsid w:val="00C42017"/>
    <w:rsid w:val="00C4293D"/>
    <w:rsid w:val="00C42BA7"/>
    <w:rsid w:val="00C42E53"/>
    <w:rsid w:val="00C43BF7"/>
    <w:rsid w:val="00C451F7"/>
    <w:rsid w:val="00C46AB2"/>
    <w:rsid w:val="00C475B5"/>
    <w:rsid w:val="00C47C9D"/>
    <w:rsid w:val="00C503AC"/>
    <w:rsid w:val="00C504AE"/>
    <w:rsid w:val="00C50906"/>
    <w:rsid w:val="00C51545"/>
    <w:rsid w:val="00C5221C"/>
    <w:rsid w:val="00C537CB"/>
    <w:rsid w:val="00C53F08"/>
    <w:rsid w:val="00C544A0"/>
    <w:rsid w:val="00C544DA"/>
    <w:rsid w:val="00C5564C"/>
    <w:rsid w:val="00C55F24"/>
    <w:rsid w:val="00C56040"/>
    <w:rsid w:val="00C565D7"/>
    <w:rsid w:val="00C5690B"/>
    <w:rsid w:val="00C56D94"/>
    <w:rsid w:val="00C57D38"/>
    <w:rsid w:val="00C62150"/>
    <w:rsid w:val="00C62188"/>
    <w:rsid w:val="00C62667"/>
    <w:rsid w:val="00C63311"/>
    <w:rsid w:val="00C6605A"/>
    <w:rsid w:val="00C7012D"/>
    <w:rsid w:val="00C7070C"/>
    <w:rsid w:val="00C73A9D"/>
    <w:rsid w:val="00C73ABB"/>
    <w:rsid w:val="00C73AE2"/>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A82"/>
    <w:rsid w:val="00CB129B"/>
    <w:rsid w:val="00CB1F3C"/>
    <w:rsid w:val="00CB237E"/>
    <w:rsid w:val="00CB4C4E"/>
    <w:rsid w:val="00CB4D9C"/>
    <w:rsid w:val="00CB6D9D"/>
    <w:rsid w:val="00CC1ADB"/>
    <w:rsid w:val="00CC3AE9"/>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45D3"/>
    <w:rsid w:val="00CE4700"/>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D5F"/>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91A"/>
    <w:rsid w:val="00D12C13"/>
    <w:rsid w:val="00D13315"/>
    <w:rsid w:val="00D13D99"/>
    <w:rsid w:val="00D13E02"/>
    <w:rsid w:val="00D13E39"/>
    <w:rsid w:val="00D144EF"/>
    <w:rsid w:val="00D145F5"/>
    <w:rsid w:val="00D146BC"/>
    <w:rsid w:val="00D15E6D"/>
    <w:rsid w:val="00D16DAA"/>
    <w:rsid w:val="00D16DDF"/>
    <w:rsid w:val="00D1739C"/>
    <w:rsid w:val="00D220E4"/>
    <w:rsid w:val="00D23EEB"/>
    <w:rsid w:val="00D23FF5"/>
    <w:rsid w:val="00D252C3"/>
    <w:rsid w:val="00D256B5"/>
    <w:rsid w:val="00D26630"/>
    <w:rsid w:val="00D26741"/>
    <w:rsid w:val="00D27641"/>
    <w:rsid w:val="00D3084E"/>
    <w:rsid w:val="00D311AB"/>
    <w:rsid w:val="00D35D6B"/>
    <w:rsid w:val="00D3656A"/>
    <w:rsid w:val="00D37D01"/>
    <w:rsid w:val="00D4058F"/>
    <w:rsid w:val="00D40691"/>
    <w:rsid w:val="00D409E6"/>
    <w:rsid w:val="00D413EF"/>
    <w:rsid w:val="00D42FFE"/>
    <w:rsid w:val="00D452B9"/>
    <w:rsid w:val="00D455D8"/>
    <w:rsid w:val="00D46100"/>
    <w:rsid w:val="00D513D0"/>
    <w:rsid w:val="00D529A1"/>
    <w:rsid w:val="00D546CB"/>
    <w:rsid w:val="00D55613"/>
    <w:rsid w:val="00D558ED"/>
    <w:rsid w:val="00D56956"/>
    <w:rsid w:val="00D56F45"/>
    <w:rsid w:val="00D578FB"/>
    <w:rsid w:val="00D60F51"/>
    <w:rsid w:val="00D616F7"/>
    <w:rsid w:val="00D61758"/>
    <w:rsid w:val="00D618FB"/>
    <w:rsid w:val="00D63C39"/>
    <w:rsid w:val="00D6404C"/>
    <w:rsid w:val="00D6474B"/>
    <w:rsid w:val="00D64A9D"/>
    <w:rsid w:val="00D65E5A"/>
    <w:rsid w:val="00D663CB"/>
    <w:rsid w:val="00D664C2"/>
    <w:rsid w:val="00D66518"/>
    <w:rsid w:val="00D66CB6"/>
    <w:rsid w:val="00D70368"/>
    <w:rsid w:val="00D712E0"/>
    <w:rsid w:val="00D713FF"/>
    <w:rsid w:val="00D72636"/>
    <w:rsid w:val="00D743CC"/>
    <w:rsid w:val="00D74BA9"/>
    <w:rsid w:val="00D754F1"/>
    <w:rsid w:val="00D7579A"/>
    <w:rsid w:val="00D75E26"/>
    <w:rsid w:val="00D76038"/>
    <w:rsid w:val="00D762F4"/>
    <w:rsid w:val="00D775AB"/>
    <w:rsid w:val="00D77EE5"/>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7865"/>
    <w:rsid w:val="00DB092E"/>
    <w:rsid w:val="00DB0F6A"/>
    <w:rsid w:val="00DB324F"/>
    <w:rsid w:val="00DB4B8D"/>
    <w:rsid w:val="00DB5FAB"/>
    <w:rsid w:val="00DB6098"/>
    <w:rsid w:val="00DB6545"/>
    <w:rsid w:val="00DB7149"/>
    <w:rsid w:val="00DB7F6F"/>
    <w:rsid w:val="00DC0078"/>
    <w:rsid w:val="00DC0701"/>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AAF"/>
    <w:rsid w:val="00DD547F"/>
    <w:rsid w:val="00DD5AD7"/>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154D"/>
    <w:rsid w:val="00DF2384"/>
    <w:rsid w:val="00DF2D40"/>
    <w:rsid w:val="00DF3269"/>
    <w:rsid w:val="00DF327A"/>
    <w:rsid w:val="00DF3DE6"/>
    <w:rsid w:val="00DF3EF4"/>
    <w:rsid w:val="00DF456A"/>
    <w:rsid w:val="00DF5776"/>
    <w:rsid w:val="00DF6006"/>
    <w:rsid w:val="00DF6524"/>
    <w:rsid w:val="00DF70B2"/>
    <w:rsid w:val="00E029F3"/>
    <w:rsid w:val="00E02DC4"/>
    <w:rsid w:val="00E03C27"/>
    <w:rsid w:val="00E03E1B"/>
    <w:rsid w:val="00E04D88"/>
    <w:rsid w:val="00E05D22"/>
    <w:rsid w:val="00E0603B"/>
    <w:rsid w:val="00E07364"/>
    <w:rsid w:val="00E077B2"/>
    <w:rsid w:val="00E1026E"/>
    <w:rsid w:val="00E120E8"/>
    <w:rsid w:val="00E14CA4"/>
    <w:rsid w:val="00E14FEC"/>
    <w:rsid w:val="00E158E3"/>
    <w:rsid w:val="00E15C73"/>
    <w:rsid w:val="00E15E89"/>
    <w:rsid w:val="00E15F03"/>
    <w:rsid w:val="00E16AA1"/>
    <w:rsid w:val="00E173BD"/>
    <w:rsid w:val="00E17478"/>
    <w:rsid w:val="00E17B67"/>
    <w:rsid w:val="00E2212D"/>
    <w:rsid w:val="00E223F2"/>
    <w:rsid w:val="00E235A9"/>
    <w:rsid w:val="00E23E26"/>
    <w:rsid w:val="00E2477D"/>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4AEE"/>
    <w:rsid w:val="00E45CEC"/>
    <w:rsid w:val="00E4790A"/>
    <w:rsid w:val="00E50475"/>
    <w:rsid w:val="00E51726"/>
    <w:rsid w:val="00E5187E"/>
    <w:rsid w:val="00E52493"/>
    <w:rsid w:val="00E531A8"/>
    <w:rsid w:val="00E53C4F"/>
    <w:rsid w:val="00E53D36"/>
    <w:rsid w:val="00E55E00"/>
    <w:rsid w:val="00E5600D"/>
    <w:rsid w:val="00E56053"/>
    <w:rsid w:val="00E57E7F"/>
    <w:rsid w:val="00E605F5"/>
    <w:rsid w:val="00E62E12"/>
    <w:rsid w:val="00E647C1"/>
    <w:rsid w:val="00E65063"/>
    <w:rsid w:val="00E65760"/>
    <w:rsid w:val="00E65EDF"/>
    <w:rsid w:val="00E66C53"/>
    <w:rsid w:val="00E71F64"/>
    <w:rsid w:val="00E721D2"/>
    <w:rsid w:val="00E7325C"/>
    <w:rsid w:val="00E73D3A"/>
    <w:rsid w:val="00E7400C"/>
    <w:rsid w:val="00E74833"/>
    <w:rsid w:val="00E75CD5"/>
    <w:rsid w:val="00E76262"/>
    <w:rsid w:val="00E767FD"/>
    <w:rsid w:val="00E77B47"/>
    <w:rsid w:val="00E800F3"/>
    <w:rsid w:val="00E80505"/>
    <w:rsid w:val="00E8231F"/>
    <w:rsid w:val="00E83633"/>
    <w:rsid w:val="00E83B09"/>
    <w:rsid w:val="00E8415A"/>
    <w:rsid w:val="00E84425"/>
    <w:rsid w:val="00E853DE"/>
    <w:rsid w:val="00E8623F"/>
    <w:rsid w:val="00E862C8"/>
    <w:rsid w:val="00E870A5"/>
    <w:rsid w:val="00E87BFE"/>
    <w:rsid w:val="00E87CA5"/>
    <w:rsid w:val="00E87F78"/>
    <w:rsid w:val="00E90B3F"/>
    <w:rsid w:val="00E912F6"/>
    <w:rsid w:val="00E91B68"/>
    <w:rsid w:val="00E925FF"/>
    <w:rsid w:val="00E92D6A"/>
    <w:rsid w:val="00E93016"/>
    <w:rsid w:val="00E9460A"/>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78FE"/>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6A95"/>
    <w:rsid w:val="00EE72BF"/>
    <w:rsid w:val="00EF03D4"/>
    <w:rsid w:val="00EF07A5"/>
    <w:rsid w:val="00EF3152"/>
    <w:rsid w:val="00EF36A3"/>
    <w:rsid w:val="00EF557D"/>
    <w:rsid w:val="00EF58E0"/>
    <w:rsid w:val="00EF77C5"/>
    <w:rsid w:val="00F0062B"/>
    <w:rsid w:val="00F03520"/>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17FB3"/>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A6E"/>
    <w:rsid w:val="00F401A8"/>
    <w:rsid w:val="00F40572"/>
    <w:rsid w:val="00F40B20"/>
    <w:rsid w:val="00F41590"/>
    <w:rsid w:val="00F41D44"/>
    <w:rsid w:val="00F42AB2"/>
    <w:rsid w:val="00F43935"/>
    <w:rsid w:val="00F45B9C"/>
    <w:rsid w:val="00F45E3C"/>
    <w:rsid w:val="00F50DEF"/>
    <w:rsid w:val="00F51618"/>
    <w:rsid w:val="00F5525A"/>
    <w:rsid w:val="00F553C7"/>
    <w:rsid w:val="00F56394"/>
    <w:rsid w:val="00F5642A"/>
    <w:rsid w:val="00F5647A"/>
    <w:rsid w:val="00F56ECA"/>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5D6A"/>
    <w:rsid w:val="00F85E74"/>
    <w:rsid w:val="00F87FCC"/>
    <w:rsid w:val="00F903D1"/>
    <w:rsid w:val="00F90A03"/>
    <w:rsid w:val="00F90D66"/>
    <w:rsid w:val="00F913C2"/>
    <w:rsid w:val="00F9207A"/>
    <w:rsid w:val="00F92367"/>
    <w:rsid w:val="00F9293F"/>
    <w:rsid w:val="00F92D3C"/>
    <w:rsid w:val="00F935B4"/>
    <w:rsid w:val="00F93D44"/>
    <w:rsid w:val="00F94C0E"/>
    <w:rsid w:val="00F968CA"/>
    <w:rsid w:val="00F96A93"/>
    <w:rsid w:val="00F96E6A"/>
    <w:rsid w:val="00FA0BC7"/>
    <w:rsid w:val="00FA0E64"/>
    <w:rsid w:val="00FA20BF"/>
    <w:rsid w:val="00FA2441"/>
    <w:rsid w:val="00FA3034"/>
    <w:rsid w:val="00FA3501"/>
    <w:rsid w:val="00FA4B41"/>
    <w:rsid w:val="00FA5358"/>
    <w:rsid w:val="00FA6E0E"/>
    <w:rsid w:val="00FA79BA"/>
    <w:rsid w:val="00FB166C"/>
    <w:rsid w:val="00FB50B2"/>
    <w:rsid w:val="00FB51AD"/>
    <w:rsid w:val="00FB523B"/>
    <w:rsid w:val="00FB6FA7"/>
    <w:rsid w:val="00FB7196"/>
    <w:rsid w:val="00FC1A9D"/>
    <w:rsid w:val="00FC1CA5"/>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48C6"/>
    <w:rsid w:val="00FD6AA4"/>
    <w:rsid w:val="00FD787C"/>
    <w:rsid w:val="00FD7A48"/>
    <w:rsid w:val="00FE2E63"/>
    <w:rsid w:val="00FE4904"/>
    <w:rsid w:val="00FE5BE7"/>
    <w:rsid w:val="00FE6B45"/>
    <w:rsid w:val="00FE6F63"/>
    <w:rsid w:val="00FF09C5"/>
    <w:rsid w:val="00FF0FF7"/>
    <w:rsid w:val="00FF171D"/>
    <w:rsid w:val="00FF4A63"/>
    <w:rsid w:val="00FF64DB"/>
    <w:rsid w:val="00FF6C55"/>
    <w:rsid w:val="00FF766B"/>
    <w:rsid w:val="00FF7D8A"/>
    <w:rsid w:val="01041C7B"/>
    <w:rsid w:val="010779D6"/>
    <w:rsid w:val="013B77DF"/>
    <w:rsid w:val="01423F24"/>
    <w:rsid w:val="015575ED"/>
    <w:rsid w:val="016E4F4A"/>
    <w:rsid w:val="01756B40"/>
    <w:rsid w:val="017E42C5"/>
    <w:rsid w:val="01802C9E"/>
    <w:rsid w:val="018267A4"/>
    <w:rsid w:val="01901794"/>
    <w:rsid w:val="019D7DAA"/>
    <w:rsid w:val="01A02D94"/>
    <w:rsid w:val="01AF7F61"/>
    <w:rsid w:val="01B03EAC"/>
    <w:rsid w:val="01BB1813"/>
    <w:rsid w:val="01BE5948"/>
    <w:rsid w:val="01CB5E9F"/>
    <w:rsid w:val="01E0649E"/>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1A316B"/>
    <w:rsid w:val="032936F6"/>
    <w:rsid w:val="03332B0C"/>
    <w:rsid w:val="035E3E1B"/>
    <w:rsid w:val="03667D63"/>
    <w:rsid w:val="03694D07"/>
    <w:rsid w:val="03AF7726"/>
    <w:rsid w:val="03C57335"/>
    <w:rsid w:val="03D10CFC"/>
    <w:rsid w:val="03D27998"/>
    <w:rsid w:val="03DB240E"/>
    <w:rsid w:val="03E47515"/>
    <w:rsid w:val="03F92894"/>
    <w:rsid w:val="040D7EBD"/>
    <w:rsid w:val="042637B8"/>
    <w:rsid w:val="044010E1"/>
    <w:rsid w:val="044B2EF7"/>
    <w:rsid w:val="0469048C"/>
    <w:rsid w:val="04820ADC"/>
    <w:rsid w:val="04862465"/>
    <w:rsid w:val="049145FD"/>
    <w:rsid w:val="04A32B26"/>
    <w:rsid w:val="04D30835"/>
    <w:rsid w:val="04DF0173"/>
    <w:rsid w:val="04E75F42"/>
    <w:rsid w:val="04EC3681"/>
    <w:rsid w:val="05047743"/>
    <w:rsid w:val="05080D49"/>
    <w:rsid w:val="05121A1B"/>
    <w:rsid w:val="05191BC6"/>
    <w:rsid w:val="0522697C"/>
    <w:rsid w:val="05356EE8"/>
    <w:rsid w:val="05383DBD"/>
    <w:rsid w:val="05421023"/>
    <w:rsid w:val="054C666E"/>
    <w:rsid w:val="05517B4B"/>
    <w:rsid w:val="05670AA5"/>
    <w:rsid w:val="05800A23"/>
    <w:rsid w:val="058716BD"/>
    <w:rsid w:val="05933F8C"/>
    <w:rsid w:val="05987B41"/>
    <w:rsid w:val="05A23DE9"/>
    <w:rsid w:val="05AE2540"/>
    <w:rsid w:val="05FE0636"/>
    <w:rsid w:val="06196026"/>
    <w:rsid w:val="0623447D"/>
    <w:rsid w:val="062647CB"/>
    <w:rsid w:val="063B29E4"/>
    <w:rsid w:val="06401CCE"/>
    <w:rsid w:val="064416AA"/>
    <w:rsid w:val="06597233"/>
    <w:rsid w:val="065F6845"/>
    <w:rsid w:val="067A7C00"/>
    <w:rsid w:val="06804944"/>
    <w:rsid w:val="069C2B7B"/>
    <w:rsid w:val="069D1AAA"/>
    <w:rsid w:val="06DF5BBB"/>
    <w:rsid w:val="06E150BF"/>
    <w:rsid w:val="06E73B40"/>
    <w:rsid w:val="06F349AF"/>
    <w:rsid w:val="06F55595"/>
    <w:rsid w:val="070E0927"/>
    <w:rsid w:val="07140111"/>
    <w:rsid w:val="071411C3"/>
    <w:rsid w:val="072D2388"/>
    <w:rsid w:val="07363289"/>
    <w:rsid w:val="074A7253"/>
    <w:rsid w:val="074B3C8B"/>
    <w:rsid w:val="0754356D"/>
    <w:rsid w:val="075946FD"/>
    <w:rsid w:val="075C041C"/>
    <w:rsid w:val="076D70BC"/>
    <w:rsid w:val="077B2F44"/>
    <w:rsid w:val="078D4BA5"/>
    <w:rsid w:val="07BB67DE"/>
    <w:rsid w:val="07C247D3"/>
    <w:rsid w:val="07C517BC"/>
    <w:rsid w:val="07D7113E"/>
    <w:rsid w:val="07DE24CD"/>
    <w:rsid w:val="07E44589"/>
    <w:rsid w:val="07F84549"/>
    <w:rsid w:val="0814145B"/>
    <w:rsid w:val="081523A8"/>
    <w:rsid w:val="08181C5D"/>
    <w:rsid w:val="082259A5"/>
    <w:rsid w:val="08292AB0"/>
    <w:rsid w:val="084B0A47"/>
    <w:rsid w:val="08697E1E"/>
    <w:rsid w:val="086E462A"/>
    <w:rsid w:val="087364FD"/>
    <w:rsid w:val="0878022B"/>
    <w:rsid w:val="0896666F"/>
    <w:rsid w:val="08A60205"/>
    <w:rsid w:val="08AD458E"/>
    <w:rsid w:val="08B031BC"/>
    <w:rsid w:val="08D538D0"/>
    <w:rsid w:val="08F16230"/>
    <w:rsid w:val="09077801"/>
    <w:rsid w:val="09174F6E"/>
    <w:rsid w:val="091A50E7"/>
    <w:rsid w:val="092A3B1B"/>
    <w:rsid w:val="093E30ED"/>
    <w:rsid w:val="09515D33"/>
    <w:rsid w:val="095C5D9F"/>
    <w:rsid w:val="095F5271"/>
    <w:rsid w:val="096D4F2A"/>
    <w:rsid w:val="097906FF"/>
    <w:rsid w:val="097B51AB"/>
    <w:rsid w:val="0982512D"/>
    <w:rsid w:val="099E600D"/>
    <w:rsid w:val="09A83C44"/>
    <w:rsid w:val="09AA0C86"/>
    <w:rsid w:val="09AA3766"/>
    <w:rsid w:val="09B2776D"/>
    <w:rsid w:val="09CE03B9"/>
    <w:rsid w:val="09D44E82"/>
    <w:rsid w:val="09D53957"/>
    <w:rsid w:val="09EA6F07"/>
    <w:rsid w:val="09EB2AEE"/>
    <w:rsid w:val="09F87B1C"/>
    <w:rsid w:val="0A1E3055"/>
    <w:rsid w:val="0A1E5E26"/>
    <w:rsid w:val="0A217411"/>
    <w:rsid w:val="0A2A3CEF"/>
    <w:rsid w:val="0A2F120F"/>
    <w:rsid w:val="0A7E017B"/>
    <w:rsid w:val="0A8E6341"/>
    <w:rsid w:val="0A93759F"/>
    <w:rsid w:val="0A960E3D"/>
    <w:rsid w:val="0A9B3D6C"/>
    <w:rsid w:val="0AAB6B91"/>
    <w:rsid w:val="0AB64589"/>
    <w:rsid w:val="0AC02028"/>
    <w:rsid w:val="0ACC5A27"/>
    <w:rsid w:val="0AE95411"/>
    <w:rsid w:val="0AEA4CA6"/>
    <w:rsid w:val="0AF86F5E"/>
    <w:rsid w:val="0B01121B"/>
    <w:rsid w:val="0B066F39"/>
    <w:rsid w:val="0B080929"/>
    <w:rsid w:val="0B271B46"/>
    <w:rsid w:val="0B275F39"/>
    <w:rsid w:val="0B2935CF"/>
    <w:rsid w:val="0B2C4F87"/>
    <w:rsid w:val="0B330D82"/>
    <w:rsid w:val="0B3A5C6C"/>
    <w:rsid w:val="0B406073"/>
    <w:rsid w:val="0B484853"/>
    <w:rsid w:val="0B605E46"/>
    <w:rsid w:val="0B63498A"/>
    <w:rsid w:val="0B67288B"/>
    <w:rsid w:val="0B727425"/>
    <w:rsid w:val="0B745A23"/>
    <w:rsid w:val="0B7D4ED7"/>
    <w:rsid w:val="0B7E3227"/>
    <w:rsid w:val="0B7F38E5"/>
    <w:rsid w:val="0B901D30"/>
    <w:rsid w:val="0BE55986"/>
    <w:rsid w:val="0BE84181"/>
    <w:rsid w:val="0BF80424"/>
    <w:rsid w:val="0BFD13C0"/>
    <w:rsid w:val="0C28030F"/>
    <w:rsid w:val="0C4A0131"/>
    <w:rsid w:val="0C4A4FFD"/>
    <w:rsid w:val="0C536EF3"/>
    <w:rsid w:val="0C572706"/>
    <w:rsid w:val="0C611260"/>
    <w:rsid w:val="0C7358DA"/>
    <w:rsid w:val="0C7D1148"/>
    <w:rsid w:val="0C96100F"/>
    <w:rsid w:val="0CAF527B"/>
    <w:rsid w:val="0CD45C4C"/>
    <w:rsid w:val="0CE73720"/>
    <w:rsid w:val="0CE916F8"/>
    <w:rsid w:val="0CEC7C10"/>
    <w:rsid w:val="0CFB2A27"/>
    <w:rsid w:val="0D0512BF"/>
    <w:rsid w:val="0D097FEC"/>
    <w:rsid w:val="0D2A5854"/>
    <w:rsid w:val="0D3A1F53"/>
    <w:rsid w:val="0D536E63"/>
    <w:rsid w:val="0D5D4B17"/>
    <w:rsid w:val="0D9711DA"/>
    <w:rsid w:val="0DFA67CF"/>
    <w:rsid w:val="0E0233D0"/>
    <w:rsid w:val="0E2F5DDD"/>
    <w:rsid w:val="0E407EBD"/>
    <w:rsid w:val="0E626A65"/>
    <w:rsid w:val="0E6454B7"/>
    <w:rsid w:val="0E677413"/>
    <w:rsid w:val="0E880BF6"/>
    <w:rsid w:val="0E8D3AA7"/>
    <w:rsid w:val="0E8F6BE7"/>
    <w:rsid w:val="0E910299"/>
    <w:rsid w:val="0E946C02"/>
    <w:rsid w:val="0E950E4F"/>
    <w:rsid w:val="0E972D83"/>
    <w:rsid w:val="0EA108F8"/>
    <w:rsid w:val="0EA9518B"/>
    <w:rsid w:val="0EBB4789"/>
    <w:rsid w:val="0EFB3F5D"/>
    <w:rsid w:val="0EFE789A"/>
    <w:rsid w:val="0F095358"/>
    <w:rsid w:val="0F0A592A"/>
    <w:rsid w:val="0F114478"/>
    <w:rsid w:val="0F1867CE"/>
    <w:rsid w:val="0F1D1239"/>
    <w:rsid w:val="0F216161"/>
    <w:rsid w:val="0F2B2F22"/>
    <w:rsid w:val="0F415085"/>
    <w:rsid w:val="0F580B3D"/>
    <w:rsid w:val="0F6E0DC3"/>
    <w:rsid w:val="0F890F70"/>
    <w:rsid w:val="0F8A6A96"/>
    <w:rsid w:val="0F923225"/>
    <w:rsid w:val="0F981358"/>
    <w:rsid w:val="0F9F4390"/>
    <w:rsid w:val="0FA40278"/>
    <w:rsid w:val="0FA54C6E"/>
    <w:rsid w:val="0FA61B63"/>
    <w:rsid w:val="0FC2249E"/>
    <w:rsid w:val="0FC957B5"/>
    <w:rsid w:val="0FE42C4C"/>
    <w:rsid w:val="100D4787"/>
    <w:rsid w:val="10114E37"/>
    <w:rsid w:val="101C3B92"/>
    <w:rsid w:val="101E5B5C"/>
    <w:rsid w:val="10272CC9"/>
    <w:rsid w:val="102C480D"/>
    <w:rsid w:val="10376C1E"/>
    <w:rsid w:val="1048117F"/>
    <w:rsid w:val="104929F4"/>
    <w:rsid w:val="10562796"/>
    <w:rsid w:val="1066081F"/>
    <w:rsid w:val="10845536"/>
    <w:rsid w:val="108B5490"/>
    <w:rsid w:val="108C6184"/>
    <w:rsid w:val="10923E54"/>
    <w:rsid w:val="109D76ED"/>
    <w:rsid w:val="10A32F80"/>
    <w:rsid w:val="10A83A4A"/>
    <w:rsid w:val="10E41199"/>
    <w:rsid w:val="10F220EB"/>
    <w:rsid w:val="1102722C"/>
    <w:rsid w:val="111856B8"/>
    <w:rsid w:val="1119446F"/>
    <w:rsid w:val="111F7555"/>
    <w:rsid w:val="112E1DCF"/>
    <w:rsid w:val="114948B2"/>
    <w:rsid w:val="114B4CA8"/>
    <w:rsid w:val="114C494B"/>
    <w:rsid w:val="115D0906"/>
    <w:rsid w:val="116C11C2"/>
    <w:rsid w:val="118A5224"/>
    <w:rsid w:val="11971BEE"/>
    <w:rsid w:val="11AC16B8"/>
    <w:rsid w:val="11C72AC7"/>
    <w:rsid w:val="11C7343C"/>
    <w:rsid w:val="11DB60F2"/>
    <w:rsid w:val="11DD6FA3"/>
    <w:rsid w:val="11F02470"/>
    <w:rsid w:val="11F6662E"/>
    <w:rsid w:val="12270675"/>
    <w:rsid w:val="12276AD4"/>
    <w:rsid w:val="125167C3"/>
    <w:rsid w:val="12572E20"/>
    <w:rsid w:val="126A5C55"/>
    <w:rsid w:val="126A6407"/>
    <w:rsid w:val="1279351E"/>
    <w:rsid w:val="127A7296"/>
    <w:rsid w:val="12893C8F"/>
    <w:rsid w:val="12997611"/>
    <w:rsid w:val="129B20D8"/>
    <w:rsid w:val="129B6193"/>
    <w:rsid w:val="12A92A20"/>
    <w:rsid w:val="12B654AE"/>
    <w:rsid w:val="12C45162"/>
    <w:rsid w:val="12DA2515"/>
    <w:rsid w:val="12E00FD8"/>
    <w:rsid w:val="12EA7974"/>
    <w:rsid w:val="131119BA"/>
    <w:rsid w:val="131B64E3"/>
    <w:rsid w:val="131B703F"/>
    <w:rsid w:val="132A5B37"/>
    <w:rsid w:val="13344363"/>
    <w:rsid w:val="1337349D"/>
    <w:rsid w:val="13593A36"/>
    <w:rsid w:val="13781A49"/>
    <w:rsid w:val="1385578F"/>
    <w:rsid w:val="139303AF"/>
    <w:rsid w:val="13AB6E65"/>
    <w:rsid w:val="13BF31B2"/>
    <w:rsid w:val="13E11181"/>
    <w:rsid w:val="13E21C83"/>
    <w:rsid w:val="13FB3D81"/>
    <w:rsid w:val="1400718D"/>
    <w:rsid w:val="1401280E"/>
    <w:rsid w:val="140D58CF"/>
    <w:rsid w:val="141A54BE"/>
    <w:rsid w:val="14281A18"/>
    <w:rsid w:val="142C636E"/>
    <w:rsid w:val="14367485"/>
    <w:rsid w:val="14376C6E"/>
    <w:rsid w:val="143C2388"/>
    <w:rsid w:val="145B4325"/>
    <w:rsid w:val="148E25D1"/>
    <w:rsid w:val="14A26217"/>
    <w:rsid w:val="14AA3833"/>
    <w:rsid w:val="14C2372B"/>
    <w:rsid w:val="14D00F14"/>
    <w:rsid w:val="14DD4161"/>
    <w:rsid w:val="14E31122"/>
    <w:rsid w:val="14F3384C"/>
    <w:rsid w:val="14F85D46"/>
    <w:rsid w:val="14FB21D3"/>
    <w:rsid w:val="150D385F"/>
    <w:rsid w:val="15145707"/>
    <w:rsid w:val="156D4900"/>
    <w:rsid w:val="156D6C3E"/>
    <w:rsid w:val="15715E21"/>
    <w:rsid w:val="157A1C15"/>
    <w:rsid w:val="157D1001"/>
    <w:rsid w:val="15910B7E"/>
    <w:rsid w:val="15B4486D"/>
    <w:rsid w:val="15BD48A6"/>
    <w:rsid w:val="15C94BE9"/>
    <w:rsid w:val="15F53A4E"/>
    <w:rsid w:val="15FD3023"/>
    <w:rsid w:val="15FE66AB"/>
    <w:rsid w:val="15FF5FC8"/>
    <w:rsid w:val="160375EC"/>
    <w:rsid w:val="16063DDC"/>
    <w:rsid w:val="16104BB3"/>
    <w:rsid w:val="1616679E"/>
    <w:rsid w:val="16216C98"/>
    <w:rsid w:val="16280799"/>
    <w:rsid w:val="16377978"/>
    <w:rsid w:val="165609EB"/>
    <w:rsid w:val="16601F02"/>
    <w:rsid w:val="16685D83"/>
    <w:rsid w:val="166A71AC"/>
    <w:rsid w:val="16745994"/>
    <w:rsid w:val="168E215B"/>
    <w:rsid w:val="16A75536"/>
    <w:rsid w:val="16A94C57"/>
    <w:rsid w:val="16B41D43"/>
    <w:rsid w:val="16B55E69"/>
    <w:rsid w:val="16DE39D4"/>
    <w:rsid w:val="16F413C5"/>
    <w:rsid w:val="17166233"/>
    <w:rsid w:val="1734164E"/>
    <w:rsid w:val="1740601B"/>
    <w:rsid w:val="175A740C"/>
    <w:rsid w:val="179110D4"/>
    <w:rsid w:val="17A55F4A"/>
    <w:rsid w:val="17AC431C"/>
    <w:rsid w:val="17B3070A"/>
    <w:rsid w:val="17C96524"/>
    <w:rsid w:val="17E6456E"/>
    <w:rsid w:val="17E83660"/>
    <w:rsid w:val="180715CC"/>
    <w:rsid w:val="1810377B"/>
    <w:rsid w:val="18495740"/>
    <w:rsid w:val="187C3D68"/>
    <w:rsid w:val="18C94AFF"/>
    <w:rsid w:val="18DC08F1"/>
    <w:rsid w:val="18DF6E59"/>
    <w:rsid w:val="18E10394"/>
    <w:rsid w:val="18E75372"/>
    <w:rsid w:val="18FA1615"/>
    <w:rsid w:val="19031272"/>
    <w:rsid w:val="191E1E87"/>
    <w:rsid w:val="1924570B"/>
    <w:rsid w:val="192B38F5"/>
    <w:rsid w:val="193B777F"/>
    <w:rsid w:val="19427A14"/>
    <w:rsid w:val="195317A9"/>
    <w:rsid w:val="19563F10"/>
    <w:rsid w:val="195F17CA"/>
    <w:rsid w:val="1968609A"/>
    <w:rsid w:val="19710C72"/>
    <w:rsid w:val="199D3E9B"/>
    <w:rsid w:val="19B3544D"/>
    <w:rsid w:val="19C02B62"/>
    <w:rsid w:val="19C57049"/>
    <w:rsid w:val="19C621D0"/>
    <w:rsid w:val="19C84E1C"/>
    <w:rsid w:val="19CD7BE7"/>
    <w:rsid w:val="1A0701E5"/>
    <w:rsid w:val="1A071577"/>
    <w:rsid w:val="1A1B3D76"/>
    <w:rsid w:val="1A376AD1"/>
    <w:rsid w:val="1A3F778E"/>
    <w:rsid w:val="1A4F3F51"/>
    <w:rsid w:val="1A541915"/>
    <w:rsid w:val="1A607E2D"/>
    <w:rsid w:val="1A613321"/>
    <w:rsid w:val="1A6E2C42"/>
    <w:rsid w:val="1A8C0667"/>
    <w:rsid w:val="1A9A6160"/>
    <w:rsid w:val="1AA50C28"/>
    <w:rsid w:val="1ABB7341"/>
    <w:rsid w:val="1ABE0E9B"/>
    <w:rsid w:val="1AEC6857"/>
    <w:rsid w:val="1AFE7587"/>
    <w:rsid w:val="1B057A25"/>
    <w:rsid w:val="1B200487"/>
    <w:rsid w:val="1B4B17D0"/>
    <w:rsid w:val="1B50328A"/>
    <w:rsid w:val="1B5420DA"/>
    <w:rsid w:val="1B71201D"/>
    <w:rsid w:val="1B792C83"/>
    <w:rsid w:val="1B7F7413"/>
    <w:rsid w:val="1B953035"/>
    <w:rsid w:val="1B9655F8"/>
    <w:rsid w:val="1BAE4686"/>
    <w:rsid w:val="1BB11F7A"/>
    <w:rsid w:val="1BE15BE8"/>
    <w:rsid w:val="1C067AB3"/>
    <w:rsid w:val="1C071E01"/>
    <w:rsid w:val="1C0A3948"/>
    <w:rsid w:val="1C0E0C8A"/>
    <w:rsid w:val="1C232B1A"/>
    <w:rsid w:val="1C247B7A"/>
    <w:rsid w:val="1C3B7066"/>
    <w:rsid w:val="1C422BD3"/>
    <w:rsid w:val="1C6109C0"/>
    <w:rsid w:val="1C6533DF"/>
    <w:rsid w:val="1C7D16BF"/>
    <w:rsid w:val="1C956D37"/>
    <w:rsid w:val="1CB96AE0"/>
    <w:rsid w:val="1CBC6EB6"/>
    <w:rsid w:val="1CC45CDD"/>
    <w:rsid w:val="1CD16F7E"/>
    <w:rsid w:val="1CD2349E"/>
    <w:rsid w:val="1CE141D7"/>
    <w:rsid w:val="1CE25C7A"/>
    <w:rsid w:val="1CF12DF4"/>
    <w:rsid w:val="1D000FD6"/>
    <w:rsid w:val="1D0A3985"/>
    <w:rsid w:val="1D295B40"/>
    <w:rsid w:val="1D4E65D2"/>
    <w:rsid w:val="1D4F61E3"/>
    <w:rsid w:val="1D592AE8"/>
    <w:rsid w:val="1D640572"/>
    <w:rsid w:val="1D7856D5"/>
    <w:rsid w:val="1D7E40DE"/>
    <w:rsid w:val="1DB779CA"/>
    <w:rsid w:val="1DC05BC7"/>
    <w:rsid w:val="1DF41403"/>
    <w:rsid w:val="1E136533"/>
    <w:rsid w:val="1E20547A"/>
    <w:rsid w:val="1E333A20"/>
    <w:rsid w:val="1E3A3FCD"/>
    <w:rsid w:val="1E562C25"/>
    <w:rsid w:val="1E672DC4"/>
    <w:rsid w:val="1E6753A2"/>
    <w:rsid w:val="1E811119"/>
    <w:rsid w:val="1E825540"/>
    <w:rsid w:val="1E82619E"/>
    <w:rsid w:val="1E881471"/>
    <w:rsid w:val="1E9C0CBF"/>
    <w:rsid w:val="1EC22102"/>
    <w:rsid w:val="1ED211EB"/>
    <w:rsid w:val="1ED41ADC"/>
    <w:rsid w:val="1ED62F28"/>
    <w:rsid w:val="1EE11B07"/>
    <w:rsid w:val="1EE41485"/>
    <w:rsid w:val="1EE752E3"/>
    <w:rsid w:val="1EED0FA4"/>
    <w:rsid w:val="1EFA171E"/>
    <w:rsid w:val="1EFE39DC"/>
    <w:rsid w:val="1F0E75BF"/>
    <w:rsid w:val="1F182311"/>
    <w:rsid w:val="1F1A0531"/>
    <w:rsid w:val="1F1B770B"/>
    <w:rsid w:val="1F2B0CD7"/>
    <w:rsid w:val="1F2C223E"/>
    <w:rsid w:val="1F2E0255"/>
    <w:rsid w:val="1F6D7836"/>
    <w:rsid w:val="1F6F682C"/>
    <w:rsid w:val="1F804347"/>
    <w:rsid w:val="1F88077C"/>
    <w:rsid w:val="1F927D96"/>
    <w:rsid w:val="1FA66146"/>
    <w:rsid w:val="1FC856DB"/>
    <w:rsid w:val="1FD335A8"/>
    <w:rsid w:val="1FD47FE6"/>
    <w:rsid w:val="1FD67C05"/>
    <w:rsid w:val="1FD94955"/>
    <w:rsid w:val="1FE00A77"/>
    <w:rsid w:val="2004179D"/>
    <w:rsid w:val="20271CC2"/>
    <w:rsid w:val="204F5F26"/>
    <w:rsid w:val="20521406"/>
    <w:rsid w:val="206B7CAB"/>
    <w:rsid w:val="2070337C"/>
    <w:rsid w:val="20826773"/>
    <w:rsid w:val="20C87816"/>
    <w:rsid w:val="20D307A1"/>
    <w:rsid w:val="20F6042F"/>
    <w:rsid w:val="20FD7A9D"/>
    <w:rsid w:val="21025DC3"/>
    <w:rsid w:val="21154D5A"/>
    <w:rsid w:val="211C233A"/>
    <w:rsid w:val="21283FFE"/>
    <w:rsid w:val="213B3369"/>
    <w:rsid w:val="213D605E"/>
    <w:rsid w:val="21475BC5"/>
    <w:rsid w:val="21505D92"/>
    <w:rsid w:val="215C64E4"/>
    <w:rsid w:val="216405E6"/>
    <w:rsid w:val="216A334D"/>
    <w:rsid w:val="217E4E6B"/>
    <w:rsid w:val="217F4373"/>
    <w:rsid w:val="21B0162B"/>
    <w:rsid w:val="21C64F02"/>
    <w:rsid w:val="21C916EC"/>
    <w:rsid w:val="21E07B3F"/>
    <w:rsid w:val="21F8771A"/>
    <w:rsid w:val="21FF4095"/>
    <w:rsid w:val="221E7C3E"/>
    <w:rsid w:val="222137DD"/>
    <w:rsid w:val="222E47BD"/>
    <w:rsid w:val="22462CF1"/>
    <w:rsid w:val="228B763B"/>
    <w:rsid w:val="22A2282D"/>
    <w:rsid w:val="22AA1982"/>
    <w:rsid w:val="22DC3B9F"/>
    <w:rsid w:val="22E91FFA"/>
    <w:rsid w:val="22F1460A"/>
    <w:rsid w:val="232565EA"/>
    <w:rsid w:val="23341D5F"/>
    <w:rsid w:val="2335374B"/>
    <w:rsid w:val="23407C5D"/>
    <w:rsid w:val="23617F1A"/>
    <w:rsid w:val="236C4026"/>
    <w:rsid w:val="236D6159"/>
    <w:rsid w:val="238B303F"/>
    <w:rsid w:val="239006C7"/>
    <w:rsid w:val="23AD5156"/>
    <w:rsid w:val="23B0082F"/>
    <w:rsid w:val="23B61C51"/>
    <w:rsid w:val="23B91F8D"/>
    <w:rsid w:val="23BC4F54"/>
    <w:rsid w:val="23BD0AC4"/>
    <w:rsid w:val="23BD47E8"/>
    <w:rsid w:val="23C6233B"/>
    <w:rsid w:val="23D42488"/>
    <w:rsid w:val="23DB4986"/>
    <w:rsid w:val="23ED3D6C"/>
    <w:rsid w:val="23F944BF"/>
    <w:rsid w:val="24137107"/>
    <w:rsid w:val="24190E79"/>
    <w:rsid w:val="24221884"/>
    <w:rsid w:val="24255BC4"/>
    <w:rsid w:val="2425753E"/>
    <w:rsid w:val="242A28CA"/>
    <w:rsid w:val="242E7421"/>
    <w:rsid w:val="24342262"/>
    <w:rsid w:val="2436639C"/>
    <w:rsid w:val="24370E04"/>
    <w:rsid w:val="244C07CA"/>
    <w:rsid w:val="247B3126"/>
    <w:rsid w:val="247E2A57"/>
    <w:rsid w:val="249E11C2"/>
    <w:rsid w:val="24A10CD2"/>
    <w:rsid w:val="24AA7BA4"/>
    <w:rsid w:val="24B108F5"/>
    <w:rsid w:val="24CC27EB"/>
    <w:rsid w:val="24E53B28"/>
    <w:rsid w:val="24F15196"/>
    <w:rsid w:val="250F1AC0"/>
    <w:rsid w:val="25184C86"/>
    <w:rsid w:val="25325674"/>
    <w:rsid w:val="25331C52"/>
    <w:rsid w:val="25350E89"/>
    <w:rsid w:val="25372986"/>
    <w:rsid w:val="25394C40"/>
    <w:rsid w:val="25396392"/>
    <w:rsid w:val="254E3613"/>
    <w:rsid w:val="25583467"/>
    <w:rsid w:val="255C4820"/>
    <w:rsid w:val="256027EB"/>
    <w:rsid w:val="256205B3"/>
    <w:rsid w:val="25646B49"/>
    <w:rsid w:val="25660EA7"/>
    <w:rsid w:val="25811657"/>
    <w:rsid w:val="25B05673"/>
    <w:rsid w:val="25B76063"/>
    <w:rsid w:val="25D41411"/>
    <w:rsid w:val="25E5250A"/>
    <w:rsid w:val="25F361CB"/>
    <w:rsid w:val="25F806CE"/>
    <w:rsid w:val="25FA05CE"/>
    <w:rsid w:val="260333D3"/>
    <w:rsid w:val="260B2AB8"/>
    <w:rsid w:val="26213810"/>
    <w:rsid w:val="26464EE2"/>
    <w:rsid w:val="264C748B"/>
    <w:rsid w:val="264F0B0D"/>
    <w:rsid w:val="26504907"/>
    <w:rsid w:val="26513373"/>
    <w:rsid w:val="26631063"/>
    <w:rsid w:val="266B5687"/>
    <w:rsid w:val="267A5318"/>
    <w:rsid w:val="26880E9B"/>
    <w:rsid w:val="268D1455"/>
    <w:rsid w:val="269B2361"/>
    <w:rsid w:val="269C795A"/>
    <w:rsid w:val="26B3395B"/>
    <w:rsid w:val="26C61974"/>
    <w:rsid w:val="26D1258E"/>
    <w:rsid w:val="26ED0547"/>
    <w:rsid w:val="26FD38EE"/>
    <w:rsid w:val="27081FA6"/>
    <w:rsid w:val="271B1B7D"/>
    <w:rsid w:val="271F68C8"/>
    <w:rsid w:val="27347E86"/>
    <w:rsid w:val="276A7D1D"/>
    <w:rsid w:val="277B1D5F"/>
    <w:rsid w:val="27985024"/>
    <w:rsid w:val="27A11442"/>
    <w:rsid w:val="27AA0F85"/>
    <w:rsid w:val="27B10FFF"/>
    <w:rsid w:val="27C043B5"/>
    <w:rsid w:val="27D71D9F"/>
    <w:rsid w:val="27EF7BD0"/>
    <w:rsid w:val="27F51050"/>
    <w:rsid w:val="28053499"/>
    <w:rsid w:val="28246BFB"/>
    <w:rsid w:val="283A6E54"/>
    <w:rsid w:val="28421BDC"/>
    <w:rsid w:val="28695528"/>
    <w:rsid w:val="2875717C"/>
    <w:rsid w:val="28833477"/>
    <w:rsid w:val="289171D5"/>
    <w:rsid w:val="28926E9D"/>
    <w:rsid w:val="289C6EE4"/>
    <w:rsid w:val="28B135BA"/>
    <w:rsid w:val="28B27332"/>
    <w:rsid w:val="28D01566"/>
    <w:rsid w:val="28D37B9A"/>
    <w:rsid w:val="28FF67A5"/>
    <w:rsid w:val="2924217E"/>
    <w:rsid w:val="29305513"/>
    <w:rsid w:val="29366860"/>
    <w:rsid w:val="294825EC"/>
    <w:rsid w:val="294D3E9D"/>
    <w:rsid w:val="295009FD"/>
    <w:rsid w:val="29674A01"/>
    <w:rsid w:val="2969440A"/>
    <w:rsid w:val="29780D5E"/>
    <w:rsid w:val="29984DDA"/>
    <w:rsid w:val="29997260"/>
    <w:rsid w:val="29C42E79"/>
    <w:rsid w:val="29D33558"/>
    <w:rsid w:val="29D77B62"/>
    <w:rsid w:val="29F54E47"/>
    <w:rsid w:val="29F61A86"/>
    <w:rsid w:val="29FD22B4"/>
    <w:rsid w:val="29FD6F52"/>
    <w:rsid w:val="2A024A88"/>
    <w:rsid w:val="2A0B4F4C"/>
    <w:rsid w:val="2A142515"/>
    <w:rsid w:val="2A143825"/>
    <w:rsid w:val="2A1D07DB"/>
    <w:rsid w:val="2A1F09F7"/>
    <w:rsid w:val="2A210454"/>
    <w:rsid w:val="2A477FCE"/>
    <w:rsid w:val="2A671FD5"/>
    <w:rsid w:val="2A6B5436"/>
    <w:rsid w:val="2A8160B5"/>
    <w:rsid w:val="2A837E86"/>
    <w:rsid w:val="2A846D7C"/>
    <w:rsid w:val="2A8C6D62"/>
    <w:rsid w:val="2AAE3B8C"/>
    <w:rsid w:val="2AB1082F"/>
    <w:rsid w:val="2AC048F0"/>
    <w:rsid w:val="2AC82E3D"/>
    <w:rsid w:val="2ACC40AF"/>
    <w:rsid w:val="2ADA54F0"/>
    <w:rsid w:val="2AF23CCC"/>
    <w:rsid w:val="2AF7426A"/>
    <w:rsid w:val="2AF7727E"/>
    <w:rsid w:val="2B0A408E"/>
    <w:rsid w:val="2B1541E7"/>
    <w:rsid w:val="2B161A0E"/>
    <w:rsid w:val="2B3B7D75"/>
    <w:rsid w:val="2B4143BE"/>
    <w:rsid w:val="2B502117"/>
    <w:rsid w:val="2B571088"/>
    <w:rsid w:val="2B624505"/>
    <w:rsid w:val="2B740379"/>
    <w:rsid w:val="2B8C5C18"/>
    <w:rsid w:val="2BB57687"/>
    <w:rsid w:val="2BDD0222"/>
    <w:rsid w:val="2BE5357A"/>
    <w:rsid w:val="2C06088A"/>
    <w:rsid w:val="2C143D80"/>
    <w:rsid w:val="2C1B2CF0"/>
    <w:rsid w:val="2C1D649C"/>
    <w:rsid w:val="2C2A5317"/>
    <w:rsid w:val="2C3E2BDD"/>
    <w:rsid w:val="2C4C0C9C"/>
    <w:rsid w:val="2C547FC6"/>
    <w:rsid w:val="2C625CF0"/>
    <w:rsid w:val="2C861E55"/>
    <w:rsid w:val="2C99760A"/>
    <w:rsid w:val="2C9B1F8C"/>
    <w:rsid w:val="2C9D2B34"/>
    <w:rsid w:val="2C9E0453"/>
    <w:rsid w:val="2C9E4F19"/>
    <w:rsid w:val="2CA65968"/>
    <w:rsid w:val="2CAE77DC"/>
    <w:rsid w:val="2CC77F0A"/>
    <w:rsid w:val="2CD9070C"/>
    <w:rsid w:val="2CEF6102"/>
    <w:rsid w:val="2CF5753A"/>
    <w:rsid w:val="2CFA6F40"/>
    <w:rsid w:val="2D0A6685"/>
    <w:rsid w:val="2D143244"/>
    <w:rsid w:val="2D2E732D"/>
    <w:rsid w:val="2D3318F2"/>
    <w:rsid w:val="2D83555C"/>
    <w:rsid w:val="2DC26272"/>
    <w:rsid w:val="2DD81391"/>
    <w:rsid w:val="2DD85179"/>
    <w:rsid w:val="2DDA632A"/>
    <w:rsid w:val="2DE50414"/>
    <w:rsid w:val="2DE875FA"/>
    <w:rsid w:val="2DFB63BD"/>
    <w:rsid w:val="2DFF65AA"/>
    <w:rsid w:val="2E0213CE"/>
    <w:rsid w:val="2E1017E3"/>
    <w:rsid w:val="2E2D2C37"/>
    <w:rsid w:val="2E60796D"/>
    <w:rsid w:val="2E681F2D"/>
    <w:rsid w:val="2E7C67B4"/>
    <w:rsid w:val="2E8C4790"/>
    <w:rsid w:val="2E9B2217"/>
    <w:rsid w:val="2EA27501"/>
    <w:rsid w:val="2EB76D7D"/>
    <w:rsid w:val="2EC46590"/>
    <w:rsid w:val="2EC60C00"/>
    <w:rsid w:val="2EDF69A7"/>
    <w:rsid w:val="2EF21620"/>
    <w:rsid w:val="2EF647EF"/>
    <w:rsid w:val="2F2A7C22"/>
    <w:rsid w:val="2F2B4E83"/>
    <w:rsid w:val="2F33321B"/>
    <w:rsid w:val="2F5615A9"/>
    <w:rsid w:val="2F5B6B77"/>
    <w:rsid w:val="2F7618BE"/>
    <w:rsid w:val="2F7A588F"/>
    <w:rsid w:val="2FA70A17"/>
    <w:rsid w:val="2FB05C12"/>
    <w:rsid w:val="2FB86780"/>
    <w:rsid w:val="2FEB7F29"/>
    <w:rsid w:val="2FF221FC"/>
    <w:rsid w:val="30164E64"/>
    <w:rsid w:val="3039118B"/>
    <w:rsid w:val="304738A2"/>
    <w:rsid w:val="305A1814"/>
    <w:rsid w:val="305E1B4C"/>
    <w:rsid w:val="305E5A0F"/>
    <w:rsid w:val="306E4953"/>
    <w:rsid w:val="307F7AFA"/>
    <w:rsid w:val="30895A2D"/>
    <w:rsid w:val="30937A49"/>
    <w:rsid w:val="30BB2A46"/>
    <w:rsid w:val="30C23E8A"/>
    <w:rsid w:val="30C525D2"/>
    <w:rsid w:val="30C87008"/>
    <w:rsid w:val="30D567A6"/>
    <w:rsid w:val="30E6608F"/>
    <w:rsid w:val="30EB518F"/>
    <w:rsid w:val="30F8472B"/>
    <w:rsid w:val="30FA0C5F"/>
    <w:rsid w:val="30FD776C"/>
    <w:rsid w:val="311C7A3E"/>
    <w:rsid w:val="31281A31"/>
    <w:rsid w:val="313249BE"/>
    <w:rsid w:val="31605BAF"/>
    <w:rsid w:val="318430B7"/>
    <w:rsid w:val="318B2515"/>
    <w:rsid w:val="31931E58"/>
    <w:rsid w:val="31B27E05"/>
    <w:rsid w:val="31E55B89"/>
    <w:rsid w:val="31E81A6A"/>
    <w:rsid w:val="31EB2FAF"/>
    <w:rsid w:val="320212F8"/>
    <w:rsid w:val="321B1AA4"/>
    <w:rsid w:val="32297404"/>
    <w:rsid w:val="322B5A79"/>
    <w:rsid w:val="323A4FB5"/>
    <w:rsid w:val="32495B92"/>
    <w:rsid w:val="32536B1F"/>
    <w:rsid w:val="327D2224"/>
    <w:rsid w:val="327F6ED0"/>
    <w:rsid w:val="328427A6"/>
    <w:rsid w:val="32CA2A57"/>
    <w:rsid w:val="32D05C13"/>
    <w:rsid w:val="32D83A0B"/>
    <w:rsid w:val="32E272A7"/>
    <w:rsid w:val="32E96DDF"/>
    <w:rsid w:val="32F534BD"/>
    <w:rsid w:val="32F70AA0"/>
    <w:rsid w:val="3308553E"/>
    <w:rsid w:val="330E5B82"/>
    <w:rsid w:val="3315277A"/>
    <w:rsid w:val="333C01D4"/>
    <w:rsid w:val="335A141B"/>
    <w:rsid w:val="3363369E"/>
    <w:rsid w:val="336A30A1"/>
    <w:rsid w:val="33704071"/>
    <w:rsid w:val="337A6AA1"/>
    <w:rsid w:val="33931753"/>
    <w:rsid w:val="33A53843"/>
    <w:rsid w:val="33A8380B"/>
    <w:rsid w:val="33BF17F7"/>
    <w:rsid w:val="33D341B1"/>
    <w:rsid w:val="33D535A4"/>
    <w:rsid w:val="33DA057D"/>
    <w:rsid w:val="34202321"/>
    <w:rsid w:val="34227E39"/>
    <w:rsid w:val="342444CB"/>
    <w:rsid w:val="342F427B"/>
    <w:rsid w:val="343A34CB"/>
    <w:rsid w:val="34441786"/>
    <w:rsid w:val="345243A1"/>
    <w:rsid w:val="34534C70"/>
    <w:rsid w:val="34563525"/>
    <w:rsid w:val="345645DD"/>
    <w:rsid w:val="345D0424"/>
    <w:rsid w:val="34704A9F"/>
    <w:rsid w:val="347679D1"/>
    <w:rsid w:val="34860A72"/>
    <w:rsid w:val="348C0E6C"/>
    <w:rsid w:val="34A6476E"/>
    <w:rsid w:val="34CB1F9B"/>
    <w:rsid w:val="34F27EFE"/>
    <w:rsid w:val="34FD6D27"/>
    <w:rsid w:val="350C1B78"/>
    <w:rsid w:val="351654D5"/>
    <w:rsid w:val="35295BE4"/>
    <w:rsid w:val="352F47F8"/>
    <w:rsid w:val="353F49FA"/>
    <w:rsid w:val="355F34EA"/>
    <w:rsid w:val="356B3A25"/>
    <w:rsid w:val="35705479"/>
    <w:rsid w:val="35A15BE5"/>
    <w:rsid w:val="35A77F5A"/>
    <w:rsid w:val="35AB443A"/>
    <w:rsid w:val="35B50769"/>
    <w:rsid w:val="35CD3830"/>
    <w:rsid w:val="35F1412C"/>
    <w:rsid w:val="35FB5971"/>
    <w:rsid w:val="360165A7"/>
    <w:rsid w:val="36154BBA"/>
    <w:rsid w:val="36173532"/>
    <w:rsid w:val="36273C5A"/>
    <w:rsid w:val="362903BC"/>
    <w:rsid w:val="362A55F3"/>
    <w:rsid w:val="362D562F"/>
    <w:rsid w:val="36525D05"/>
    <w:rsid w:val="3657688C"/>
    <w:rsid w:val="36617CA1"/>
    <w:rsid w:val="36655CCA"/>
    <w:rsid w:val="366D008F"/>
    <w:rsid w:val="368308B0"/>
    <w:rsid w:val="36965C3A"/>
    <w:rsid w:val="36A77C24"/>
    <w:rsid w:val="36AA5AEC"/>
    <w:rsid w:val="36AC716F"/>
    <w:rsid w:val="36B722CC"/>
    <w:rsid w:val="36EB2A54"/>
    <w:rsid w:val="36EE3C2B"/>
    <w:rsid w:val="370A373A"/>
    <w:rsid w:val="37265173"/>
    <w:rsid w:val="372A4E5C"/>
    <w:rsid w:val="37423A69"/>
    <w:rsid w:val="37457E60"/>
    <w:rsid w:val="375576A2"/>
    <w:rsid w:val="375B02FE"/>
    <w:rsid w:val="37687DBF"/>
    <w:rsid w:val="377877BC"/>
    <w:rsid w:val="377C7827"/>
    <w:rsid w:val="379C0E36"/>
    <w:rsid w:val="37A55516"/>
    <w:rsid w:val="37BF62BF"/>
    <w:rsid w:val="37CF0E5B"/>
    <w:rsid w:val="37D038F2"/>
    <w:rsid w:val="37D56B99"/>
    <w:rsid w:val="37E4133E"/>
    <w:rsid w:val="37ED7275"/>
    <w:rsid w:val="380F0BF6"/>
    <w:rsid w:val="38270B80"/>
    <w:rsid w:val="38370E25"/>
    <w:rsid w:val="38476EA0"/>
    <w:rsid w:val="385E0CA3"/>
    <w:rsid w:val="385E6B35"/>
    <w:rsid w:val="38624702"/>
    <w:rsid w:val="386D5023"/>
    <w:rsid w:val="38746B20"/>
    <w:rsid w:val="387E563B"/>
    <w:rsid w:val="3882408E"/>
    <w:rsid w:val="3885411B"/>
    <w:rsid w:val="38927B43"/>
    <w:rsid w:val="38A223B9"/>
    <w:rsid w:val="38AF16C9"/>
    <w:rsid w:val="38EC1890"/>
    <w:rsid w:val="38EE6082"/>
    <w:rsid w:val="39352EAC"/>
    <w:rsid w:val="395A6317"/>
    <w:rsid w:val="395F496C"/>
    <w:rsid w:val="39897AEA"/>
    <w:rsid w:val="39E155F3"/>
    <w:rsid w:val="3A096089"/>
    <w:rsid w:val="3A1A2DF8"/>
    <w:rsid w:val="3A447896"/>
    <w:rsid w:val="3A4A5C3F"/>
    <w:rsid w:val="3A4C09E6"/>
    <w:rsid w:val="3A535DC2"/>
    <w:rsid w:val="3A6F012E"/>
    <w:rsid w:val="3A845B5A"/>
    <w:rsid w:val="3A9870D8"/>
    <w:rsid w:val="3AA035EC"/>
    <w:rsid w:val="3AAA7E69"/>
    <w:rsid w:val="3AC017BF"/>
    <w:rsid w:val="3AFF6FF5"/>
    <w:rsid w:val="3B0F7211"/>
    <w:rsid w:val="3B11537F"/>
    <w:rsid w:val="3B146A0C"/>
    <w:rsid w:val="3B27770B"/>
    <w:rsid w:val="3B3B0DC9"/>
    <w:rsid w:val="3B3D2A86"/>
    <w:rsid w:val="3B42216A"/>
    <w:rsid w:val="3B4B7D1B"/>
    <w:rsid w:val="3B5A2B07"/>
    <w:rsid w:val="3B820EE6"/>
    <w:rsid w:val="3B880360"/>
    <w:rsid w:val="3B8A0368"/>
    <w:rsid w:val="3B926A97"/>
    <w:rsid w:val="3B943D10"/>
    <w:rsid w:val="3BA20A0E"/>
    <w:rsid w:val="3BA34EEB"/>
    <w:rsid w:val="3BDF33CB"/>
    <w:rsid w:val="3BE72D06"/>
    <w:rsid w:val="3BEC6687"/>
    <w:rsid w:val="3C0637C5"/>
    <w:rsid w:val="3C356028"/>
    <w:rsid w:val="3C3E1F7F"/>
    <w:rsid w:val="3C5F6EC3"/>
    <w:rsid w:val="3C7C2B2F"/>
    <w:rsid w:val="3C892DF9"/>
    <w:rsid w:val="3C9608CA"/>
    <w:rsid w:val="3CAA496F"/>
    <w:rsid w:val="3CAD4CD2"/>
    <w:rsid w:val="3CB92B77"/>
    <w:rsid w:val="3CBB0855"/>
    <w:rsid w:val="3CBE5FA4"/>
    <w:rsid w:val="3CCA65A0"/>
    <w:rsid w:val="3CF1446D"/>
    <w:rsid w:val="3CF463FB"/>
    <w:rsid w:val="3CF87B95"/>
    <w:rsid w:val="3CFA68A7"/>
    <w:rsid w:val="3CFF6441"/>
    <w:rsid w:val="3D033860"/>
    <w:rsid w:val="3D0916A0"/>
    <w:rsid w:val="3D2F257D"/>
    <w:rsid w:val="3D5D7206"/>
    <w:rsid w:val="3D6A1B31"/>
    <w:rsid w:val="3D766F81"/>
    <w:rsid w:val="3D89478E"/>
    <w:rsid w:val="3D8B4F7A"/>
    <w:rsid w:val="3D962AA4"/>
    <w:rsid w:val="3DBF5035"/>
    <w:rsid w:val="3DC72AE0"/>
    <w:rsid w:val="3DC7543B"/>
    <w:rsid w:val="3DC805D3"/>
    <w:rsid w:val="3DE05A01"/>
    <w:rsid w:val="3DEE17C2"/>
    <w:rsid w:val="3E1F5043"/>
    <w:rsid w:val="3E257F32"/>
    <w:rsid w:val="3E2C091B"/>
    <w:rsid w:val="3E382ABF"/>
    <w:rsid w:val="3E4F3AEC"/>
    <w:rsid w:val="3E5B2507"/>
    <w:rsid w:val="3E646581"/>
    <w:rsid w:val="3E6C5588"/>
    <w:rsid w:val="3E8331DE"/>
    <w:rsid w:val="3E8E35FE"/>
    <w:rsid w:val="3ED03C16"/>
    <w:rsid w:val="3ED9075A"/>
    <w:rsid w:val="3EDB1839"/>
    <w:rsid w:val="3EDB2CE7"/>
    <w:rsid w:val="3EF638B7"/>
    <w:rsid w:val="3F0C69AC"/>
    <w:rsid w:val="3F2F27E0"/>
    <w:rsid w:val="3F5E306D"/>
    <w:rsid w:val="3F63086C"/>
    <w:rsid w:val="3F650A0E"/>
    <w:rsid w:val="3F8D1AED"/>
    <w:rsid w:val="3FAB4987"/>
    <w:rsid w:val="3FAF55CA"/>
    <w:rsid w:val="3FC13AEE"/>
    <w:rsid w:val="3FC960BB"/>
    <w:rsid w:val="3FE2572D"/>
    <w:rsid w:val="3FEB4A56"/>
    <w:rsid w:val="3FED018D"/>
    <w:rsid w:val="3FF809D5"/>
    <w:rsid w:val="3FF923E3"/>
    <w:rsid w:val="3FF951E8"/>
    <w:rsid w:val="40037610"/>
    <w:rsid w:val="4013295C"/>
    <w:rsid w:val="4016208B"/>
    <w:rsid w:val="401C2F2A"/>
    <w:rsid w:val="40213830"/>
    <w:rsid w:val="40367434"/>
    <w:rsid w:val="404F7D01"/>
    <w:rsid w:val="4066440A"/>
    <w:rsid w:val="406B1A8C"/>
    <w:rsid w:val="409C6BBB"/>
    <w:rsid w:val="40D319BF"/>
    <w:rsid w:val="40D735C1"/>
    <w:rsid w:val="40D915C4"/>
    <w:rsid w:val="40ED2B3A"/>
    <w:rsid w:val="40F30ECD"/>
    <w:rsid w:val="41087376"/>
    <w:rsid w:val="41165849"/>
    <w:rsid w:val="411928E2"/>
    <w:rsid w:val="412A08E5"/>
    <w:rsid w:val="415B664E"/>
    <w:rsid w:val="416163F5"/>
    <w:rsid w:val="41645532"/>
    <w:rsid w:val="41653920"/>
    <w:rsid w:val="41653BE1"/>
    <w:rsid w:val="4172385C"/>
    <w:rsid w:val="417A1FCB"/>
    <w:rsid w:val="4196196B"/>
    <w:rsid w:val="41A970CC"/>
    <w:rsid w:val="41AF045B"/>
    <w:rsid w:val="41B45A71"/>
    <w:rsid w:val="41BF5F70"/>
    <w:rsid w:val="41C20AC5"/>
    <w:rsid w:val="41C77291"/>
    <w:rsid w:val="41C872E7"/>
    <w:rsid w:val="41D35EF7"/>
    <w:rsid w:val="41E2613A"/>
    <w:rsid w:val="41EA15C9"/>
    <w:rsid w:val="42112D74"/>
    <w:rsid w:val="42194BC6"/>
    <w:rsid w:val="42256875"/>
    <w:rsid w:val="422C189D"/>
    <w:rsid w:val="42311343"/>
    <w:rsid w:val="42335EA5"/>
    <w:rsid w:val="424A2483"/>
    <w:rsid w:val="42545F7F"/>
    <w:rsid w:val="425835E0"/>
    <w:rsid w:val="425A0243"/>
    <w:rsid w:val="42817701"/>
    <w:rsid w:val="429F227D"/>
    <w:rsid w:val="42AF5626"/>
    <w:rsid w:val="42B37AD7"/>
    <w:rsid w:val="42B47F0F"/>
    <w:rsid w:val="42B908BB"/>
    <w:rsid w:val="42CA03A0"/>
    <w:rsid w:val="42DC40CF"/>
    <w:rsid w:val="42F425C9"/>
    <w:rsid w:val="42FC76D0"/>
    <w:rsid w:val="43382AAC"/>
    <w:rsid w:val="433E1A96"/>
    <w:rsid w:val="433E30AB"/>
    <w:rsid w:val="434F0A88"/>
    <w:rsid w:val="436A1A1C"/>
    <w:rsid w:val="436C5453"/>
    <w:rsid w:val="43727992"/>
    <w:rsid w:val="437A07CA"/>
    <w:rsid w:val="438C3C06"/>
    <w:rsid w:val="438F764D"/>
    <w:rsid w:val="43D3566F"/>
    <w:rsid w:val="43E805D1"/>
    <w:rsid w:val="43EE6604"/>
    <w:rsid w:val="43FD310F"/>
    <w:rsid w:val="44150A49"/>
    <w:rsid w:val="442B1B20"/>
    <w:rsid w:val="4461393A"/>
    <w:rsid w:val="4483550F"/>
    <w:rsid w:val="44845013"/>
    <w:rsid w:val="4488746D"/>
    <w:rsid w:val="44963F69"/>
    <w:rsid w:val="44BF09B5"/>
    <w:rsid w:val="44C147F8"/>
    <w:rsid w:val="44D60EA9"/>
    <w:rsid w:val="44E301AE"/>
    <w:rsid w:val="44E91969"/>
    <w:rsid w:val="44EA3D01"/>
    <w:rsid w:val="44EF290F"/>
    <w:rsid w:val="4505133E"/>
    <w:rsid w:val="45160AFD"/>
    <w:rsid w:val="45196C78"/>
    <w:rsid w:val="45223981"/>
    <w:rsid w:val="45260124"/>
    <w:rsid w:val="452C43CD"/>
    <w:rsid w:val="45385785"/>
    <w:rsid w:val="453B15B4"/>
    <w:rsid w:val="45532352"/>
    <w:rsid w:val="45580F2F"/>
    <w:rsid w:val="45704895"/>
    <w:rsid w:val="457E46E0"/>
    <w:rsid w:val="45C56D6C"/>
    <w:rsid w:val="45CB6EAF"/>
    <w:rsid w:val="45DC7A26"/>
    <w:rsid w:val="45E53088"/>
    <w:rsid w:val="45EC03C2"/>
    <w:rsid w:val="4607616F"/>
    <w:rsid w:val="4630454E"/>
    <w:rsid w:val="463A67D8"/>
    <w:rsid w:val="464F1FC3"/>
    <w:rsid w:val="46607F2A"/>
    <w:rsid w:val="466C42DD"/>
    <w:rsid w:val="467C0CD0"/>
    <w:rsid w:val="46826BF3"/>
    <w:rsid w:val="46893028"/>
    <w:rsid w:val="46963997"/>
    <w:rsid w:val="46B30BF4"/>
    <w:rsid w:val="46C56C95"/>
    <w:rsid w:val="46CC0FCD"/>
    <w:rsid w:val="46E14C12"/>
    <w:rsid w:val="46E26BDC"/>
    <w:rsid w:val="46FF7892"/>
    <w:rsid w:val="47052CF4"/>
    <w:rsid w:val="47147562"/>
    <w:rsid w:val="471B289E"/>
    <w:rsid w:val="47241D0F"/>
    <w:rsid w:val="472C4F7A"/>
    <w:rsid w:val="4731008B"/>
    <w:rsid w:val="47463662"/>
    <w:rsid w:val="4755702A"/>
    <w:rsid w:val="47704C3E"/>
    <w:rsid w:val="47792F74"/>
    <w:rsid w:val="479E26CA"/>
    <w:rsid w:val="47A042D9"/>
    <w:rsid w:val="47CF03DE"/>
    <w:rsid w:val="47D50C63"/>
    <w:rsid w:val="47DE7B5D"/>
    <w:rsid w:val="47DF38EE"/>
    <w:rsid w:val="47E87828"/>
    <w:rsid w:val="47EA6784"/>
    <w:rsid w:val="47FA5C8F"/>
    <w:rsid w:val="47FE362E"/>
    <w:rsid w:val="482437BC"/>
    <w:rsid w:val="482832D5"/>
    <w:rsid w:val="48427933"/>
    <w:rsid w:val="484D4936"/>
    <w:rsid w:val="486A33B5"/>
    <w:rsid w:val="48757D08"/>
    <w:rsid w:val="48904161"/>
    <w:rsid w:val="48970E59"/>
    <w:rsid w:val="48A256DB"/>
    <w:rsid w:val="48AD64A2"/>
    <w:rsid w:val="48BB14A6"/>
    <w:rsid w:val="48BD6383"/>
    <w:rsid w:val="48D373D6"/>
    <w:rsid w:val="48E27218"/>
    <w:rsid w:val="48F00ECF"/>
    <w:rsid w:val="48FC13CA"/>
    <w:rsid w:val="49153299"/>
    <w:rsid w:val="49220057"/>
    <w:rsid w:val="49417BEA"/>
    <w:rsid w:val="495638AC"/>
    <w:rsid w:val="49615088"/>
    <w:rsid w:val="49622EFE"/>
    <w:rsid w:val="49662AD0"/>
    <w:rsid w:val="496B2C2B"/>
    <w:rsid w:val="49704A32"/>
    <w:rsid w:val="498134E7"/>
    <w:rsid w:val="498C10DF"/>
    <w:rsid w:val="49A3228A"/>
    <w:rsid w:val="49B42866"/>
    <w:rsid w:val="49C673BC"/>
    <w:rsid w:val="49DB35FC"/>
    <w:rsid w:val="49E37429"/>
    <w:rsid w:val="49F05DA9"/>
    <w:rsid w:val="49F45073"/>
    <w:rsid w:val="49F730C9"/>
    <w:rsid w:val="4A371147"/>
    <w:rsid w:val="4A5F6197"/>
    <w:rsid w:val="4A780F48"/>
    <w:rsid w:val="4A8C1339"/>
    <w:rsid w:val="4A914260"/>
    <w:rsid w:val="4A97497B"/>
    <w:rsid w:val="4AB34A46"/>
    <w:rsid w:val="4ABB799D"/>
    <w:rsid w:val="4ABD14F2"/>
    <w:rsid w:val="4AC4035E"/>
    <w:rsid w:val="4AD9046E"/>
    <w:rsid w:val="4AE35524"/>
    <w:rsid w:val="4AEA4AAF"/>
    <w:rsid w:val="4AF92549"/>
    <w:rsid w:val="4B1F332A"/>
    <w:rsid w:val="4B441C14"/>
    <w:rsid w:val="4B4B748E"/>
    <w:rsid w:val="4B4C3D01"/>
    <w:rsid w:val="4B50450A"/>
    <w:rsid w:val="4B5878DC"/>
    <w:rsid w:val="4B5C0D0B"/>
    <w:rsid w:val="4B6776B0"/>
    <w:rsid w:val="4B754B55"/>
    <w:rsid w:val="4B8702BE"/>
    <w:rsid w:val="4B9F768B"/>
    <w:rsid w:val="4BA62C87"/>
    <w:rsid w:val="4BB03837"/>
    <w:rsid w:val="4BB66C14"/>
    <w:rsid w:val="4BCF5632"/>
    <w:rsid w:val="4BD67B4A"/>
    <w:rsid w:val="4BDA4476"/>
    <w:rsid w:val="4C09416D"/>
    <w:rsid w:val="4C336C95"/>
    <w:rsid w:val="4C3574F8"/>
    <w:rsid w:val="4C367119"/>
    <w:rsid w:val="4C4F3F22"/>
    <w:rsid w:val="4C5E6928"/>
    <w:rsid w:val="4C7678AE"/>
    <w:rsid w:val="4C80113D"/>
    <w:rsid w:val="4C8F5852"/>
    <w:rsid w:val="4CB24290"/>
    <w:rsid w:val="4CD77477"/>
    <w:rsid w:val="4CF56991"/>
    <w:rsid w:val="4CFA776D"/>
    <w:rsid w:val="4CFB6302"/>
    <w:rsid w:val="4D043409"/>
    <w:rsid w:val="4D053BC6"/>
    <w:rsid w:val="4D094633"/>
    <w:rsid w:val="4D2430B4"/>
    <w:rsid w:val="4D4920C2"/>
    <w:rsid w:val="4D4F23BA"/>
    <w:rsid w:val="4D6148E9"/>
    <w:rsid w:val="4D744823"/>
    <w:rsid w:val="4D782049"/>
    <w:rsid w:val="4D813FB4"/>
    <w:rsid w:val="4D862070"/>
    <w:rsid w:val="4D912654"/>
    <w:rsid w:val="4DAB60F8"/>
    <w:rsid w:val="4DAC4B98"/>
    <w:rsid w:val="4DB766AE"/>
    <w:rsid w:val="4DB9269A"/>
    <w:rsid w:val="4DBB3B00"/>
    <w:rsid w:val="4DD94886"/>
    <w:rsid w:val="4DE21EB3"/>
    <w:rsid w:val="4DE2449F"/>
    <w:rsid w:val="4DE438B0"/>
    <w:rsid w:val="4DEA79C7"/>
    <w:rsid w:val="4DEC3470"/>
    <w:rsid w:val="4E067C21"/>
    <w:rsid w:val="4E077B10"/>
    <w:rsid w:val="4E0C7BD9"/>
    <w:rsid w:val="4E232750"/>
    <w:rsid w:val="4E3B72FE"/>
    <w:rsid w:val="4E4B218D"/>
    <w:rsid w:val="4E50267E"/>
    <w:rsid w:val="4E5607F6"/>
    <w:rsid w:val="4E633B92"/>
    <w:rsid w:val="4E643091"/>
    <w:rsid w:val="4E740A62"/>
    <w:rsid w:val="4E7520E4"/>
    <w:rsid w:val="4E802AB6"/>
    <w:rsid w:val="4EC01A58"/>
    <w:rsid w:val="4EC43B4B"/>
    <w:rsid w:val="4EC441B8"/>
    <w:rsid w:val="4EC60FA7"/>
    <w:rsid w:val="4EC6619A"/>
    <w:rsid w:val="4ECA1690"/>
    <w:rsid w:val="4ECE4B3E"/>
    <w:rsid w:val="4ED75A45"/>
    <w:rsid w:val="4EF851C1"/>
    <w:rsid w:val="4F1463C4"/>
    <w:rsid w:val="4F2951D5"/>
    <w:rsid w:val="4F2B6BF6"/>
    <w:rsid w:val="4F352D1D"/>
    <w:rsid w:val="4F4F1313"/>
    <w:rsid w:val="4F6D490C"/>
    <w:rsid w:val="4F8647F4"/>
    <w:rsid w:val="4F961996"/>
    <w:rsid w:val="4F9A0F98"/>
    <w:rsid w:val="4FB208CA"/>
    <w:rsid w:val="4FB677AA"/>
    <w:rsid w:val="4FB83057"/>
    <w:rsid w:val="4FBC5C6C"/>
    <w:rsid w:val="4FBF3828"/>
    <w:rsid w:val="4FBF719F"/>
    <w:rsid w:val="4FC7696F"/>
    <w:rsid w:val="4FC96B75"/>
    <w:rsid w:val="4FDE12D1"/>
    <w:rsid w:val="4FEC69BD"/>
    <w:rsid w:val="4FF21C3E"/>
    <w:rsid w:val="50183D66"/>
    <w:rsid w:val="501C0297"/>
    <w:rsid w:val="50306AAF"/>
    <w:rsid w:val="503B1E72"/>
    <w:rsid w:val="50437377"/>
    <w:rsid w:val="50577CF3"/>
    <w:rsid w:val="50715CBD"/>
    <w:rsid w:val="507D0452"/>
    <w:rsid w:val="50924F1F"/>
    <w:rsid w:val="509973F1"/>
    <w:rsid w:val="509C2E3C"/>
    <w:rsid w:val="50AC6FB5"/>
    <w:rsid w:val="50B213CE"/>
    <w:rsid w:val="50B23C0F"/>
    <w:rsid w:val="50CB7F3B"/>
    <w:rsid w:val="511211F5"/>
    <w:rsid w:val="512A2175"/>
    <w:rsid w:val="5152200B"/>
    <w:rsid w:val="515D1DC7"/>
    <w:rsid w:val="516032D9"/>
    <w:rsid w:val="51684E1F"/>
    <w:rsid w:val="517D4030"/>
    <w:rsid w:val="518C61CB"/>
    <w:rsid w:val="51920122"/>
    <w:rsid w:val="51A250C9"/>
    <w:rsid w:val="51AF6B02"/>
    <w:rsid w:val="51B3395D"/>
    <w:rsid w:val="51CE1EAF"/>
    <w:rsid w:val="51DB74F9"/>
    <w:rsid w:val="51E16FA8"/>
    <w:rsid w:val="51EE7D85"/>
    <w:rsid w:val="520006C6"/>
    <w:rsid w:val="520401B8"/>
    <w:rsid w:val="52177B46"/>
    <w:rsid w:val="52413940"/>
    <w:rsid w:val="52470AAC"/>
    <w:rsid w:val="525070F0"/>
    <w:rsid w:val="525F59F3"/>
    <w:rsid w:val="52764CEE"/>
    <w:rsid w:val="527D1D17"/>
    <w:rsid w:val="52887DE1"/>
    <w:rsid w:val="528F188D"/>
    <w:rsid w:val="52A63137"/>
    <w:rsid w:val="52BD6B2D"/>
    <w:rsid w:val="52D77554"/>
    <w:rsid w:val="52D95337"/>
    <w:rsid w:val="52DA0198"/>
    <w:rsid w:val="52DC2128"/>
    <w:rsid w:val="52F66570"/>
    <w:rsid w:val="530E5F4D"/>
    <w:rsid w:val="53253725"/>
    <w:rsid w:val="53290C7B"/>
    <w:rsid w:val="53413878"/>
    <w:rsid w:val="534529CD"/>
    <w:rsid w:val="53565700"/>
    <w:rsid w:val="53693EA0"/>
    <w:rsid w:val="536A7E51"/>
    <w:rsid w:val="536F530C"/>
    <w:rsid w:val="537479BD"/>
    <w:rsid w:val="53824F16"/>
    <w:rsid w:val="53B157DC"/>
    <w:rsid w:val="53B4545D"/>
    <w:rsid w:val="53C17F54"/>
    <w:rsid w:val="53C63E0C"/>
    <w:rsid w:val="53CB1124"/>
    <w:rsid w:val="53D77AC9"/>
    <w:rsid w:val="53DD2C05"/>
    <w:rsid w:val="53DD5347"/>
    <w:rsid w:val="53E715A0"/>
    <w:rsid w:val="53EE2A80"/>
    <w:rsid w:val="53FA5D34"/>
    <w:rsid w:val="540E7811"/>
    <w:rsid w:val="541224FD"/>
    <w:rsid w:val="54170DBA"/>
    <w:rsid w:val="5419780A"/>
    <w:rsid w:val="54334C01"/>
    <w:rsid w:val="543477BA"/>
    <w:rsid w:val="54580C64"/>
    <w:rsid w:val="54812E20"/>
    <w:rsid w:val="548533E2"/>
    <w:rsid w:val="54930E84"/>
    <w:rsid w:val="54963A23"/>
    <w:rsid w:val="54A17506"/>
    <w:rsid w:val="54AB5F5C"/>
    <w:rsid w:val="54BC7FA2"/>
    <w:rsid w:val="54CC581C"/>
    <w:rsid w:val="54CE4D6A"/>
    <w:rsid w:val="54D31C63"/>
    <w:rsid w:val="54D9517B"/>
    <w:rsid w:val="54E35712"/>
    <w:rsid w:val="54EB0599"/>
    <w:rsid w:val="55016556"/>
    <w:rsid w:val="5504213E"/>
    <w:rsid w:val="550E4956"/>
    <w:rsid w:val="5510091D"/>
    <w:rsid w:val="55202050"/>
    <w:rsid w:val="5521161C"/>
    <w:rsid w:val="5522413C"/>
    <w:rsid w:val="55231C4E"/>
    <w:rsid w:val="553E5F68"/>
    <w:rsid w:val="5540344C"/>
    <w:rsid w:val="55560A84"/>
    <w:rsid w:val="555841D9"/>
    <w:rsid w:val="555C1E34"/>
    <w:rsid w:val="557032EB"/>
    <w:rsid w:val="5571454B"/>
    <w:rsid w:val="558F6EF3"/>
    <w:rsid w:val="55A63286"/>
    <w:rsid w:val="55A7171D"/>
    <w:rsid w:val="55C23E61"/>
    <w:rsid w:val="55C93441"/>
    <w:rsid w:val="55E752FE"/>
    <w:rsid w:val="55E81465"/>
    <w:rsid w:val="55EC5382"/>
    <w:rsid w:val="55EF5B12"/>
    <w:rsid w:val="55FF1155"/>
    <w:rsid w:val="561A29F8"/>
    <w:rsid w:val="561A6373"/>
    <w:rsid w:val="562C0BE3"/>
    <w:rsid w:val="562C7A11"/>
    <w:rsid w:val="56321D83"/>
    <w:rsid w:val="56362ECA"/>
    <w:rsid w:val="563869F3"/>
    <w:rsid w:val="564B5E59"/>
    <w:rsid w:val="564C54A9"/>
    <w:rsid w:val="56660236"/>
    <w:rsid w:val="56701626"/>
    <w:rsid w:val="56782F19"/>
    <w:rsid w:val="56790ADB"/>
    <w:rsid w:val="567C46DF"/>
    <w:rsid w:val="569526AC"/>
    <w:rsid w:val="56A03E8D"/>
    <w:rsid w:val="56A17F1A"/>
    <w:rsid w:val="56A76149"/>
    <w:rsid w:val="56B30FB7"/>
    <w:rsid w:val="56B34D37"/>
    <w:rsid w:val="56C5048A"/>
    <w:rsid w:val="56C70C17"/>
    <w:rsid w:val="56D47F14"/>
    <w:rsid w:val="570404A9"/>
    <w:rsid w:val="57055882"/>
    <w:rsid w:val="570D6D6E"/>
    <w:rsid w:val="570F4D5B"/>
    <w:rsid w:val="57242245"/>
    <w:rsid w:val="5728387A"/>
    <w:rsid w:val="573D1198"/>
    <w:rsid w:val="573E412B"/>
    <w:rsid w:val="575249B3"/>
    <w:rsid w:val="575E5E0B"/>
    <w:rsid w:val="576D24F2"/>
    <w:rsid w:val="576D498F"/>
    <w:rsid w:val="578216F5"/>
    <w:rsid w:val="579A09B4"/>
    <w:rsid w:val="579C0615"/>
    <w:rsid w:val="57AD71EE"/>
    <w:rsid w:val="57B41ECF"/>
    <w:rsid w:val="57C70F94"/>
    <w:rsid w:val="57E8163C"/>
    <w:rsid w:val="57E83927"/>
    <w:rsid w:val="57F01614"/>
    <w:rsid w:val="57FC04FF"/>
    <w:rsid w:val="57FD3876"/>
    <w:rsid w:val="58012C64"/>
    <w:rsid w:val="580249E9"/>
    <w:rsid w:val="582075AC"/>
    <w:rsid w:val="583B48F5"/>
    <w:rsid w:val="58472D43"/>
    <w:rsid w:val="587559B1"/>
    <w:rsid w:val="587A6C75"/>
    <w:rsid w:val="58881D39"/>
    <w:rsid w:val="588B0E82"/>
    <w:rsid w:val="58A60269"/>
    <w:rsid w:val="58A65CBC"/>
    <w:rsid w:val="58BD0074"/>
    <w:rsid w:val="58C42BEF"/>
    <w:rsid w:val="58C47350"/>
    <w:rsid w:val="58C5639A"/>
    <w:rsid w:val="58C62711"/>
    <w:rsid w:val="58C86090"/>
    <w:rsid w:val="58D109BB"/>
    <w:rsid w:val="58DE14C6"/>
    <w:rsid w:val="58E3535C"/>
    <w:rsid w:val="58EF0DA2"/>
    <w:rsid w:val="58F44C79"/>
    <w:rsid w:val="58F910FB"/>
    <w:rsid w:val="58FD466B"/>
    <w:rsid w:val="59070609"/>
    <w:rsid w:val="5907556E"/>
    <w:rsid w:val="59185D79"/>
    <w:rsid w:val="591D3C80"/>
    <w:rsid w:val="593811AF"/>
    <w:rsid w:val="59486D73"/>
    <w:rsid w:val="59595B46"/>
    <w:rsid w:val="595B5402"/>
    <w:rsid w:val="59746306"/>
    <w:rsid w:val="59762601"/>
    <w:rsid w:val="59811127"/>
    <w:rsid w:val="598C3104"/>
    <w:rsid w:val="599B4709"/>
    <w:rsid w:val="599D3055"/>
    <w:rsid w:val="59AF2182"/>
    <w:rsid w:val="59B612D3"/>
    <w:rsid w:val="59CC52AE"/>
    <w:rsid w:val="59D142CB"/>
    <w:rsid w:val="59D70085"/>
    <w:rsid w:val="59E24417"/>
    <w:rsid w:val="59E36A9C"/>
    <w:rsid w:val="59F263B7"/>
    <w:rsid w:val="59F652F8"/>
    <w:rsid w:val="59FD21C6"/>
    <w:rsid w:val="59FF3F68"/>
    <w:rsid w:val="5A0C11F0"/>
    <w:rsid w:val="5A1173B5"/>
    <w:rsid w:val="5A2560D3"/>
    <w:rsid w:val="5A2D6DAB"/>
    <w:rsid w:val="5A334AD2"/>
    <w:rsid w:val="5A376A8D"/>
    <w:rsid w:val="5A6871F5"/>
    <w:rsid w:val="5A96263C"/>
    <w:rsid w:val="5A991131"/>
    <w:rsid w:val="5A9B517B"/>
    <w:rsid w:val="5AAC641D"/>
    <w:rsid w:val="5AD06296"/>
    <w:rsid w:val="5AD27D4B"/>
    <w:rsid w:val="5AE00D43"/>
    <w:rsid w:val="5AE30C9D"/>
    <w:rsid w:val="5AE40D1D"/>
    <w:rsid w:val="5AE44879"/>
    <w:rsid w:val="5AE90980"/>
    <w:rsid w:val="5AEB78CC"/>
    <w:rsid w:val="5B09785F"/>
    <w:rsid w:val="5B1F331E"/>
    <w:rsid w:val="5B306813"/>
    <w:rsid w:val="5B337639"/>
    <w:rsid w:val="5B4B3C15"/>
    <w:rsid w:val="5B594EC6"/>
    <w:rsid w:val="5B5C1BDF"/>
    <w:rsid w:val="5B6805AB"/>
    <w:rsid w:val="5B6A3007"/>
    <w:rsid w:val="5B6C4E38"/>
    <w:rsid w:val="5B6E31BD"/>
    <w:rsid w:val="5B70585B"/>
    <w:rsid w:val="5B746CA1"/>
    <w:rsid w:val="5B82245A"/>
    <w:rsid w:val="5BDC19F5"/>
    <w:rsid w:val="5BE5354B"/>
    <w:rsid w:val="5BF14385"/>
    <w:rsid w:val="5C0A47B4"/>
    <w:rsid w:val="5C164A62"/>
    <w:rsid w:val="5C4C42BF"/>
    <w:rsid w:val="5C5D3D2F"/>
    <w:rsid w:val="5C6C56AA"/>
    <w:rsid w:val="5C870E48"/>
    <w:rsid w:val="5C877BB2"/>
    <w:rsid w:val="5C9035D3"/>
    <w:rsid w:val="5C9A0F02"/>
    <w:rsid w:val="5CAC1C19"/>
    <w:rsid w:val="5CC44B6D"/>
    <w:rsid w:val="5CD2196B"/>
    <w:rsid w:val="5CDB38B2"/>
    <w:rsid w:val="5CFC40FC"/>
    <w:rsid w:val="5D0B7486"/>
    <w:rsid w:val="5D114235"/>
    <w:rsid w:val="5D114759"/>
    <w:rsid w:val="5D180239"/>
    <w:rsid w:val="5D1A5A3E"/>
    <w:rsid w:val="5D4D2BAA"/>
    <w:rsid w:val="5D56003F"/>
    <w:rsid w:val="5D6C5BE8"/>
    <w:rsid w:val="5D6F249C"/>
    <w:rsid w:val="5D7025F1"/>
    <w:rsid w:val="5D8B4D26"/>
    <w:rsid w:val="5D8D2FA6"/>
    <w:rsid w:val="5DB5674A"/>
    <w:rsid w:val="5DC75882"/>
    <w:rsid w:val="5DCC14DB"/>
    <w:rsid w:val="5DD45E37"/>
    <w:rsid w:val="5E1028C9"/>
    <w:rsid w:val="5E331DA0"/>
    <w:rsid w:val="5E6376F3"/>
    <w:rsid w:val="5E7B6DDF"/>
    <w:rsid w:val="5E8014F0"/>
    <w:rsid w:val="5E850BDC"/>
    <w:rsid w:val="5E8D2D85"/>
    <w:rsid w:val="5E8E000C"/>
    <w:rsid w:val="5E946F11"/>
    <w:rsid w:val="5E9C6BB3"/>
    <w:rsid w:val="5EA41F26"/>
    <w:rsid w:val="5EBC59BB"/>
    <w:rsid w:val="5ECA5600"/>
    <w:rsid w:val="5ECE61CF"/>
    <w:rsid w:val="5ED35371"/>
    <w:rsid w:val="5ED43DB0"/>
    <w:rsid w:val="5ED679F0"/>
    <w:rsid w:val="5EE71860"/>
    <w:rsid w:val="5F0E45BB"/>
    <w:rsid w:val="5F2B2C6B"/>
    <w:rsid w:val="5F3962E5"/>
    <w:rsid w:val="5F3A3929"/>
    <w:rsid w:val="5F3C4C84"/>
    <w:rsid w:val="5F49114F"/>
    <w:rsid w:val="5F5578E7"/>
    <w:rsid w:val="5F591D9E"/>
    <w:rsid w:val="5F6A4A67"/>
    <w:rsid w:val="5FA25A85"/>
    <w:rsid w:val="5FBF368F"/>
    <w:rsid w:val="5FC23025"/>
    <w:rsid w:val="5FC31B7B"/>
    <w:rsid w:val="5FC6456B"/>
    <w:rsid w:val="5FD05AC8"/>
    <w:rsid w:val="5FD26CFC"/>
    <w:rsid w:val="5FDE5D3B"/>
    <w:rsid w:val="5FEF7173"/>
    <w:rsid w:val="60275934"/>
    <w:rsid w:val="606C1354"/>
    <w:rsid w:val="606E745A"/>
    <w:rsid w:val="607E66FD"/>
    <w:rsid w:val="60875151"/>
    <w:rsid w:val="60940FEB"/>
    <w:rsid w:val="60BC792C"/>
    <w:rsid w:val="60C220B9"/>
    <w:rsid w:val="60C505E4"/>
    <w:rsid w:val="60D61108"/>
    <w:rsid w:val="60E55512"/>
    <w:rsid w:val="61011A84"/>
    <w:rsid w:val="61260057"/>
    <w:rsid w:val="61354081"/>
    <w:rsid w:val="6150753B"/>
    <w:rsid w:val="615634AD"/>
    <w:rsid w:val="616369C9"/>
    <w:rsid w:val="61651719"/>
    <w:rsid w:val="619711F8"/>
    <w:rsid w:val="61CB4B9C"/>
    <w:rsid w:val="61E174C4"/>
    <w:rsid w:val="61E752E4"/>
    <w:rsid w:val="61E91570"/>
    <w:rsid w:val="61F126AE"/>
    <w:rsid w:val="61F97870"/>
    <w:rsid w:val="61FF6C1D"/>
    <w:rsid w:val="62035F2D"/>
    <w:rsid w:val="621243C2"/>
    <w:rsid w:val="621444AC"/>
    <w:rsid w:val="621828B7"/>
    <w:rsid w:val="623D5C13"/>
    <w:rsid w:val="623E6F65"/>
    <w:rsid w:val="625537C1"/>
    <w:rsid w:val="625C33F4"/>
    <w:rsid w:val="62875C92"/>
    <w:rsid w:val="62974E75"/>
    <w:rsid w:val="62AB6CDD"/>
    <w:rsid w:val="62CF63BC"/>
    <w:rsid w:val="631877B6"/>
    <w:rsid w:val="632019DC"/>
    <w:rsid w:val="63234B92"/>
    <w:rsid w:val="633F2F95"/>
    <w:rsid w:val="63580986"/>
    <w:rsid w:val="637D08DF"/>
    <w:rsid w:val="638556BF"/>
    <w:rsid w:val="63A72CE8"/>
    <w:rsid w:val="63B42C4A"/>
    <w:rsid w:val="63C43AF3"/>
    <w:rsid w:val="63C77EDB"/>
    <w:rsid w:val="64062133"/>
    <w:rsid w:val="641E7C63"/>
    <w:rsid w:val="642338A7"/>
    <w:rsid w:val="642D6D2D"/>
    <w:rsid w:val="642F3009"/>
    <w:rsid w:val="643423CE"/>
    <w:rsid w:val="64361511"/>
    <w:rsid w:val="643E4FFA"/>
    <w:rsid w:val="643F33D7"/>
    <w:rsid w:val="64762435"/>
    <w:rsid w:val="64876A3A"/>
    <w:rsid w:val="648C125E"/>
    <w:rsid w:val="64A70DF2"/>
    <w:rsid w:val="64B0621B"/>
    <w:rsid w:val="64B33C3A"/>
    <w:rsid w:val="64B85980"/>
    <w:rsid w:val="64C12EC9"/>
    <w:rsid w:val="64C6151F"/>
    <w:rsid w:val="64C708FC"/>
    <w:rsid w:val="64D64874"/>
    <w:rsid w:val="64D84348"/>
    <w:rsid w:val="64EB66CF"/>
    <w:rsid w:val="64EC4A56"/>
    <w:rsid w:val="650C7FC3"/>
    <w:rsid w:val="650F5885"/>
    <w:rsid w:val="651A032B"/>
    <w:rsid w:val="651D7306"/>
    <w:rsid w:val="6520156D"/>
    <w:rsid w:val="652C6224"/>
    <w:rsid w:val="65323CE2"/>
    <w:rsid w:val="653D7FA5"/>
    <w:rsid w:val="65430884"/>
    <w:rsid w:val="65510D5D"/>
    <w:rsid w:val="65AB5063"/>
    <w:rsid w:val="65C02367"/>
    <w:rsid w:val="65DF358B"/>
    <w:rsid w:val="65EA09BB"/>
    <w:rsid w:val="660B53B0"/>
    <w:rsid w:val="660D28EF"/>
    <w:rsid w:val="66116983"/>
    <w:rsid w:val="661661C3"/>
    <w:rsid w:val="66171014"/>
    <w:rsid w:val="66420A01"/>
    <w:rsid w:val="66430FEE"/>
    <w:rsid w:val="664D43AC"/>
    <w:rsid w:val="6655528A"/>
    <w:rsid w:val="665A00E6"/>
    <w:rsid w:val="66737C98"/>
    <w:rsid w:val="66933B1F"/>
    <w:rsid w:val="66CD4D5B"/>
    <w:rsid w:val="66CE30EA"/>
    <w:rsid w:val="66D47A4B"/>
    <w:rsid w:val="66DD567F"/>
    <w:rsid w:val="66E7402E"/>
    <w:rsid w:val="66F676CD"/>
    <w:rsid w:val="670320E0"/>
    <w:rsid w:val="671B5754"/>
    <w:rsid w:val="67262952"/>
    <w:rsid w:val="672C0174"/>
    <w:rsid w:val="67337600"/>
    <w:rsid w:val="674236BA"/>
    <w:rsid w:val="67460210"/>
    <w:rsid w:val="675F3C06"/>
    <w:rsid w:val="676577CB"/>
    <w:rsid w:val="67675347"/>
    <w:rsid w:val="679138D8"/>
    <w:rsid w:val="679C316D"/>
    <w:rsid w:val="679C652C"/>
    <w:rsid w:val="679E240E"/>
    <w:rsid w:val="67A40284"/>
    <w:rsid w:val="67A7735B"/>
    <w:rsid w:val="67B7224E"/>
    <w:rsid w:val="67BB151A"/>
    <w:rsid w:val="67BE2A2B"/>
    <w:rsid w:val="67C33FA5"/>
    <w:rsid w:val="67C42C17"/>
    <w:rsid w:val="67C430DF"/>
    <w:rsid w:val="67CC653C"/>
    <w:rsid w:val="67DC43FB"/>
    <w:rsid w:val="67DE2CC4"/>
    <w:rsid w:val="67E4368A"/>
    <w:rsid w:val="67E93D8B"/>
    <w:rsid w:val="68064081"/>
    <w:rsid w:val="6822414F"/>
    <w:rsid w:val="682314EF"/>
    <w:rsid w:val="68245B2E"/>
    <w:rsid w:val="682D742D"/>
    <w:rsid w:val="68457736"/>
    <w:rsid w:val="68491692"/>
    <w:rsid w:val="68626453"/>
    <w:rsid w:val="68692862"/>
    <w:rsid w:val="68752FB5"/>
    <w:rsid w:val="687B4BEF"/>
    <w:rsid w:val="68906516"/>
    <w:rsid w:val="6895420C"/>
    <w:rsid w:val="68AE5A6D"/>
    <w:rsid w:val="68BC5C47"/>
    <w:rsid w:val="68BF5E47"/>
    <w:rsid w:val="68CD0D57"/>
    <w:rsid w:val="68CE7A3D"/>
    <w:rsid w:val="68D0643D"/>
    <w:rsid w:val="68D539F4"/>
    <w:rsid w:val="68DE57B7"/>
    <w:rsid w:val="68F86E47"/>
    <w:rsid w:val="690F0ADD"/>
    <w:rsid w:val="69184FC1"/>
    <w:rsid w:val="691D5D30"/>
    <w:rsid w:val="69225F78"/>
    <w:rsid w:val="69281917"/>
    <w:rsid w:val="692F44A1"/>
    <w:rsid w:val="693029E9"/>
    <w:rsid w:val="69305F28"/>
    <w:rsid w:val="693D4634"/>
    <w:rsid w:val="6949691B"/>
    <w:rsid w:val="696D1EDE"/>
    <w:rsid w:val="69975E68"/>
    <w:rsid w:val="69A27202"/>
    <w:rsid w:val="69AF4E88"/>
    <w:rsid w:val="69DB32EB"/>
    <w:rsid w:val="69DE1F67"/>
    <w:rsid w:val="69E252A4"/>
    <w:rsid w:val="69E73C70"/>
    <w:rsid w:val="6A0F3E3A"/>
    <w:rsid w:val="6A144B67"/>
    <w:rsid w:val="6A2B21E1"/>
    <w:rsid w:val="6A4105C8"/>
    <w:rsid w:val="6A711327"/>
    <w:rsid w:val="6A975464"/>
    <w:rsid w:val="6AB42B4A"/>
    <w:rsid w:val="6ABA4BA6"/>
    <w:rsid w:val="6ACB5AC8"/>
    <w:rsid w:val="6AD83557"/>
    <w:rsid w:val="6AEE01AB"/>
    <w:rsid w:val="6AF07EC5"/>
    <w:rsid w:val="6AF13D8B"/>
    <w:rsid w:val="6B07031C"/>
    <w:rsid w:val="6B0C430E"/>
    <w:rsid w:val="6B0F7EAC"/>
    <w:rsid w:val="6B185EF3"/>
    <w:rsid w:val="6B342B0F"/>
    <w:rsid w:val="6B3B2D57"/>
    <w:rsid w:val="6B4849B1"/>
    <w:rsid w:val="6B4A2033"/>
    <w:rsid w:val="6B5604E6"/>
    <w:rsid w:val="6B5A3ED6"/>
    <w:rsid w:val="6B5F609C"/>
    <w:rsid w:val="6BBD0EFB"/>
    <w:rsid w:val="6BBD68C6"/>
    <w:rsid w:val="6BC460FE"/>
    <w:rsid w:val="6BD44482"/>
    <w:rsid w:val="6BD64800"/>
    <w:rsid w:val="6BE24F6A"/>
    <w:rsid w:val="6BF45FD5"/>
    <w:rsid w:val="6C0539E1"/>
    <w:rsid w:val="6C096E80"/>
    <w:rsid w:val="6C1C5C06"/>
    <w:rsid w:val="6C1D4005"/>
    <w:rsid w:val="6C225DEF"/>
    <w:rsid w:val="6C401887"/>
    <w:rsid w:val="6C405821"/>
    <w:rsid w:val="6C5D2810"/>
    <w:rsid w:val="6C733CAF"/>
    <w:rsid w:val="6C7B752A"/>
    <w:rsid w:val="6C7C0658"/>
    <w:rsid w:val="6CB55C73"/>
    <w:rsid w:val="6CB6349E"/>
    <w:rsid w:val="6CBF7D74"/>
    <w:rsid w:val="6CEE6485"/>
    <w:rsid w:val="6CF44DF0"/>
    <w:rsid w:val="6D002F63"/>
    <w:rsid w:val="6D10439F"/>
    <w:rsid w:val="6D15535D"/>
    <w:rsid w:val="6D1B05CF"/>
    <w:rsid w:val="6D1E1D55"/>
    <w:rsid w:val="6D470727"/>
    <w:rsid w:val="6D52274C"/>
    <w:rsid w:val="6D594ED4"/>
    <w:rsid w:val="6D6422A8"/>
    <w:rsid w:val="6D66746E"/>
    <w:rsid w:val="6D715A21"/>
    <w:rsid w:val="6D933A56"/>
    <w:rsid w:val="6DAB0F36"/>
    <w:rsid w:val="6DC934E5"/>
    <w:rsid w:val="6DCA59B4"/>
    <w:rsid w:val="6DD002F2"/>
    <w:rsid w:val="6DDD15C6"/>
    <w:rsid w:val="6E080B6C"/>
    <w:rsid w:val="6E107967"/>
    <w:rsid w:val="6E112D3E"/>
    <w:rsid w:val="6E2327EA"/>
    <w:rsid w:val="6E52754A"/>
    <w:rsid w:val="6E543AC9"/>
    <w:rsid w:val="6E6949F3"/>
    <w:rsid w:val="6E776E55"/>
    <w:rsid w:val="6E7D028F"/>
    <w:rsid w:val="6E8A17DB"/>
    <w:rsid w:val="6E8C0C4B"/>
    <w:rsid w:val="6EAE462E"/>
    <w:rsid w:val="6EE966B6"/>
    <w:rsid w:val="6EEA2BF4"/>
    <w:rsid w:val="6EFB2331"/>
    <w:rsid w:val="6F011A46"/>
    <w:rsid w:val="6F1E59D8"/>
    <w:rsid w:val="6F3631E7"/>
    <w:rsid w:val="6F393B8A"/>
    <w:rsid w:val="6F3A2F37"/>
    <w:rsid w:val="6F3E58E6"/>
    <w:rsid w:val="6F5E5390"/>
    <w:rsid w:val="6F7A1F13"/>
    <w:rsid w:val="6F885CC3"/>
    <w:rsid w:val="6F8B6890"/>
    <w:rsid w:val="6F960E0D"/>
    <w:rsid w:val="6F977C7B"/>
    <w:rsid w:val="6FB16FC8"/>
    <w:rsid w:val="6FB92695"/>
    <w:rsid w:val="6FBA0D4E"/>
    <w:rsid w:val="6FBD6CA9"/>
    <w:rsid w:val="6FD65F17"/>
    <w:rsid w:val="6FFA2C86"/>
    <w:rsid w:val="70161521"/>
    <w:rsid w:val="702E06BD"/>
    <w:rsid w:val="70407F66"/>
    <w:rsid w:val="7045310A"/>
    <w:rsid w:val="7047537F"/>
    <w:rsid w:val="705123D7"/>
    <w:rsid w:val="70594DC1"/>
    <w:rsid w:val="708045CB"/>
    <w:rsid w:val="70862203"/>
    <w:rsid w:val="70A30731"/>
    <w:rsid w:val="70CE62FE"/>
    <w:rsid w:val="70E73392"/>
    <w:rsid w:val="70F457AE"/>
    <w:rsid w:val="70FE7C69"/>
    <w:rsid w:val="710A5001"/>
    <w:rsid w:val="710C4966"/>
    <w:rsid w:val="7114401F"/>
    <w:rsid w:val="71170689"/>
    <w:rsid w:val="7131354F"/>
    <w:rsid w:val="713B6754"/>
    <w:rsid w:val="71671C9B"/>
    <w:rsid w:val="71691B7B"/>
    <w:rsid w:val="71822E6D"/>
    <w:rsid w:val="71A420D7"/>
    <w:rsid w:val="71AB6D53"/>
    <w:rsid w:val="71B02B32"/>
    <w:rsid w:val="71BA6A60"/>
    <w:rsid w:val="71BB4ED9"/>
    <w:rsid w:val="71C35911"/>
    <w:rsid w:val="71E16344"/>
    <w:rsid w:val="71EC129E"/>
    <w:rsid w:val="71F66F14"/>
    <w:rsid w:val="720F1517"/>
    <w:rsid w:val="72233A82"/>
    <w:rsid w:val="722C04FF"/>
    <w:rsid w:val="723363A1"/>
    <w:rsid w:val="72422950"/>
    <w:rsid w:val="724E11E7"/>
    <w:rsid w:val="725C0FCB"/>
    <w:rsid w:val="72625CD9"/>
    <w:rsid w:val="726A345E"/>
    <w:rsid w:val="72867687"/>
    <w:rsid w:val="72A10D63"/>
    <w:rsid w:val="72A46970"/>
    <w:rsid w:val="72AA28B4"/>
    <w:rsid w:val="72C83BD3"/>
    <w:rsid w:val="72CB2D26"/>
    <w:rsid w:val="72CB2DBE"/>
    <w:rsid w:val="72E75B41"/>
    <w:rsid w:val="72F841B0"/>
    <w:rsid w:val="72FB48EE"/>
    <w:rsid w:val="7303033C"/>
    <w:rsid w:val="731143AC"/>
    <w:rsid w:val="731F1F17"/>
    <w:rsid w:val="734868A5"/>
    <w:rsid w:val="734E3214"/>
    <w:rsid w:val="73686DB9"/>
    <w:rsid w:val="73696D7E"/>
    <w:rsid w:val="736B748E"/>
    <w:rsid w:val="7381145B"/>
    <w:rsid w:val="73874285"/>
    <w:rsid w:val="739D3720"/>
    <w:rsid w:val="73A90918"/>
    <w:rsid w:val="73B4610D"/>
    <w:rsid w:val="73B5494F"/>
    <w:rsid w:val="73D36495"/>
    <w:rsid w:val="73D632A8"/>
    <w:rsid w:val="73E41B3C"/>
    <w:rsid w:val="73EF07D9"/>
    <w:rsid w:val="73F860F3"/>
    <w:rsid w:val="740C55CD"/>
    <w:rsid w:val="74363F40"/>
    <w:rsid w:val="7443040B"/>
    <w:rsid w:val="74473D17"/>
    <w:rsid w:val="74540D92"/>
    <w:rsid w:val="74570A6D"/>
    <w:rsid w:val="746C5BB4"/>
    <w:rsid w:val="746F71EA"/>
    <w:rsid w:val="747877B6"/>
    <w:rsid w:val="74BE1C5C"/>
    <w:rsid w:val="74C55A2F"/>
    <w:rsid w:val="74C86E83"/>
    <w:rsid w:val="74E01852"/>
    <w:rsid w:val="75022074"/>
    <w:rsid w:val="750749CF"/>
    <w:rsid w:val="751F7DD4"/>
    <w:rsid w:val="752F0014"/>
    <w:rsid w:val="75345476"/>
    <w:rsid w:val="753D370F"/>
    <w:rsid w:val="75463B3A"/>
    <w:rsid w:val="754D1541"/>
    <w:rsid w:val="755632F3"/>
    <w:rsid w:val="755D5823"/>
    <w:rsid w:val="75617C99"/>
    <w:rsid w:val="758B38BF"/>
    <w:rsid w:val="758D51FB"/>
    <w:rsid w:val="75A24063"/>
    <w:rsid w:val="75A95892"/>
    <w:rsid w:val="75B55C07"/>
    <w:rsid w:val="75C86E53"/>
    <w:rsid w:val="75D73501"/>
    <w:rsid w:val="75DA1724"/>
    <w:rsid w:val="75E57790"/>
    <w:rsid w:val="75F33242"/>
    <w:rsid w:val="76123671"/>
    <w:rsid w:val="763A1189"/>
    <w:rsid w:val="76480F5F"/>
    <w:rsid w:val="76587A88"/>
    <w:rsid w:val="76715364"/>
    <w:rsid w:val="76720C3A"/>
    <w:rsid w:val="767A45C5"/>
    <w:rsid w:val="76932BB0"/>
    <w:rsid w:val="76936B2C"/>
    <w:rsid w:val="7695551F"/>
    <w:rsid w:val="76995E06"/>
    <w:rsid w:val="76A342F7"/>
    <w:rsid w:val="76BB13D7"/>
    <w:rsid w:val="76C375E1"/>
    <w:rsid w:val="76C86553"/>
    <w:rsid w:val="76CE4369"/>
    <w:rsid w:val="76CE7C84"/>
    <w:rsid w:val="76D00149"/>
    <w:rsid w:val="76D3636E"/>
    <w:rsid w:val="76F70C1F"/>
    <w:rsid w:val="76FB1F6E"/>
    <w:rsid w:val="770F67D0"/>
    <w:rsid w:val="7728037B"/>
    <w:rsid w:val="7742049C"/>
    <w:rsid w:val="775372E1"/>
    <w:rsid w:val="77765AD7"/>
    <w:rsid w:val="777D59E2"/>
    <w:rsid w:val="778F5328"/>
    <w:rsid w:val="77933619"/>
    <w:rsid w:val="77A62DFE"/>
    <w:rsid w:val="77B56E6B"/>
    <w:rsid w:val="77D9322D"/>
    <w:rsid w:val="782525AB"/>
    <w:rsid w:val="782E37E3"/>
    <w:rsid w:val="783617A9"/>
    <w:rsid w:val="78454752"/>
    <w:rsid w:val="786D57B7"/>
    <w:rsid w:val="78A53442"/>
    <w:rsid w:val="78A63853"/>
    <w:rsid w:val="78AE6B32"/>
    <w:rsid w:val="78C84ADA"/>
    <w:rsid w:val="78CC7F1A"/>
    <w:rsid w:val="78DA3E1B"/>
    <w:rsid w:val="78F32400"/>
    <w:rsid w:val="791D0BD1"/>
    <w:rsid w:val="79207EB6"/>
    <w:rsid w:val="7922505E"/>
    <w:rsid w:val="792D6569"/>
    <w:rsid w:val="79327008"/>
    <w:rsid w:val="793747AC"/>
    <w:rsid w:val="793B2505"/>
    <w:rsid w:val="793D4148"/>
    <w:rsid w:val="796366D1"/>
    <w:rsid w:val="796F6BFC"/>
    <w:rsid w:val="79773031"/>
    <w:rsid w:val="7992208B"/>
    <w:rsid w:val="79A22617"/>
    <w:rsid w:val="79A43E1A"/>
    <w:rsid w:val="79A5325D"/>
    <w:rsid w:val="79B636CE"/>
    <w:rsid w:val="79BD56A6"/>
    <w:rsid w:val="79D25773"/>
    <w:rsid w:val="79D870D9"/>
    <w:rsid w:val="79E32474"/>
    <w:rsid w:val="79E565E9"/>
    <w:rsid w:val="7A014FAE"/>
    <w:rsid w:val="7A150154"/>
    <w:rsid w:val="7A1A3516"/>
    <w:rsid w:val="7A517C9C"/>
    <w:rsid w:val="7A566987"/>
    <w:rsid w:val="7A613399"/>
    <w:rsid w:val="7A622119"/>
    <w:rsid w:val="7A765096"/>
    <w:rsid w:val="7A7778C5"/>
    <w:rsid w:val="7A796645"/>
    <w:rsid w:val="7A7D6CE4"/>
    <w:rsid w:val="7A8C48BA"/>
    <w:rsid w:val="7AB67A77"/>
    <w:rsid w:val="7ABD1848"/>
    <w:rsid w:val="7ABD2CFD"/>
    <w:rsid w:val="7AF2048C"/>
    <w:rsid w:val="7AF54F3F"/>
    <w:rsid w:val="7AF902DF"/>
    <w:rsid w:val="7B1C4D7B"/>
    <w:rsid w:val="7B4909FD"/>
    <w:rsid w:val="7B86448A"/>
    <w:rsid w:val="7B8E725C"/>
    <w:rsid w:val="7BC260B9"/>
    <w:rsid w:val="7BD048DC"/>
    <w:rsid w:val="7BD763BB"/>
    <w:rsid w:val="7BD854AF"/>
    <w:rsid w:val="7BE002E7"/>
    <w:rsid w:val="7BE55C9F"/>
    <w:rsid w:val="7BEE6C27"/>
    <w:rsid w:val="7BF81608"/>
    <w:rsid w:val="7C0C66EA"/>
    <w:rsid w:val="7C167C6D"/>
    <w:rsid w:val="7C2F7875"/>
    <w:rsid w:val="7C35666D"/>
    <w:rsid w:val="7C3945CD"/>
    <w:rsid w:val="7C510EED"/>
    <w:rsid w:val="7C545639"/>
    <w:rsid w:val="7C7D7AC1"/>
    <w:rsid w:val="7CAD25FE"/>
    <w:rsid w:val="7CC94FD2"/>
    <w:rsid w:val="7D05458C"/>
    <w:rsid w:val="7D093F07"/>
    <w:rsid w:val="7D151ACA"/>
    <w:rsid w:val="7D1A1E64"/>
    <w:rsid w:val="7D377E82"/>
    <w:rsid w:val="7D551BF3"/>
    <w:rsid w:val="7D567401"/>
    <w:rsid w:val="7D606040"/>
    <w:rsid w:val="7D613869"/>
    <w:rsid w:val="7D6B01CC"/>
    <w:rsid w:val="7D7A5073"/>
    <w:rsid w:val="7D860C2E"/>
    <w:rsid w:val="7D8F5A0A"/>
    <w:rsid w:val="7DA23F52"/>
    <w:rsid w:val="7DAC1714"/>
    <w:rsid w:val="7DBB7264"/>
    <w:rsid w:val="7DBD4697"/>
    <w:rsid w:val="7DCD18D2"/>
    <w:rsid w:val="7DDE0106"/>
    <w:rsid w:val="7DEE6983"/>
    <w:rsid w:val="7DFC6C46"/>
    <w:rsid w:val="7DFF23B1"/>
    <w:rsid w:val="7E1C5C65"/>
    <w:rsid w:val="7E271BD7"/>
    <w:rsid w:val="7E370A7F"/>
    <w:rsid w:val="7E386B07"/>
    <w:rsid w:val="7E521945"/>
    <w:rsid w:val="7E71703B"/>
    <w:rsid w:val="7E76197B"/>
    <w:rsid w:val="7E860716"/>
    <w:rsid w:val="7EA06B86"/>
    <w:rsid w:val="7EB90DBD"/>
    <w:rsid w:val="7EE36ED9"/>
    <w:rsid w:val="7F0332B5"/>
    <w:rsid w:val="7F045ED8"/>
    <w:rsid w:val="7F1014AC"/>
    <w:rsid w:val="7F207798"/>
    <w:rsid w:val="7F236925"/>
    <w:rsid w:val="7F2E3A4B"/>
    <w:rsid w:val="7F337629"/>
    <w:rsid w:val="7F3D171D"/>
    <w:rsid w:val="7F567244"/>
    <w:rsid w:val="7F682B91"/>
    <w:rsid w:val="7F8A0F15"/>
    <w:rsid w:val="7FA8645B"/>
    <w:rsid w:val="7FAD6AF9"/>
    <w:rsid w:val="7FB00684"/>
    <w:rsid w:val="7FC83AD9"/>
    <w:rsid w:val="7FE83C09"/>
    <w:rsid w:val="7FEE3921"/>
    <w:rsid w:val="7FF26027"/>
    <w:rsid w:val="DC6204AE"/>
    <w:rsid w:val="EFFF218D"/>
    <w:rsid w:val="FFDE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6"/>
    <w:qFormat/>
    <w:uiPriority w:val="0"/>
    <w:rPr>
      <w:rFonts w:ascii="宋体" w:hAnsi="Courier New"/>
    </w:rPr>
  </w:style>
  <w:style w:type="paragraph" w:styleId="7">
    <w:name w:val="toc 7"/>
    <w:basedOn w:val="1"/>
    <w:next w:val="1"/>
    <w:qFormat/>
    <w:uiPriority w:val="0"/>
    <w:pPr>
      <w:ind w:left="1440"/>
      <w:jc w:val="left"/>
    </w:pPr>
    <w:rPr>
      <w:sz w:val="18"/>
      <w:szCs w:val="18"/>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65"/>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67"/>
    <w:qFormat/>
    <w:uiPriority w:val="0"/>
    <w:pPr>
      <w:jc w:val="left"/>
    </w:pPr>
  </w:style>
  <w:style w:type="paragraph" w:styleId="12">
    <w:name w:val="Body Text"/>
    <w:basedOn w:val="1"/>
    <w:qFormat/>
    <w:uiPriority w:val="0"/>
    <w:rPr>
      <w:rFonts w:ascii="仿宋_GB2312" w:eastAsia="仿宋_GB2312"/>
      <w:sz w:val="32"/>
    </w:r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0"/>
    <w:pPr>
      <w:ind w:left="480"/>
      <w:jc w:val="left"/>
    </w:pPr>
    <w:rPr>
      <w:i/>
      <w:iCs/>
      <w:sz w:val="20"/>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59"/>
    <w:qFormat/>
    <w:uiPriority w:val="0"/>
    <w:pPr>
      <w:ind w:left="100" w:leftChars="2500"/>
    </w:pPr>
    <w:rPr>
      <w:sz w:val="24"/>
      <w:szCs w:val="24"/>
    </w:rPr>
  </w:style>
  <w:style w:type="paragraph" w:styleId="18">
    <w:name w:val="Body Text Indent 2"/>
    <w:basedOn w:val="1"/>
    <w:link w:val="77"/>
    <w:qFormat/>
    <w:uiPriority w:val="0"/>
    <w:pPr>
      <w:spacing w:after="120" w:line="480" w:lineRule="auto"/>
      <w:ind w:left="420" w:leftChars="200"/>
    </w:pPr>
  </w:style>
  <w:style w:type="paragraph" w:styleId="19">
    <w:name w:val="Balloon Text"/>
    <w:basedOn w:val="1"/>
    <w:link w:val="58"/>
    <w:qFormat/>
    <w:uiPriority w:val="0"/>
    <w:rPr>
      <w:sz w:val="18"/>
      <w:szCs w:val="18"/>
    </w:rPr>
  </w:style>
  <w:style w:type="paragraph" w:styleId="20">
    <w:name w:val="footer"/>
    <w:basedOn w:val="1"/>
    <w:link w:val="66"/>
    <w:qFormat/>
    <w:uiPriority w:val="0"/>
    <w:pPr>
      <w:tabs>
        <w:tab w:val="center" w:pos="4153"/>
        <w:tab w:val="right" w:pos="8306"/>
      </w:tabs>
      <w:snapToGrid w:val="0"/>
      <w:jc w:val="left"/>
    </w:pPr>
    <w:rPr>
      <w:sz w:val="18"/>
      <w:szCs w:val="18"/>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List"/>
    <w:basedOn w:val="1"/>
    <w:qFormat/>
    <w:uiPriority w:val="0"/>
    <w:pPr>
      <w:ind w:left="420" w:hanging="420"/>
    </w:pPr>
  </w:style>
  <w:style w:type="paragraph" w:styleId="25">
    <w:name w:val="toc 6"/>
    <w:basedOn w:val="1"/>
    <w:next w:val="1"/>
    <w:qFormat/>
    <w:uiPriority w:val="0"/>
    <w:pPr>
      <w:ind w:left="1200"/>
      <w:jc w:val="left"/>
    </w:pPr>
    <w:rPr>
      <w:sz w:val="18"/>
      <w:szCs w:val="18"/>
    </w:rPr>
  </w:style>
  <w:style w:type="paragraph" w:styleId="26">
    <w:name w:val="Body Text Indent 3"/>
    <w:basedOn w:val="1"/>
    <w:link w:val="78"/>
    <w:qFormat/>
    <w:uiPriority w:val="0"/>
    <w:pPr>
      <w:spacing w:after="120"/>
      <w:ind w:left="420" w:leftChars="200"/>
    </w:pPr>
    <w:rPr>
      <w:sz w:val="16"/>
      <w:szCs w:val="16"/>
    </w:rPr>
  </w:style>
  <w:style w:type="paragraph" w:styleId="27">
    <w:name w:val="toc 2"/>
    <w:basedOn w:val="1"/>
    <w:next w:val="1"/>
    <w:unhideWhenUsed/>
    <w:qFormat/>
    <w:uiPriority w:val="0"/>
    <w:pPr>
      <w:ind w:left="420" w:leftChars="200"/>
    </w:pPr>
  </w:style>
  <w:style w:type="paragraph" w:styleId="28">
    <w:name w:val="toc 9"/>
    <w:basedOn w:val="1"/>
    <w:next w:val="1"/>
    <w:qFormat/>
    <w:uiPriority w:val="0"/>
    <w:pPr>
      <w:ind w:left="1920"/>
      <w:jc w:val="left"/>
    </w:pPr>
    <w:rPr>
      <w:sz w:val="18"/>
      <w:szCs w:val="18"/>
    </w:rPr>
  </w:style>
  <w:style w:type="paragraph" w:styleId="29">
    <w:name w:val="Normal (Web)"/>
    <w:basedOn w:val="1"/>
    <w:unhideWhenUsed/>
    <w:qFormat/>
    <w:uiPriority w:val="0"/>
    <w:pPr>
      <w:spacing w:beforeAutospacing="1" w:afterAutospacing="1"/>
      <w:jc w:val="left"/>
    </w:pPr>
    <w:rPr>
      <w:kern w:val="0"/>
      <w:sz w:val="24"/>
    </w:rPr>
  </w:style>
  <w:style w:type="paragraph" w:styleId="30">
    <w:name w:val="index 1"/>
    <w:basedOn w:val="1"/>
    <w:next w:val="1"/>
    <w:qFormat/>
    <w:uiPriority w:val="0"/>
    <w:rPr>
      <w:sz w:val="24"/>
      <w:szCs w:val="24"/>
    </w:rPr>
  </w:style>
  <w:style w:type="paragraph" w:styleId="31">
    <w:name w:val="Title"/>
    <w:basedOn w:val="1"/>
    <w:next w:val="1"/>
    <w:link w:val="79"/>
    <w:qFormat/>
    <w:uiPriority w:val="0"/>
    <w:pPr>
      <w:spacing w:before="160" w:after="40" w:line="0" w:lineRule="atLeast"/>
      <w:ind w:left="425" w:hanging="425"/>
      <w:jc w:val="left"/>
      <w:outlineLvl w:val="0"/>
    </w:pPr>
    <w:rPr>
      <w:rFonts w:ascii="Arial" w:hAnsi="Arial"/>
      <w:b/>
      <w:bCs/>
      <w:sz w:val="32"/>
      <w:szCs w:val="32"/>
    </w:rPr>
  </w:style>
  <w:style w:type="paragraph" w:styleId="32">
    <w:name w:val="annotation subject"/>
    <w:basedOn w:val="11"/>
    <w:next w:val="11"/>
    <w:link w:val="69"/>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color w:val="666666"/>
    </w:rPr>
  </w:style>
  <w:style w:type="character" w:styleId="37">
    <w:name w:val="page number"/>
    <w:basedOn w:val="35"/>
    <w:qFormat/>
    <w:uiPriority w:val="0"/>
  </w:style>
  <w:style w:type="character" w:styleId="38">
    <w:name w:val="FollowedHyperlink"/>
    <w:basedOn w:val="35"/>
    <w:qFormat/>
    <w:uiPriority w:val="99"/>
    <w:rPr>
      <w:color w:val="4D7AD8"/>
      <w:u w:val="none"/>
    </w:rPr>
  </w:style>
  <w:style w:type="character" w:styleId="39">
    <w:name w:val="HTML Definition"/>
    <w:basedOn w:val="35"/>
    <w:unhideWhenUsed/>
    <w:qFormat/>
    <w:uiPriority w:val="0"/>
    <w:rPr>
      <w:i/>
    </w:rPr>
  </w:style>
  <w:style w:type="character" w:styleId="40">
    <w:name w:val="Hyperlink"/>
    <w:qFormat/>
    <w:uiPriority w:val="99"/>
    <w:rPr>
      <w:rFonts w:cs="Times New Roman"/>
      <w:color w:val="1F4F88"/>
      <w:u w:val="none"/>
    </w:rPr>
  </w:style>
  <w:style w:type="character" w:styleId="41">
    <w:name w:val="HTML Code"/>
    <w:basedOn w:val="35"/>
    <w:unhideWhenUsed/>
    <w:qFormat/>
    <w:uiPriority w:val="0"/>
    <w:rPr>
      <w:rFonts w:hint="default" w:ascii="Consolas" w:hAnsi="Consolas" w:eastAsia="Consolas" w:cs="Consolas"/>
      <w:sz w:val="21"/>
      <w:szCs w:val="21"/>
    </w:rPr>
  </w:style>
  <w:style w:type="character" w:styleId="42">
    <w:name w:val="annotation reference"/>
    <w:qFormat/>
    <w:uiPriority w:val="0"/>
    <w:rPr>
      <w:sz w:val="21"/>
      <w:szCs w:val="21"/>
    </w:rPr>
  </w:style>
  <w:style w:type="character" w:styleId="43">
    <w:name w:val="HTML Keyboard"/>
    <w:basedOn w:val="35"/>
    <w:unhideWhenUsed/>
    <w:qFormat/>
    <w:uiPriority w:val="0"/>
    <w:rPr>
      <w:rFonts w:ascii="Consolas" w:hAnsi="Consolas" w:eastAsia="Consolas" w:cs="Consolas"/>
      <w:sz w:val="21"/>
      <w:szCs w:val="21"/>
    </w:rPr>
  </w:style>
  <w:style w:type="character" w:styleId="44">
    <w:name w:val="HTML Sample"/>
    <w:basedOn w:val="35"/>
    <w:unhideWhenUsed/>
    <w:qFormat/>
    <w:uiPriority w:val="0"/>
    <w:rPr>
      <w:rFonts w:hint="default" w:ascii="Consolas" w:hAnsi="Consolas" w:eastAsia="Consolas" w:cs="Consolas"/>
      <w:sz w:val="21"/>
      <w:szCs w:val="21"/>
    </w:rPr>
  </w:style>
  <w:style w:type="character" w:customStyle="1" w:styleId="45">
    <w:name w:val="标题 1 字符"/>
    <w:link w:val="3"/>
    <w:qFormat/>
    <w:uiPriority w:val="0"/>
    <w:rPr>
      <w:b/>
      <w:bCs/>
      <w:kern w:val="44"/>
      <w:sz w:val="44"/>
      <w:szCs w:val="44"/>
    </w:rPr>
  </w:style>
  <w:style w:type="character" w:customStyle="1" w:styleId="46">
    <w:name w:val="标题 2 字符"/>
    <w:link w:val="4"/>
    <w:qFormat/>
    <w:uiPriority w:val="0"/>
    <w:rPr>
      <w:rFonts w:ascii="Arial" w:hAnsi="Arial" w:eastAsia="黑体"/>
      <w:b/>
      <w:bCs/>
      <w:kern w:val="2"/>
      <w:sz w:val="32"/>
      <w:szCs w:val="32"/>
    </w:rPr>
  </w:style>
  <w:style w:type="character" w:customStyle="1" w:styleId="47">
    <w:name w:val="标题 3 字符"/>
    <w:link w:val="5"/>
    <w:semiHidden/>
    <w:qFormat/>
    <w:uiPriority w:val="0"/>
    <w:rPr>
      <w:b/>
      <w:bCs/>
      <w:kern w:val="2"/>
      <w:sz w:val="32"/>
      <w:szCs w:val="32"/>
    </w:rPr>
  </w:style>
  <w:style w:type="character" w:customStyle="1" w:styleId="48">
    <w:name w:val="批注文字 字符"/>
    <w:qFormat/>
    <w:uiPriority w:val="0"/>
    <w:rPr>
      <w:rFonts w:ascii="Times New Roman" w:hAnsi="Times New Roman"/>
      <w:kern w:val="2"/>
      <w:sz w:val="21"/>
    </w:rPr>
  </w:style>
  <w:style w:type="character" w:customStyle="1" w:styleId="49">
    <w:name w:val="标三级标题 字符"/>
    <w:link w:val="50"/>
    <w:qFormat/>
    <w:uiPriority w:val="0"/>
    <w:rPr>
      <w:b/>
      <w:bCs/>
      <w:color w:val="000000"/>
      <w:kern w:val="2"/>
      <w:sz w:val="24"/>
      <w:szCs w:val="24"/>
    </w:rPr>
  </w:style>
  <w:style w:type="paragraph" w:customStyle="1" w:styleId="50">
    <w:name w:val="标三级标题"/>
    <w:basedOn w:val="51"/>
    <w:link w:val="49"/>
    <w:qFormat/>
    <w:uiPriority w:val="0"/>
  </w:style>
  <w:style w:type="paragraph" w:customStyle="1" w:styleId="51">
    <w:name w:val="标书三级标题"/>
    <w:basedOn w:val="5"/>
    <w:link w:val="52"/>
    <w:qFormat/>
    <w:uiPriority w:val="0"/>
    <w:pPr>
      <w:spacing w:before="0" w:after="0" w:line="240" w:lineRule="auto"/>
      <w:ind w:firstLine="482" w:firstLineChars="200"/>
    </w:pPr>
    <w:rPr>
      <w:color w:val="000000"/>
      <w:sz w:val="24"/>
      <w:szCs w:val="24"/>
    </w:rPr>
  </w:style>
  <w:style w:type="character" w:customStyle="1" w:styleId="52">
    <w:name w:val="标书三级标题 字符"/>
    <w:link w:val="51"/>
    <w:qFormat/>
    <w:uiPriority w:val="0"/>
    <w:rPr>
      <w:b/>
      <w:bCs/>
      <w:color w:val="000000"/>
      <w:kern w:val="2"/>
      <w:sz w:val="24"/>
      <w:szCs w:val="24"/>
    </w:rPr>
  </w:style>
  <w:style w:type="character" w:customStyle="1" w:styleId="53">
    <w:name w:val="标正文 字符"/>
    <w:link w:val="54"/>
    <w:qFormat/>
    <w:uiPriority w:val="0"/>
    <w:rPr>
      <w:rFonts w:ascii="宋体" w:hAnsi="宋体"/>
      <w:color w:val="000000"/>
      <w:kern w:val="2"/>
      <w:sz w:val="24"/>
      <w:szCs w:val="24"/>
    </w:rPr>
  </w:style>
  <w:style w:type="paragraph" w:customStyle="1" w:styleId="54">
    <w:name w:val="标正文"/>
    <w:basedOn w:val="55"/>
    <w:link w:val="53"/>
    <w:qFormat/>
    <w:uiPriority w:val="0"/>
  </w:style>
  <w:style w:type="paragraph" w:customStyle="1" w:styleId="55">
    <w:name w:val="标书正文格式"/>
    <w:basedOn w:val="2"/>
    <w:link w:val="57"/>
    <w:qFormat/>
    <w:uiPriority w:val="0"/>
    <w:pPr>
      <w:spacing w:line="360" w:lineRule="auto"/>
      <w:ind w:firstLine="480" w:firstLineChars="200"/>
    </w:pPr>
    <w:rPr>
      <w:rFonts w:ascii="Times New Roman" w:hAnsi="Times New Roman" w:eastAsia="仿宋"/>
      <w:sz w:val="24"/>
      <w:szCs w:val="24"/>
    </w:rPr>
  </w:style>
  <w:style w:type="character" w:customStyle="1" w:styleId="56">
    <w:name w:val="纯文本 字符2"/>
    <w:link w:val="2"/>
    <w:qFormat/>
    <w:uiPriority w:val="0"/>
    <w:rPr>
      <w:rFonts w:ascii="宋体" w:hAnsi="Courier New" w:eastAsia="宋体"/>
      <w:kern w:val="2"/>
      <w:sz w:val="21"/>
      <w:lang w:val="en-US" w:eastAsia="zh-CN" w:bidi="ar-SA"/>
    </w:rPr>
  </w:style>
  <w:style w:type="character" w:customStyle="1" w:styleId="57">
    <w:name w:val="标书正文格式 字符"/>
    <w:link w:val="55"/>
    <w:qFormat/>
    <w:uiPriority w:val="0"/>
    <w:rPr>
      <w:rFonts w:eastAsia="仿宋"/>
      <w:kern w:val="2"/>
      <w:sz w:val="24"/>
      <w:szCs w:val="24"/>
    </w:rPr>
  </w:style>
  <w:style w:type="character" w:customStyle="1" w:styleId="58">
    <w:name w:val="批注框文本 字符"/>
    <w:link w:val="19"/>
    <w:qFormat/>
    <w:uiPriority w:val="0"/>
    <w:rPr>
      <w:kern w:val="2"/>
      <w:sz w:val="18"/>
      <w:szCs w:val="18"/>
    </w:rPr>
  </w:style>
  <w:style w:type="character" w:customStyle="1" w:styleId="59">
    <w:name w:val="日期 字符"/>
    <w:link w:val="17"/>
    <w:qFormat/>
    <w:uiPriority w:val="0"/>
    <w:rPr>
      <w:kern w:val="2"/>
      <w:sz w:val="24"/>
      <w:szCs w:val="24"/>
    </w:rPr>
  </w:style>
  <w:style w:type="character" w:customStyle="1" w:styleId="60">
    <w:name w:val="apple-converted-space"/>
    <w:basedOn w:val="35"/>
    <w:qFormat/>
    <w:uiPriority w:val="0"/>
  </w:style>
  <w:style w:type="character" w:customStyle="1" w:styleId="61">
    <w:name w:val="Char Char2"/>
    <w:qFormat/>
    <w:uiPriority w:val="0"/>
    <w:rPr>
      <w:rFonts w:ascii="宋体" w:hAnsi="Courier New" w:cs="宋体"/>
      <w:kern w:val="2"/>
      <w:sz w:val="21"/>
      <w:szCs w:val="21"/>
    </w:rPr>
  </w:style>
  <w:style w:type="character" w:customStyle="1" w:styleId="62">
    <w:name w:val="页眉 字符"/>
    <w:link w:val="21"/>
    <w:qFormat/>
    <w:uiPriority w:val="99"/>
    <w:rPr>
      <w:rFonts w:eastAsia="宋体"/>
      <w:kern w:val="2"/>
      <w:sz w:val="18"/>
      <w:szCs w:val="18"/>
      <w:lang w:val="en-US" w:eastAsia="zh-CN" w:bidi="ar-SA"/>
    </w:rPr>
  </w:style>
  <w:style w:type="character" w:customStyle="1" w:styleId="63">
    <w:name w:val="列表段落 字符"/>
    <w:link w:val="64"/>
    <w:qFormat/>
    <w:uiPriority w:val="34"/>
    <w:rPr>
      <w:rFonts w:ascii="Calibri" w:hAnsi="Calibri"/>
      <w:kern w:val="2"/>
      <w:sz w:val="21"/>
      <w:szCs w:val="22"/>
    </w:rPr>
  </w:style>
  <w:style w:type="paragraph" w:customStyle="1" w:styleId="64">
    <w:name w:val="列出段落1"/>
    <w:basedOn w:val="1"/>
    <w:link w:val="63"/>
    <w:qFormat/>
    <w:uiPriority w:val="34"/>
    <w:pPr>
      <w:ind w:firstLine="420" w:firstLineChars="200"/>
    </w:pPr>
    <w:rPr>
      <w:rFonts w:ascii="Calibri" w:hAnsi="Calibri"/>
      <w:szCs w:val="22"/>
    </w:rPr>
  </w:style>
  <w:style w:type="character" w:customStyle="1" w:styleId="65">
    <w:name w:val="文档结构图 字符"/>
    <w:link w:val="9"/>
    <w:qFormat/>
    <w:uiPriority w:val="0"/>
    <w:rPr>
      <w:kern w:val="2"/>
      <w:sz w:val="24"/>
      <w:szCs w:val="24"/>
      <w:shd w:val="clear" w:color="auto" w:fill="000080"/>
    </w:rPr>
  </w:style>
  <w:style w:type="character" w:customStyle="1" w:styleId="66">
    <w:name w:val="页脚 字符"/>
    <w:link w:val="20"/>
    <w:qFormat/>
    <w:uiPriority w:val="99"/>
    <w:rPr>
      <w:kern w:val="2"/>
      <w:sz w:val="18"/>
      <w:szCs w:val="18"/>
    </w:rPr>
  </w:style>
  <w:style w:type="character" w:customStyle="1" w:styleId="67">
    <w:name w:val="批注文字 字符2"/>
    <w:link w:val="11"/>
    <w:qFormat/>
    <w:uiPriority w:val="0"/>
    <w:rPr>
      <w:kern w:val="2"/>
      <w:sz w:val="21"/>
    </w:rPr>
  </w:style>
  <w:style w:type="character" w:customStyle="1" w:styleId="68">
    <w:name w:val="Char Char3"/>
    <w:qFormat/>
    <w:uiPriority w:val="0"/>
    <w:rPr>
      <w:rFonts w:ascii="宋体" w:hAnsi="Courier New" w:eastAsia="宋体"/>
      <w:kern w:val="2"/>
      <w:sz w:val="21"/>
      <w:lang w:val="en-US" w:eastAsia="zh-CN" w:bidi="ar-SA"/>
    </w:rPr>
  </w:style>
  <w:style w:type="character" w:customStyle="1" w:styleId="69">
    <w:name w:val="批注主题 字符"/>
    <w:link w:val="32"/>
    <w:qFormat/>
    <w:uiPriority w:val="0"/>
    <w:rPr>
      <w:b/>
      <w:bCs/>
      <w:kern w:val="2"/>
      <w:sz w:val="21"/>
    </w:rPr>
  </w:style>
  <w:style w:type="character" w:customStyle="1" w:styleId="70">
    <w:name w:val="纯文本 Char"/>
    <w:qFormat/>
    <w:uiPriority w:val="0"/>
    <w:rPr>
      <w:rFonts w:ascii="宋体" w:hAnsi="Courier New" w:eastAsia="宋体"/>
      <w:kern w:val="2"/>
      <w:sz w:val="21"/>
      <w:lang w:val="en-US" w:eastAsia="zh-CN" w:bidi="ar-SA"/>
    </w:rPr>
  </w:style>
  <w:style w:type="character" w:customStyle="1" w:styleId="71">
    <w:name w:val="标书一级标题 字符"/>
    <w:link w:val="72"/>
    <w:qFormat/>
    <w:uiPriority w:val="0"/>
    <w:rPr>
      <w:rFonts w:eastAsia="黑体"/>
      <w:bCs/>
      <w:color w:val="000000"/>
      <w:kern w:val="44"/>
      <w:sz w:val="30"/>
      <w:szCs w:val="24"/>
    </w:rPr>
  </w:style>
  <w:style w:type="paragraph" w:customStyle="1" w:styleId="72">
    <w:name w:val="标书一级标题"/>
    <w:basedOn w:val="3"/>
    <w:link w:val="71"/>
    <w:qFormat/>
    <w:uiPriority w:val="0"/>
    <w:pPr>
      <w:spacing w:before="0" w:after="0" w:line="240" w:lineRule="auto"/>
      <w:jc w:val="center"/>
    </w:pPr>
    <w:rPr>
      <w:rFonts w:eastAsia="黑体"/>
      <w:b w:val="0"/>
      <w:color w:val="000000"/>
      <w:sz w:val="30"/>
      <w:szCs w:val="24"/>
    </w:rPr>
  </w:style>
  <w:style w:type="character" w:customStyle="1" w:styleId="73">
    <w:name w:val="纯文本 字符"/>
    <w:qFormat/>
    <w:uiPriority w:val="0"/>
    <w:rPr>
      <w:rFonts w:ascii="宋体" w:hAnsi="Courier New" w:eastAsia="宋体" w:cs="Times New Roman"/>
      <w:szCs w:val="20"/>
    </w:rPr>
  </w:style>
  <w:style w:type="character" w:customStyle="1" w:styleId="74">
    <w:name w:val="BODY TEXT Char"/>
    <w:link w:val="75"/>
    <w:qFormat/>
    <w:uiPriority w:val="0"/>
    <w:rPr>
      <w:rFonts w:eastAsia="新宋体"/>
      <w:kern w:val="2"/>
      <w:sz w:val="21"/>
      <w:szCs w:val="21"/>
    </w:rPr>
  </w:style>
  <w:style w:type="paragraph" w:customStyle="1" w:styleId="75">
    <w:name w:val="正文文本1"/>
    <w:basedOn w:val="1"/>
    <w:link w:val="74"/>
    <w:qFormat/>
    <w:uiPriority w:val="0"/>
    <w:pPr>
      <w:adjustRightInd w:val="0"/>
      <w:spacing w:before="120" w:afterLines="50" w:line="280" w:lineRule="atLeast"/>
      <w:textAlignment w:val="baseline"/>
    </w:pPr>
    <w:rPr>
      <w:rFonts w:eastAsia="新宋体"/>
      <w:szCs w:val="21"/>
    </w:rPr>
  </w:style>
  <w:style w:type="character" w:customStyle="1" w:styleId="76">
    <w:name w:val="Char Char5"/>
    <w:qFormat/>
    <w:uiPriority w:val="0"/>
    <w:rPr>
      <w:rFonts w:ascii="宋体" w:hAnsi="Courier New" w:eastAsia="宋体"/>
      <w:kern w:val="2"/>
      <w:sz w:val="21"/>
      <w:lang w:val="en-US" w:eastAsia="zh-CN" w:bidi="ar-SA"/>
    </w:rPr>
  </w:style>
  <w:style w:type="character" w:customStyle="1" w:styleId="77">
    <w:name w:val="正文文本缩进 2 字符"/>
    <w:link w:val="18"/>
    <w:qFormat/>
    <w:uiPriority w:val="0"/>
    <w:rPr>
      <w:kern w:val="2"/>
      <w:sz w:val="21"/>
    </w:rPr>
  </w:style>
  <w:style w:type="character" w:customStyle="1" w:styleId="78">
    <w:name w:val="正文文本缩进 3 字符"/>
    <w:link w:val="26"/>
    <w:qFormat/>
    <w:uiPriority w:val="0"/>
    <w:rPr>
      <w:kern w:val="2"/>
      <w:sz w:val="16"/>
      <w:szCs w:val="16"/>
    </w:rPr>
  </w:style>
  <w:style w:type="character" w:customStyle="1" w:styleId="79">
    <w:name w:val="标题 字符"/>
    <w:link w:val="31"/>
    <w:qFormat/>
    <w:uiPriority w:val="0"/>
    <w:rPr>
      <w:rFonts w:ascii="Arial" w:hAnsi="Arial" w:cs="Arial"/>
      <w:b/>
      <w:bCs/>
      <w:kern w:val="2"/>
      <w:sz w:val="32"/>
      <w:szCs w:val="32"/>
    </w:rPr>
  </w:style>
  <w:style w:type="character" w:customStyle="1" w:styleId="80">
    <w:name w:val="标书二级标题 字符"/>
    <w:link w:val="81"/>
    <w:qFormat/>
    <w:uiPriority w:val="0"/>
    <w:rPr>
      <w:rFonts w:ascii="宋体" w:hAnsi="宋体" w:eastAsia="黑体"/>
      <w:bCs/>
      <w:kern w:val="2"/>
      <w:sz w:val="28"/>
      <w:szCs w:val="30"/>
    </w:rPr>
  </w:style>
  <w:style w:type="paragraph" w:customStyle="1" w:styleId="81">
    <w:name w:val="标书二级标题"/>
    <w:basedOn w:val="4"/>
    <w:link w:val="80"/>
    <w:qFormat/>
    <w:uiPriority w:val="0"/>
    <w:pPr>
      <w:spacing w:before="0" w:after="0" w:line="240" w:lineRule="auto"/>
      <w:jc w:val="left"/>
    </w:pPr>
    <w:rPr>
      <w:rFonts w:ascii="宋体" w:hAnsi="宋体"/>
      <w:b w:val="0"/>
      <w:sz w:val="28"/>
      <w:szCs w:val="30"/>
    </w:rPr>
  </w:style>
  <w:style w:type="character" w:customStyle="1" w:styleId="82">
    <w:name w:val="页眉 Char"/>
    <w:basedOn w:val="35"/>
    <w:qFormat/>
    <w:uiPriority w:val="99"/>
  </w:style>
  <w:style w:type="character" w:customStyle="1" w:styleId="83">
    <w:name w:val="HTML Markup"/>
    <w:qFormat/>
    <w:uiPriority w:val="0"/>
    <w:rPr>
      <w:vanish/>
      <w:color w:val="FF0000"/>
    </w:rPr>
  </w:style>
  <w:style w:type="character" w:customStyle="1" w:styleId="84">
    <w:name w:val="标书表格 字符"/>
    <w:link w:val="85"/>
    <w:qFormat/>
    <w:uiPriority w:val="0"/>
    <w:rPr>
      <w:rFonts w:eastAsia="仿宋"/>
      <w:b/>
      <w:kern w:val="2"/>
      <w:sz w:val="21"/>
    </w:rPr>
  </w:style>
  <w:style w:type="paragraph" w:customStyle="1" w:styleId="85">
    <w:name w:val="标书表格"/>
    <w:basedOn w:val="1"/>
    <w:link w:val="84"/>
    <w:qFormat/>
    <w:uiPriority w:val="0"/>
    <w:pPr>
      <w:jc w:val="center"/>
    </w:pPr>
    <w:rPr>
      <w:rFonts w:eastAsia="仿宋"/>
      <w:b/>
    </w:rPr>
  </w:style>
  <w:style w:type="paragraph" w:customStyle="1" w:styleId="8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7">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88">
    <w:name w:val="Char Char Char Char Char Char Char"/>
    <w:basedOn w:val="1"/>
    <w:qFormat/>
    <w:uiPriority w:val="0"/>
    <w:rPr>
      <w:rFonts w:ascii="Verdana" w:hAnsi="Verdana"/>
      <w:kern w:val="0"/>
      <w:sz w:val="20"/>
      <w:lang w:eastAsia="en-US"/>
    </w:rPr>
  </w:style>
  <w:style w:type="paragraph" w:customStyle="1" w:styleId="8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1">
    <w:name w:val="列出段落11"/>
    <w:basedOn w:val="1"/>
    <w:qFormat/>
    <w:uiPriority w:val="0"/>
    <w:pPr>
      <w:ind w:firstLine="420" w:firstLineChars="200"/>
    </w:pPr>
    <w:rPr>
      <w:rFonts w:ascii="Calibri" w:hAnsi="Calibri"/>
      <w:szCs w:val="22"/>
    </w:rPr>
  </w:style>
  <w:style w:type="paragraph" w:customStyle="1" w:styleId="92">
    <w:name w:val="1列"/>
    <w:basedOn w:val="1"/>
    <w:qFormat/>
    <w:uiPriority w:val="0"/>
    <w:pPr>
      <w:spacing w:line="360" w:lineRule="auto"/>
      <w:ind w:left="401" w:hanging="401" w:hangingChars="191"/>
    </w:pPr>
    <w:rPr>
      <w:szCs w:val="24"/>
    </w:rPr>
  </w:style>
  <w:style w:type="paragraph" w:customStyle="1" w:styleId="93">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4">
    <w:name w:val="二级列表 Char"/>
    <w:basedOn w:val="1"/>
    <w:qFormat/>
    <w:uiPriority w:val="0"/>
    <w:rPr>
      <w:rFonts w:ascii="Calibri" w:hAnsi="Calibri"/>
    </w:rPr>
  </w:style>
  <w:style w:type="paragraph" w:customStyle="1" w:styleId="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6">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97">
    <w:name w:val="纯文本 字符1"/>
    <w:qFormat/>
    <w:uiPriority w:val="0"/>
    <w:rPr>
      <w:rFonts w:ascii="宋体" w:hAnsi="Courier New" w:eastAsia="宋体"/>
      <w:kern w:val="2"/>
      <w:sz w:val="21"/>
      <w:lang w:val="en-US" w:eastAsia="zh-CN" w:bidi="ar-SA"/>
    </w:rPr>
  </w:style>
  <w:style w:type="character" w:customStyle="1" w:styleId="98">
    <w:name w:val="批注文字 字符1"/>
    <w:qFormat/>
    <w:uiPriority w:val="0"/>
    <w:rPr>
      <w:kern w:val="2"/>
      <w:sz w:val="21"/>
    </w:rPr>
  </w:style>
  <w:style w:type="paragraph" w:customStyle="1" w:styleId="99">
    <w:name w:val="正文文本2"/>
    <w:basedOn w:val="1"/>
    <w:qFormat/>
    <w:uiPriority w:val="0"/>
    <w:pPr>
      <w:adjustRightInd w:val="0"/>
      <w:spacing w:before="120" w:afterLines="50" w:line="280" w:lineRule="atLeast"/>
      <w:textAlignment w:val="baseline"/>
    </w:pPr>
    <w:rPr>
      <w:rFonts w:eastAsia="新宋体"/>
      <w:szCs w:val="21"/>
    </w:rPr>
  </w:style>
  <w:style w:type="paragraph" w:customStyle="1" w:styleId="100">
    <w:name w:val="修订1"/>
    <w:hidden/>
    <w:semiHidden/>
    <w:qFormat/>
    <w:uiPriority w:val="99"/>
    <w:rPr>
      <w:rFonts w:ascii="Times New Roman" w:hAnsi="Times New Roman" w:eastAsia="宋体" w:cs="Times New Roman"/>
      <w:kern w:val="2"/>
      <w:sz w:val="21"/>
      <w:lang w:val="en-US" w:eastAsia="zh-CN" w:bidi="ar-SA"/>
    </w:rPr>
  </w:style>
  <w:style w:type="character" w:customStyle="1" w:styleId="101">
    <w:name w:val="font21"/>
    <w:basedOn w:val="35"/>
    <w:qFormat/>
    <w:uiPriority w:val="0"/>
    <w:rPr>
      <w:rFonts w:hint="eastAsia" w:ascii="仿宋" w:hAnsi="仿宋" w:eastAsia="仿宋" w:cs="仿宋"/>
      <w:color w:val="000000"/>
      <w:sz w:val="24"/>
      <w:szCs w:val="24"/>
      <w:u w:val="none"/>
    </w:rPr>
  </w:style>
  <w:style w:type="character" w:customStyle="1" w:styleId="102">
    <w:name w:val="font11"/>
    <w:basedOn w:val="35"/>
    <w:qFormat/>
    <w:uiPriority w:val="0"/>
    <w:rPr>
      <w:rFonts w:hint="default" w:ascii="Times New Roman" w:hAnsi="Times New Roman" w:cs="Times New Roman"/>
      <w:color w:val="000000"/>
      <w:sz w:val="24"/>
      <w:szCs w:val="24"/>
      <w:u w:val="none"/>
    </w:rPr>
  </w:style>
  <w:style w:type="character" w:customStyle="1" w:styleId="103">
    <w:name w:val="font01"/>
    <w:basedOn w:val="35"/>
    <w:qFormat/>
    <w:uiPriority w:val="0"/>
    <w:rPr>
      <w:rFonts w:hint="eastAsia" w:ascii="宋体" w:hAnsi="宋体" w:eastAsia="宋体" w:cs="宋体"/>
      <w:color w:val="000000"/>
      <w:sz w:val="24"/>
      <w:szCs w:val="24"/>
      <w:u w:val="none"/>
    </w:rPr>
  </w:style>
  <w:style w:type="character" w:customStyle="1" w:styleId="104">
    <w:name w:val="font51"/>
    <w:basedOn w:val="35"/>
    <w:qFormat/>
    <w:uiPriority w:val="0"/>
    <w:rPr>
      <w:rFonts w:ascii="Arial" w:hAnsi="Arial" w:cs="Arial"/>
      <w:color w:val="000000"/>
      <w:sz w:val="24"/>
      <w:szCs w:val="24"/>
      <w:u w:val="none"/>
    </w:rPr>
  </w:style>
  <w:style w:type="character" w:customStyle="1" w:styleId="105">
    <w:name w:val="cke_path_empty"/>
    <w:basedOn w:val="35"/>
    <w:qFormat/>
    <w:uiPriority w:val="0"/>
    <w:rPr>
      <w:b/>
      <w:color w:val="484848"/>
      <w:sz w:val="8"/>
      <w:szCs w:val="8"/>
      <w:u w:val="none"/>
    </w:rPr>
  </w:style>
  <w:style w:type="character" w:customStyle="1" w:styleId="106">
    <w:name w:val="wea-thumbnails-doc-content-subtitle"/>
    <w:basedOn w:val="35"/>
    <w:qFormat/>
    <w:uiPriority w:val="0"/>
    <w:rPr>
      <w:color w:val="9A9A9A"/>
    </w:rPr>
  </w:style>
  <w:style w:type="character" w:customStyle="1" w:styleId="107">
    <w:name w:val="cke_notification_progress"/>
    <w:basedOn w:val="35"/>
    <w:qFormat/>
    <w:uiPriority w:val="0"/>
    <w:rPr>
      <w:shd w:val="clear" w:color="auto" w:fill="0F74A8"/>
    </w:rPr>
  </w:style>
  <w:style w:type="character" w:customStyle="1" w:styleId="108">
    <w:name w:val="ant-select-tree-checkbox"/>
    <w:basedOn w:val="35"/>
    <w:qFormat/>
    <w:uiPriority w:val="0"/>
  </w:style>
  <w:style w:type="character" w:customStyle="1" w:styleId="109">
    <w:name w:val="ant-select-tree-iconele"/>
    <w:basedOn w:val="35"/>
    <w:qFormat/>
    <w:uiPriority w:val="0"/>
  </w:style>
  <w:style w:type="character" w:customStyle="1" w:styleId="110">
    <w:name w:val="ant-select-tree-switcher"/>
    <w:basedOn w:val="35"/>
    <w:qFormat/>
    <w:uiPriority w:val="0"/>
  </w:style>
  <w:style w:type="character" w:customStyle="1" w:styleId="111">
    <w:name w:val="tmpztreemove_arrow"/>
    <w:basedOn w:val="35"/>
    <w:qFormat/>
    <w:uiPriority w:val="0"/>
  </w:style>
  <w:style w:type="character" w:customStyle="1" w:styleId="112">
    <w:name w:val="ant-radio+*"/>
    <w:basedOn w:val="35"/>
    <w:qFormat/>
    <w:uiPriority w:val="0"/>
  </w:style>
  <w:style w:type="character" w:customStyle="1" w:styleId="113">
    <w:name w:val="isrevision"/>
    <w:basedOn w:val="35"/>
    <w:qFormat/>
    <w:uiPriority w:val="0"/>
    <w:rPr>
      <w:color w:val="000000"/>
      <w:sz w:val="9"/>
      <w:szCs w:val="9"/>
      <w:bdr w:val="single" w:color="E9E9E9" w:sz="2" w:space="0"/>
      <w:shd w:val="clear" w:color="auto" w:fill="FFFFFF"/>
    </w:rPr>
  </w:style>
  <w:style w:type="character" w:customStyle="1" w:styleId="114">
    <w:name w:val="cke_dialog_ui_button2"/>
    <w:basedOn w:val="35"/>
    <w:qFormat/>
    <w:uiPriority w:val="0"/>
  </w:style>
  <w:style w:type="character" w:customStyle="1" w:styleId="115">
    <w:name w:val="current-node"/>
    <w:basedOn w:val="35"/>
    <w:qFormat/>
    <w:uiPriority w:val="0"/>
    <w:rPr>
      <w:bdr w:val="single" w:color="F5B87B" w:sz="2" w:space="0"/>
      <w:shd w:val="clear" w:color="auto" w:fill="FFE8CC"/>
    </w:rPr>
  </w:style>
  <w:style w:type="character" w:customStyle="1" w:styleId="116">
    <w:name w:val="wea-dropdown-triangle2"/>
    <w:basedOn w:val="35"/>
    <w:qFormat/>
    <w:uiPriority w:val="0"/>
  </w:style>
  <w:style w:type="character" w:customStyle="1" w:styleId="117">
    <w:name w:val="ant-tree-checkbox8"/>
    <w:basedOn w:val="35"/>
    <w:qFormat/>
    <w:uiPriority w:val="0"/>
  </w:style>
  <w:style w:type="character" w:customStyle="1" w:styleId="118">
    <w:name w:val="ant-tree-iconele"/>
    <w:basedOn w:val="35"/>
    <w:qFormat/>
    <w:uiPriority w:val="0"/>
  </w:style>
  <w:style w:type="character" w:customStyle="1" w:styleId="119">
    <w:name w:val="ant-tree-switcher10"/>
    <w:basedOn w:val="35"/>
    <w:qFormat/>
    <w:uiPriority w:val="0"/>
  </w:style>
  <w:style w:type="character" w:customStyle="1" w:styleId="120">
    <w:name w:val="passed-node"/>
    <w:basedOn w:val="35"/>
    <w:qFormat/>
    <w:uiPriority w:val="0"/>
    <w:rPr>
      <w:bdr w:val="single" w:color="49A8D4" w:sz="2" w:space="0"/>
      <w:shd w:val="clear" w:color="auto" w:fill="A9E3FF"/>
    </w:rPr>
  </w:style>
  <w:style w:type="character" w:customStyle="1" w:styleId="121">
    <w:name w:val="first-of-type"/>
    <w:basedOn w:val="35"/>
    <w:qFormat/>
    <w:uiPriority w:val="0"/>
    <w:rPr>
      <w:color w:val="FF0000"/>
    </w:rPr>
  </w:style>
  <w:style w:type="character" w:customStyle="1" w:styleId="122">
    <w:name w:val="first-of-type1"/>
    <w:basedOn w:val="35"/>
    <w:qFormat/>
    <w:uiPriority w:val="0"/>
    <w:rPr>
      <w:color w:val="FF0000"/>
    </w:rPr>
  </w:style>
  <w:style w:type="character" w:customStyle="1" w:styleId="123">
    <w:name w:val="disabled4"/>
    <w:basedOn w:val="35"/>
    <w:qFormat/>
    <w:uiPriority w:val="0"/>
    <w:rPr>
      <w:color w:val="AAAAAA"/>
      <w:shd w:val="clear" w:color="auto" w:fill="F7F7F7"/>
    </w:rPr>
  </w:style>
  <w:style w:type="character" w:customStyle="1" w:styleId="124">
    <w:name w:val="auto-pass-node"/>
    <w:basedOn w:val="35"/>
    <w:qFormat/>
    <w:uiPriority w:val="0"/>
    <w:rPr>
      <w:bdr w:val="single" w:color="DC4446" w:sz="2" w:space="0"/>
      <w:shd w:val="clear" w:color="auto" w:fill="A9E2FF"/>
    </w:rPr>
  </w:style>
  <w:style w:type="character" w:customStyle="1" w:styleId="125">
    <w:name w:val="button"/>
    <w:basedOn w:val="35"/>
    <w:qFormat/>
    <w:uiPriority w:val="0"/>
  </w:style>
  <w:style w:type="character" w:customStyle="1" w:styleId="126">
    <w:name w:val="button1"/>
    <w:basedOn w:val="35"/>
    <w:qFormat/>
    <w:uiPriority w:val="0"/>
  </w:style>
  <w:style w:type="character" w:customStyle="1" w:styleId="127">
    <w:name w:val="hover35"/>
    <w:basedOn w:val="35"/>
    <w:qFormat/>
    <w:uiPriority w:val="0"/>
    <w:rPr>
      <w:color w:val="009DFF"/>
    </w:rPr>
  </w:style>
  <w:style w:type="character" w:customStyle="1" w:styleId="128">
    <w:name w:val="hover36"/>
    <w:basedOn w:val="35"/>
    <w:qFormat/>
    <w:uiPriority w:val="0"/>
    <w:rPr>
      <w:color w:val="009DFF"/>
    </w:rPr>
  </w:style>
  <w:style w:type="character" w:customStyle="1" w:styleId="129">
    <w:name w:val="not-pass-node"/>
    <w:basedOn w:val="35"/>
    <w:qFormat/>
    <w:uiPriority w:val="0"/>
    <w:rPr>
      <w:bdr w:val="single" w:color="5ABD6B" w:sz="2" w:space="0"/>
      <w:shd w:val="clear" w:color="auto" w:fill="BFF3C3"/>
    </w:rPr>
  </w:style>
  <w:style w:type="character" w:customStyle="1" w:styleId="130">
    <w:name w:val="cke_colorbox"/>
    <w:basedOn w:val="35"/>
    <w:qFormat/>
    <w:uiPriority w:val="0"/>
    <w:rPr>
      <w:bdr w:val="single" w:color="808080" w:sz="2" w:space="0"/>
    </w:rPr>
  </w:style>
  <w:style w:type="character" w:customStyle="1" w:styleId="131">
    <w:name w:val="cke_colorbox1"/>
    <w:basedOn w:val="35"/>
    <w:qFormat/>
    <w:uiPriority w:val="0"/>
  </w:style>
  <w:style w:type="character" w:customStyle="1" w:styleId="132">
    <w:name w:val="cke_colorbox2"/>
    <w:basedOn w:val="35"/>
    <w:qFormat/>
    <w:uiPriority w:val="0"/>
  </w:style>
  <w:style w:type="character" w:customStyle="1" w:styleId="133">
    <w:name w:val="cke_colorbox3"/>
    <w:basedOn w:val="35"/>
    <w:qFormat/>
    <w:uiPriority w:val="0"/>
  </w:style>
  <w:style w:type="character" w:customStyle="1" w:styleId="134">
    <w:name w:val="ant-table-row-expand-icon4"/>
    <w:basedOn w:val="35"/>
    <w:qFormat/>
    <w:uiPriority w:val="0"/>
    <w:rPr>
      <w:vanish/>
    </w:rPr>
  </w:style>
  <w:style w:type="character" w:customStyle="1" w:styleId="135">
    <w:name w:val="hover"/>
    <w:basedOn w:val="35"/>
    <w:qFormat/>
    <w:uiPriority w:val="0"/>
    <w:rPr>
      <w:color w:val="009DFF"/>
    </w:rPr>
  </w:style>
  <w:style w:type="character" w:customStyle="1" w:styleId="136">
    <w:name w:val="hover1"/>
    <w:basedOn w:val="35"/>
    <w:qFormat/>
    <w:uiPriority w:val="0"/>
    <w:rPr>
      <w:color w:val="009DFF"/>
    </w:rPr>
  </w:style>
  <w:style w:type="character" w:customStyle="1" w:styleId="137">
    <w:name w:val="cke_colorbox4"/>
    <w:basedOn w:val="35"/>
    <w:qFormat/>
    <w:uiPriority w:val="0"/>
  </w:style>
  <w:style w:type="character" w:customStyle="1" w:styleId="138">
    <w:name w:val="cke_colorbox5"/>
    <w:basedOn w:val="35"/>
    <w:qFormat/>
    <w:uiPriority w:val="0"/>
    <w:rPr>
      <w:bdr w:val="single" w:color="808080" w:sz="2" w:space="0"/>
    </w:rPr>
  </w:style>
  <w:style w:type="character" w:customStyle="1" w:styleId="139">
    <w:name w:val="ant-select-tree-checkbox2"/>
    <w:basedOn w:val="35"/>
    <w:qFormat/>
    <w:uiPriority w:val="0"/>
  </w:style>
  <w:style w:type="character" w:customStyle="1" w:styleId="140">
    <w:name w:val="cke_dialog_ui_button"/>
    <w:basedOn w:val="35"/>
    <w:qFormat/>
    <w:uiPriority w:val="0"/>
  </w:style>
  <w:style w:type="character" w:customStyle="1" w:styleId="141">
    <w:name w:val="cke_path_empty2"/>
    <w:basedOn w:val="35"/>
    <w:qFormat/>
    <w:uiPriority w:val="0"/>
    <w:rPr>
      <w:b/>
      <w:color w:val="484848"/>
      <w:sz w:val="8"/>
      <w:szCs w:val="8"/>
      <w:u w:val="none"/>
    </w:rPr>
  </w:style>
  <w:style w:type="character" w:customStyle="1" w:styleId="142">
    <w:name w:val="wea-dropdown-triangle"/>
    <w:basedOn w:val="35"/>
    <w:qFormat/>
    <w:uiPriority w:val="0"/>
  </w:style>
  <w:style w:type="character" w:customStyle="1" w:styleId="143">
    <w:name w:val="ant-tree-switcher"/>
    <w:basedOn w:val="35"/>
    <w:qFormat/>
    <w:uiPriority w:val="0"/>
  </w:style>
  <w:style w:type="character" w:customStyle="1" w:styleId="144">
    <w:name w:val="disabled"/>
    <w:basedOn w:val="35"/>
    <w:qFormat/>
    <w:uiPriority w:val="0"/>
    <w:rPr>
      <w:color w:val="AAAAAA"/>
      <w:shd w:val="clear" w:color="auto" w:fill="F7F7F7"/>
    </w:rPr>
  </w:style>
  <w:style w:type="character" w:customStyle="1" w:styleId="145">
    <w:name w:val="cke_dialog_ui_button1"/>
    <w:basedOn w:val="35"/>
    <w:qFormat/>
    <w:uiPriority w:val="0"/>
  </w:style>
  <w:style w:type="character" w:customStyle="1" w:styleId="146">
    <w:name w:val="font61"/>
    <w:basedOn w:val="35"/>
    <w:qFormat/>
    <w:uiPriority w:val="0"/>
    <w:rPr>
      <w:rFonts w:hint="eastAsia" w:ascii="宋体" w:hAnsi="宋体" w:eastAsia="宋体" w:cs="宋体"/>
      <w:color w:val="000000"/>
      <w:sz w:val="22"/>
      <w:szCs w:val="22"/>
      <w:u w:val="none"/>
    </w:rPr>
  </w:style>
  <w:style w:type="character" w:customStyle="1" w:styleId="147">
    <w:name w:val="font81"/>
    <w:basedOn w:val="35"/>
    <w:qFormat/>
    <w:uiPriority w:val="0"/>
    <w:rPr>
      <w:rFonts w:hint="eastAsia" w:ascii="宋体" w:hAnsi="宋体" w:eastAsia="宋体" w:cs="宋体"/>
      <w:color w:val="000000"/>
      <w:sz w:val="20"/>
      <w:szCs w:val="20"/>
      <w:u w:val="none"/>
    </w:rPr>
  </w:style>
  <w:style w:type="character" w:customStyle="1" w:styleId="148">
    <w:name w:val="font71"/>
    <w:basedOn w:val="35"/>
    <w:qFormat/>
    <w:uiPriority w:val="0"/>
    <w:rPr>
      <w:rFonts w:hint="eastAsia" w:ascii="宋体" w:hAnsi="宋体" w:eastAsia="宋体" w:cs="宋体"/>
      <w:color w:val="000000"/>
      <w:sz w:val="22"/>
      <w:szCs w:val="22"/>
      <w:u w:val="none"/>
    </w:rPr>
  </w:style>
  <w:style w:type="character" w:customStyle="1" w:styleId="149">
    <w:name w:val="font111"/>
    <w:basedOn w:val="35"/>
    <w:qFormat/>
    <w:uiPriority w:val="0"/>
    <w:rPr>
      <w:rFonts w:hint="eastAsia" w:ascii="宋体" w:hAnsi="宋体" w:eastAsia="宋体" w:cs="宋体"/>
      <w:color w:val="000000"/>
      <w:sz w:val="20"/>
      <w:szCs w:val="20"/>
      <w:u w:val="none"/>
    </w:rPr>
  </w:style>
  <w:style w:type="character" w:customStyle="1" w:styleId="150">
    <w:name w:val="未处理的提及1"/>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4420</Words>
  <Characters>4605</Characters>
  <Lines>181</Lines>
  <Paragraphs>50</Paragraphs>
  <TotalTime>0</TotalTime>
  <ScaleCrop>false</ScaleCrop>
  <LinksUpToDate>false</LinksUpToDate>
  <CharactersWithSpaces>6392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2021-01-13T20:49:00Z</dcterms:created>
  <dc:creator>微软用户</dc:creator>
  <cp:lastModifiedBy>唐培余</cp:lastModifiedBy>
  <cp:lastPrinted>2020-12-15T21:28:00Z</cp:lastPrinted>
  <dcterms:modified xsi:type="dcterms:W3CDTF">2025-06-10T08:50:42Z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1844017069F443D9866DF2C6A2764EA4</vt:lpwstr>
  </property>
  <property fmtid="{D5CDD505-2E9C-101B-9397-08002B2CF9AE}" pid="4" name="KSOTemplateDocerSaveRecord">
    <vt:lpwstr>eyJoZGlkIjoiODZmMzcyZTc5OTg1MmUwZGE5OGRhYmEyZTQwNDUwNzEiLCJ1c2VySWQiOiIzMjE4OTM0ODMifQ==</vt:lpwstr>
  </property>
  <property fmtid="{D5CDD505-2E9C-101B-9397-08002B2CF9AE}" pid="5" name="5B77E7CEEC58BC6AFAE8886BEB80DBEB">
    <vt:lpwstr>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</vt:lpwstr>
  </property>
</Properties>
</file>