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gif" ContentType="image/gif"/>
  <Default Extension="jpg" ContentType="image/jpeg"/>
  <Default Extension="jpeg" ContentType="image/jpeg"/>
  <Default Extension="png" ContentType="image/png"/>
  <Default Extension="tiff" ContentType="image/tiff"/>
  <Default Extension="emf" ContentType="image/x-emf"/>
  <Default Extension="wmf" ContentType="image/x-wmf"/>
  <Override PartName="/word/stylesWithEffects.xml" ContentType="application/vnd.ms-word.stylesWithEffect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body>
    <w:p>
      <w:pPr>
        <w:jc w:val="center"/>
        <w:ind w:firstLine="0"/>
        <w:spacing w:line="400" w:lineRule="exact"/>
        <w:rPr>
          <w:szCs w:val="24"/>
        </w:rPr>
      </w:pPr>
    </w:p>
    <w:p>
      <w:pPr>
        <w:spacing w:line="360" w:lineRule="auto"/>
        <w:rPr>
          <w:b/>
          <w:rFonts w:ascii="楷体_GB2312" w:hAnsi="宋体"/>
          <w:sz w:val="44"/>
          <w:szCs w:val="44"/>
        </w:rPr>
      </w:pPr>
    </w:p>
    <w:p>
      <w:pPr>
        <w:jc w:val="center"/>
        <w:pageBreakBefore w:val="0"/>
        <w:spacing w:line="360" w:lineRule="auto"/>
        <w:rPr>
          <w:b/>
          <w:rFonts w:ascii="楷体_GB2312" w:hAnsi="宋体"/>
          <w:sz w:val="44"/>
          <w:szCs w:val="44"/>
        </w:rPr>
      </w:pPr>
      <w:r>
        <w:rPr>
          <w:b/>
          <w:rFonts w:ascii="楷体_GB2312" w:hAnsi="宋体"/>
          <w:sz w:val="44"/>
          <w:szCs w:val="44"/>
        </w:rPr>
        <w:t>中国重汽集团济南专用车有限公司</w:t>
      </w:r>
    </w:p>
    <w:p>
      <w:pPr>
        <w:jc w:val="center"/>
        <w:ind w:firstLine="0"/>
        <w:pageBreakBefore w:val="0"/>
        <w:spacing w:line="360" w:lineRule="auto"/>
        <w:rPr>
          <w:szCs w:val="24"/>
        </w:rPr>
      </w:pPr>
      <w:r>
        <w:rPr>
          <w:b/>
          <w:rFonts w:ascii="楷体_GB2312" w:hAnsi="宋体"/>
          <w:sz w:val="44"/>
          <w:szCs w:val="44"/>
        </w:rPr>
        <w:t xml:space="preserve">   </w:t>
      </w:r>
      <w:r>
        <w:rPr>
          <w:b/>
          <w:rFonts w:ascii="楷体_GB2312" w:hAnsi="宋体"/>
          <w:sz w:val="44"/>
          <w:szCs w:val="44"/>
        </w:rPr>
        <w:t>高端防腐</w:t>
      </w:r>
      <w:r>
        <w:rPr>
          <w:b/>
          <w:rFonts w:ascii="楷体_GB2312" w:hAnsi="宋体"/>
          <w:sz w:val="44"/>
          <w:szCs w:val="44"/>
        </w:rPr>
        <w:t>、普通</w:t>
      </w:r>
      <w:r>
        <w:rPr>
          <w:b/>
          <w:rFonts w:ascii="楷体_GB2312" w:hAnsi="宋体"/>
          <w:sz w:val="44"/>
          <w:szCs w:val="44"/>
        </w:rPr>
        <w:t>喷蜡项目</w:t>
      </w:r>
    </w:p>
    <w:p>
      <w:pPr>
        <w:jc w:val="both"/>
        <w:ind w:firstLine="0"/>
        <w:spacing w:line="400" w:lineRule="exact"/>
        <w:rPr>
          <w:szCs w:val="24"/>
        </w:rPr>
      </w:pPr>
    </w:p>
    <w:p>
      <w:pPr>
        <w:jc w:val="both"/>
        <w:ind w:firstLine="3654"/>
        <w:spacing w:line="360" w:lineRule="auto"/>
        <w:rPr>
          <w:b/>
          <w:rFonts w:ascii="楷体_GB2312" w:hAnsi="宋体"/>
          <w:sz w:val="52"/>
          <w:szCs w:val="52"/>
        </w:rPr>
      </w:pPr>
      <w:r>
        <w:rPr>
          <w:b/>
          <w:rFonts w:ascii="楷体_GB2312" w:hAnsi="宋体"/>
          <w:sz w:val="52"/>
          <w:szCs w:val="52"/>
        </w:rPr>
        <w:t>招标文件</w:t>
      </w: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ind w:firstLine="964"/>
        <w:spacing w:line="400" w:lineRule="exact"/>
        <w:rPr>
          <w:b/>
          <w:sz w:val="32"/>
          <w:szCs w:val="24"/>
        </w:rPr>
      </w:pPr>
    </w:p>
    <w:p>
      <w:pPr>
        <w:ind w:firstLine="1767"/>
        <w:spacing w:line="400" w:lineRule="exact"/>
        <w:rPr>
          <w:b/>
          <w:sz w:val="32"/>
          <w:szCs w:val="24"/>
        </w:rPr>
      </w:pPr>
    </w:p>
    <w:p>
      <w:pPr>
        <w:jc w:val="center"/>
        <w:ind w:firstLine="0"/>
        <w:spacing w:line="400" w:lineRule="exact"/>
        <w:rPr>
          <w:b/>
          <w:sz w:val="32"/>
          <w:szCs w:val="24"/>
        </w:rPr>
      </w:pPr>
    </w:p>
    <w:p>
      <w:pPr>
        <w:jc w:val="center"/>
        <w:ind w:firstLine="0"/>
        <w:spacing w:line="400" w:lineRule="exact"/>
        <w:rPr>
          <w:b/>
          <w:sz w:val="32"/>
          <w:szCs w:val="24"/>
        </w:rPr>
      </w:pPr>
    </w:p>
    <w:p>
      <w:pPr>
        <w:jc w:val="left"/>
        <w:ind w:firstLine="720"/>
      </w:pPr>
    </w:p>
    <w:p>
      <w:pPr>
        <w:ind w:firstLine="904"/>
        <w:spacing w:line="400" w:lineRule="exact"/>
        <w:rPr>
          <w:b/>
          <w:sz w:val="30"/>
          <w:szCs w:val="30"/>
        </w:rPr>
      </w:pPr>
    </w:p>
    <w:p>
      <w:pPr>
        <w:jc w:val="center"/>
        <w:ind w:firstLine="0"/>
        <w:spacing w:line="400" w:lineRule="exact"/>
        <w:rPr>
          <w:b/>
          <w:sz w:val="32"/>
          <w:szCs w:val="24"/>
        </w:rPr>
      </w:pPr>
    </w:p>
    <w:p>
      <w:pPr>
        <w:jc w:val="left"/>
        <w:ind w:firstLine="0"/>
        <w:spacing w:line="400" w:lineRule="exact"/>
        <w:rPr>
          <w:b/>
          <w:szCs w:val="24"/>
        </w:rPr>
      </w:pPr>
      <w:r>
        <w:rPr>
          <w:b/>
          <w:sz w:val="32"/>
          <w:szCs w:val="24"/>
        </w:rPr>
        <w:t xml:space="preserve"> </w:t>
      </w:r>
      <w:r>
        <w:rPr>
          <w:b/>
          <w:sz w:val="32"/>
          <w:szCs w:val="24"/>
        </w:rPr>
        <w:t xml:space="preserve">     </w:t>
      </w:r>
      <w:r>
        <w:rPr>
          <w:b/>
          <w:sz w:val="32"/>
          <w:szCs w:val="24"/>
        </w:rPr>
        <w:t xml:space="preserve"> </w:t>
      </w: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Cs w:val="24"/>
        </w:rPr>
      </w:pPr>
    </w:p>
    <w:p>
      <w:pPr>
        <w:jc w:val="center"/>
        <w:ind w:firstLine="0"/>
        <w:spacing w:line="400" w:lineRule="exact"/>
        <w:rPr>
          <w:b/>
          <w:sz w:val="28"/>
          <w:szCs w:val="24"/>
        </w:rPr>
      </w:pPr>
      <w:r>
        <w:rPr>
          <w:b/>
          <w:sz w:val="28"/>
          <w:szCs w:val="24"/>
        </w:rPr>
        <w:t>招标人：中国重汽集团济南专用车有限公司</w:t>
      </w:r>
    </w:p>
    <w:p>
      <w:pPr>
        <w:jc w:val="center"/>
        <w:ind w:firstLine="0"/>
        <w:spacing w:line="400" w:lineRule="exact"/>
        <w:rPr>
          <w:b/>
          <w:szCs w:val="24"/>
        </w:rPr>
      </w:pPr>
    </w:p>
    <w:p>
      <w:pPr>
        <w:jc w:val="center"/>
        <w:ind w:firstLine="0"/>
        <w:spacing w:line="400" w:lineRule="exact"/>
        <w:rPr>
          <w:b/>
          <w:szCs w:val="24"/>
        </w:rPr>
      </w:pPr>
      <w:r>
        <w:rPr>
          <w:b/>
          <w:szCs w:val="24"/>
        </w:rPr>
        <w:t>二〇二</w:t>
      </w:r>
      <w:r>
        <w:rPr>
          <w:b/>
          <w:szCs w:val="24"/>
        </w:rPr>
        <w:t>四</w:t>
      </w:r>
      <w:r>
        <w:rPr>
          <w:b/>
          <w:szCs w:val="24"/>
        </w:rPr>
        <w:t>年</w:t>
      </w:r>
      <w:r>
        <w:rPr>
          <w:b/>
          <w:szCs w:val="24"/>
        </w:rPr>
        <w:t>二</w:t>
      </w:r>
      <w:r>
        <w:rPr>
          <w:b/>
          <w:szCs w:val="24"/>
        </w:rPr>
        <w:t>月</w:t>
      </w:r>
    </w:p>
    <w:p>
      <w:pPr>
        <w:jc w:val="center"/>
        <w:ind w:firstLine="0"/>
        <w:spacing w:line="400" w:lineRule="exact"/>
        <w:sectPr>
          <w:headerReference r:id="rId8" w:type="even"/>
          <w:headerReference r:id="rId9" w:type="default"/>
          <w:headerReference r:id="rId10" w:type="first"/>
          <w:footerReference r:id="rId13" w:type="even"/>
          <w:footerReference r:id="rId14" w:type="default"/>
          <w:footerReference r:id="rId15" w:type="first"/>
          <w:pgSz w:w="11850" w:h="16783"/>
          <w:pgMar w:left="1080" w:right="1502" w:top="1440" w:bottom="1440"/>
        </w:sectPr>
      </w:pPr>
    </w:p>
    <w:p>
      <w:pPr>
        <w:jc w:val="center"/>
        <w:ind w:left="0"/>
        <w:ind w:right="0"/>
        <w:ind w:firstLine="0"/>
        <w:spacing w:before="0" w:after="0" w:line="240" w:lineRule="auto"/>
        <w:rPr>
          <w:rFonts w:ascii="宋体" w:hAnsi="宋体"/>
          <w:sz w:val="36"/>
          <w:szCs w:val="36"/>
        </w:rPr>
      </w:pPr>
      <w:r>
        <w:rPr>
          <w:rFonts w:ascii="宋体" w:hAnsi="宋体"/>
          <w:sz w:val="36"/>
          <w:szCs w:val="36"/>
        </w:rPr>
        <w:t>目录</w:t>
      </w:r>
    </w:p>
    <w:p>
      <w:pPr>
        <w:pStyle w:val="Default"/>
        <w:rPr>
          <w:rFonts w:ascii="宋体" w:hAnsi="宋体"/>
          <w:sz w:val="21"/>
        </w:rPr>
      </w:pPr>
    </w:p>
    <w:p>
      <w:pPr>
        <w:pStyle w:val="Default"/>
        <w:rPr>
          <w:rFonts w:ascii="宋体" w:hAnsi="宋体"/>
          <w:sz w:val="21"/>
        </w:rPr>
      </w:pPr>
    </w:p>
    <w:p>
      <w:pPr>
        <w:pStyle w:val="1"/>
      </w:pPr>
      <w:r>
        <w:rPr/>
        <w:t xml:space="preserve">第1章 </w:t>
      </w:r>
      <w:r>
        <w:rPr/>
        <w:t>招标公告</w:t>
      </w:r>
      <w:r>
        <w:tab/>
      </w:r>
      <w:r>
        <w:t>4</w:t>
      </w:r>
    </w:p>
    <w:p>
      <w:pPr>
        <w:pStyle w:val="2"/>
      </w:pPr>
      <w:r>
        <w:rPr/>
        <w:t xml:space="preserve">1.1 </w:t>
      </w:r>
      <w:r>
        <w:t>项目名称</w:t>
      </w:r>
      <w:r>
        <w:tab/>
      </w:r>
      <w:r>
        <w:t>4</w:t>
      </w:r>
    </w:p>
    <w:p>
      <w:pPr>
        <w:pStyle w:val="2"/>
      </w:pPr>
      <w:r>
        <w:rPr/>
        <w:t xml:space="preserve">1.2 </w:t>
      </w:r>
      <w:r>
        <w:t>招标内容</w:t>
      </w:r>
      <w:r>
        <w:tab/>
      </w:r>
      <w:r>
        <w:t>4</w:t>
      </w:r>
    </w:p>
    <w:p>
      <w:pPr>
        <w:pStyle w:val="2"/>
      </w:pPr>
      <w:r>
        <w:rPr/>
        <w:t xml:space="preserve">1.3 </w:t>
      </w:r>
      <w:r>
        <w:rPr>
          <w:highlight w:val="black"/>
        </w:rPr>
        <w:t>投标人资格要求</w:t>
      </w:r>
      <w:r>
        <w:tab/>
      </w:r>
      <w:r>
        <w:t>4</w:t>
      </w:r>
    </w:p>
    <w:p>
      <w:pPr>
        <w:pStyle w:val="2"/>
      </w:pPr>
      <w:r>
        <w:rPr/>
        <w:t xml:space="preserve">1.4 </w:t>
      </w:r>
      <w:r>
        <w:rPr>
          <w:highlight w:val="black"/>
        </w:rPr>
        <w:t>报名及招标文件的获取</w:t>
      </w:r>
      <w:r>
        <w:tab/>
      </w:r>
      <w:r>
        <w:t>5</w:t>
      </w:r>
    </w:p>
    <w:p>
      <w:pPr>
        <w:pStyle w:val="2"/>
      </w:pPr>
      <w:r>
        <w:rPr/>
        <w:t xml:space="preserve">1.5 </w:t>
      </w:r>
      <w:r>
        <w:rPr>
          <w:szCs w:val="24"/>
        </w:rPr>
        <w:t>投标文件递交的截止时间</w:t>
      </w:r>
      <w:r>
        <w:tab/>
      </w:r>
      <w:r>
        <w:t>5</w:t>
      </w:r>
    </w:p>
    <w:p>
      <w:pPr>
        <w:pStyle w:val="2"/>
      </w:pPr>
      <w:r>
        <w:rPr/>
        <w:t xml:space="preserve">1.6 </w:t>
      </w:r>
      <w:r>
        <w:t>联系方式</w:t>
      </w:r>
      <w:r>
        <w:tab/>
      </w:r>
      <w:r>
        <w:t>5</w:t>
      </w:r>
    </w:p>
    <w:p>
      <w:pPr>
        <w:pStyle w:val="1"/>
      </w:pPr>
      <w:r>
        <w:rPr/>
        <w:t xml:space="preserve">第2章 </w:t>
      </w:r>
      <w:r>
        <w:t>投标人须知</w:t>
      </w:r>
      <w:r>
        <w:tab/>
      </w:r>
      <w:r>
        <w:t>6</w:t>
      </w:r>
    </w:p>
    <w:p>
      <w:pPr>
        <w:pStyle w:val="2"/>
      </w:pPr>
      <w:r>
        <w:rPr/>
        <w:t xml:space="preserve">2.1 </w:t>
      </w:r>
      <w:r>
        <w:t>投标人须知前附表</w:t>
      </w:r>
      <w:r>
        <w:tab/>
      </w:r>
      <w:r>
        <w:t>6</w:t>
      </w:r>
    </w:p>
    <w:p>
      <w:pPr>
        <w:pStyle w:val="2"/>
      </w:pPr>
      <w:r>
        <w:rPr/>
        <w:t xml:space="preserve">2.2 </w:t>
      </w:r>
      <w:r>
        <w:t>说明</w:t>
      </w:r>
      <w:r>
        <w:tab/>
      </w:r>
      <w:r>
        <w:t>9</w:t>
      </w:r>
    </w:p>
    <w:p>
      <w:pPr>
        <w:pStyle w:val="2"/>
      </w:pPr>
      <w:r>
        <w:rPr/>
        <w:t xml:space="preserve">2.3 </w:t>
      </w:r>
      <w:r>
        <w:t>招标文件</w:t>
      </w:r>
      <w:r>
        <w:tab/>
      </w:r>
      <w:r>
        <w:t>9</w:t>
      </w:r>
    </w:p>
    <w:p>
      <w:pPr>
        <w:pStyle w:val="2"/>
      </w:pPr>
      <w:r>
        <w:rPr/>
        <w:t xml:space="preserve">2.4 </w:t>
      </w:r>
      <w:r>
        <w:t>投标文件编写</w:t>
      </w:r>
      <w:r>
        <w:tab/>
      </w:r>
      <w:r>
        <w:t>10</w:t>
      </w:r>
    </w:p>
    <w:p>
      <w:pPr>
        <w:pStyle w:val="2"/>
      </w:pPr>
      <w:r>
        <w:rPr/>
        <w:t xml:space="preserve">2.5 </w:t>
      </w:r>
      <w:r>
        <w:t>投标文件递交</w:t>
      </w:r>
      <w:r>
        <w:tab/>
      </w:r>
      <w:r>
        <w:t>13</w:t>
      </w:r>
    </w:p>
    <w:p>
      <w:pPr>
        <w:pStyle w:val="2"/>
      </w:pPr>
      <w:r>
        <w:rPr/>
        <w:t xml:space="preserve">2.6 </w:t>
      </w:r>
      <w:r>
        <w:t>开标与评标</w:t>
      </w:r>
      <w:r>
        <w:tab/>
      </w:r>
      <w:r>
        <w:t>14</w:t>
      </w:r>
    </w:p>
    <w:p>
      <w:pPr>
        <w:pStyle w:val="2"/>
      </w:pPr>
      <w:r>
        <w:rPr/>
        <w:t xml:space="preserve">2.7 </w:t>
      </w:r>
      <w:r>
        <w:t>授予合同</w:t>
      </w:r>
      <w:r>
        <w:tab/>
      </w:r>
      <w:r>
        <w:t>15</w:t>
      </w:r>
    </w:p>
    <w:p>
      <w:pPr>
        <w:pStyle w:val="2"/>
      </w:pPr>
      <w:r>
        <w:rPr/>
        <w:t xml:space="preserve">2.8 </w:t>
      </w:r>
      <w:r>
        <w:t>相关费用</w:t>
      </w:r>
      <w:r>
        <w:tab/>
      </w:r>
      <w:r>
        <w:t>17</w:t>
      </w:r>
    </w:p>
    <w:p>
      <w:pPr>
        <w:pStyle w:val="2"/>
      </w:pPr>
      <w:r>
        <w:rPr/>
        <w:t xml:space="preserve">2.9 </w:t>
      </w:r>
      <w:r>
        <w:t>解释权</w:t>
      </w:r>
      <w:r>
        <w:tab/>
      </w:r>
      <w:r>
        <w:t>17</w:t>
      </w:r>
    </w:p>
    <w:p>
      <w:pPr>
        <w:pStyle w:val="2"/>
      </w:pPr>
      <w:r>
        <w:rPr/>
        <w:t xml:space="preserve">2.10 </w:t>
      </w:r>
      <w:r>
        <w:t>其他</w:t>
      </w:r>
      <w:r>
        <w:tab/>
      </w:r>
      <w:r>
        <w:t>17</w:t>
      </w:r>
    </w:p>
    <w:p>
      <w:pPr>
        <w:pStyle w:val="1"/>
      </w:pPr>
      <w:r>
        <w:rPr/>
        <w:t xml:space="preserve">第3章 </w:t>
      </w:r>
      <w:r>
        <w:t>评标方法</w:t>
      </w:r>
      <w:r>
        <w:tab/>
      </w:r>
      <w:r>
        <w:t>18</w:t>
      </w:r>
    </w:p>
    <w:p>
      <w:pPr>
        <w:pStyle w:val="1"/>
      </w:pPr>
      <w:r>
        <w:rPr>
          <w:szCs w:val="36"/>
        </w:rPr>
        <w:t xml:space="preserve">第4章 </w:t>
      </w:r>
      <w:r>
        <w:rPr>
          <w:highlight w:val="black"/>
        </w:rPr>
        <w:t>技术要求</w:t>
      </w:r>
      <w:r>
        <w:tab/>
      </w:r>
      <w:r>
        <w:t>20</w:t>
      </w:r>
    </w:p>
    <w:p>
      <w:pPr>
        <w:pStyle w:val="1"/>
      </w:pPr>
      <w:r>
        <w:rPr/>
        <w:t>第</w:t>
      </w:r>
      <w:r>
        <w:rPr/>
        <w:t>5</w:t>
      </w:r>
      <w:r>
        <w:rPr/>
        <w:t>章</w:t>
      </w:r>
      <w:r>
        <w:t>附件</w:t>
      </w:r>
      <w:r>
        <w:tab/>
      </w:r>
      <w:r>
        <w:t>22</w:t>
      </w:r>
    </w:p>
    <w:p>
      <w:pPr>
        <w:pStyle w:val="3"/>
      </w:pPr>
      <w:r>
        <w:rPr>
          <w:rFonts w:ascii="宋体" w:hAnsi="宋体"/>
          <w:szCs w:val="24"/>
        </w:rPr>
        <w:t>附件一、营业执照副本</w:t>
      </w:r>
      <w:r>
        <w:tab/>
      </w:r>
      <w:r>
        <w:t>23</w:t>
      </w:r>
    </w:p>
    <w:p>
      <w:pPr>
        <w:pStyle w:val="3"/>
      </w:pPr>
      <w:r>
        <w:rPr>
          <w:rFonts w:ascii="宋体" w:hAnsi="宋体"/>
          <w:szCs w:val="24"/>
        </w:rPr>
        <w:t>附件二、授权委托书</w:t>
      </w:r>
      <w:r>
        <w:tab/>
      </w:r>
      <w:r>
        <w:t>24</w:t>
      </w:r>
    </w:p>
    <w:p>
      <w:pPr>
        <w:pStyle w:val="3"/>
      </w:pPr>
      <w:r>
        <w:rPr>
          <w:rFonts w:ascii="宋体" w:hAnsi="宋体"/>
          <w:szCs w:val="24"/>
        </w:rPr>
        <w:t>附件</w:t>
      </w:r>
      <w:r>
        <w:rPr>
          <w:rFonts w:ascii="宋体" w:hAnsi="宋体"/>
          <w:szCs w:val="24"/>
        </w:rPr>
        <w:t>三</w:t>
      </w:r>
      <w:r>
        <w:rPr>
          <w:rFonts w:ascii="宋体" w:hAnsi="宋体"/>
          <w:szCs w:val="24"/>
        </w:rPr>
        <w:t>、信用中国截图</w:t>
      </w:r>
      <w:r>
        <w:tab/>
      </w:r>
      <w:r>
        <w:t>25</w:t>
      </w:r>
    </w:p>
    <w:p>
      <w:pPr>
        <w:pStyle w:val="3"/>
      </w:pPr>
      <w:r>
        <w:rPr>
          <w:rFonts w:ascii="宋体" w:hAnsi="宋体"/>
          <w:szCs w:val="24"/>
        </w:rPr>
        <w:t>附件</w:t>
      </w:r>
      <w:r>
        <w:rPr>
          <w:rFonts w:ascii="宋体" w:hAnsi="宋体"/>
          <w:szCs w:val="24"/>
        </w:rPr>
        <w:t>四</w:t>
      </w:r>
      <w:r>
        <w:rPr>
          <w:rFonts w:ascii="宋体" w:hAnsi="宋体"/>
          <w:szCs w:val="24"/>
        </w:rPr>
        <w:t>、</w:t>
      </w:r>
      <w:r>
        <w:rPr>
          <w:highlight w:val="black"/>
          <w:rFonts w:ascii="宋体" w:hAnsi="宋体"/>
          <w:szCs w:val="24"/>
        </w:rPr>
        <w:t>企业最近半年完税证明、信用证明材料（征信报告）</w:t>
      </w:r>
      <w:r>
        <w:tab/>
      </w:r>
      <w:r>
        <w:t>26</w:t>
      </w:r>
    </w:p>
    <w:p>
      <w:pPr>
        <w:pStyle w:val="3"/>
      </w:pPr>
      <w:r>
        <w:rPr/>
        <w:t>附件</w:t>
      </w:r>
      <w:r>
        <w:rPr/>
        <w:t>五</w:t>
      </w:r>
      <w:r>
        <w:rPr/>
        <w:t>、</w:t>
      </w:r>
      <w:r>
        <w:t>年度纳税信用评价信息</w:t>
      </w:r>
      <w:r>
        <w:tab/>
      </w:r>
      <w:r>
        <w:t>27</w:t>
      </w:r>
    </w:p>
    <w:p>
      <w:pPr>
        <w:pStyle w:val="3"/>
      </w:pPr>
      <w:r>
        <w:rPr>
          <w:highlight w:val="black"/>
          <w:rFonts w:ascii="宋体" w:hAnsi="宋体"/>
          <w:szCs w:val="24"/>
        </w:rPr>
        <w:t>附件</w:t>
      </w:r>
      <w:r>
        <w:rPr>
          <w:highlight w:val="black"/>
          <w:rFonts w:ascii="宋体" w:hAnsi="宋体"/>
          <w:szCs w:val="24"/>
        </w:rPr>
        <w:t>六</w:t>
      </w:r>
      <w:r>
        <w:rPr>
          <w:highlight w:val="black"/>
          <w:rFonts w:ascii="宋体" w:hAnsi="宋体"/>
          <w:szCs w:val="24"/>
        </w:rPr>
        <w:t>、</w:t>
      </w:r>
      <w:r>
        <w:rPr>
          <w:highlight w:val="black"/>
          <w:rFonts w:ascii="宋体" w:hAnsi="宋体"/>
          <w:szCs w:val="24"/>
        </w:rPr>
        <w:t>中文版本的审计报告或财务报表</w:t>
      </w:r>
      <w:r>
        <w:tab/>
      </w:r>
      <w:r>
        <w:t>28</w:t>
      </w:r>
    </w:p>
    <w:p>
      <w:pPr>
        <w:pStyle w:val="3"/>
      </w:pPr>
      <w:r>
        <w:rPr>
          <w:rFonts w:ascii="宋体" w:hAnsi="宋体"/>
          <w:szCs w:val="24"/>
        </w:rPr>
        <w:t>附</w:t>
      </w:r>
      <w:r>
        <w:rPr>
          <w:highlight w:val="black"/>
          <w:rFonts w:ascii="宋体" w:hAnsi="宋体"/>
          <w:szCs w:val="24"/>
        </w:rPr>
        <w:t>件</w:t>
      </w:r>
      <w:r>
        <w:rPr>
          <w:highlight w:val="black"/>
          <w:rFonts w:ascii="宋体" w:hAnsi="宋体"/>
          <w:szCs w:val="24"/>
        </w:rPr>
        <w:t>七</w:t>
      </w:r>
      <w:r>
        <w:rPr>
          <w:highlight w:val="black"/>
          <w:rFonts w:ascii="宋体" w:hAnsi="宋体"/>
          <w:szCs w:val="24"/>
        </w:rPr>
        <w:t>、</w:t>
      </w:r>
      <w:r>
        <w:rPr>
          <w:highlight w:val="black"/>
          <w:rFonts w:ascii="宋体" w:hAnsi="宋体"/>
          <w:szCs w:val="24"/>
          <w:shd w:fill="FFFFFF"/>
        </w:rPr>
        <w:t>企业对外担保说明</w:t>
      </w:r>
      <w:r>
        <w:tab/>
      </w:r>
      <w:r>
        <w:t>29</w:t>
      </w:r>
    </w:p>
    <w:p>
      <w:pPr>
        <w:pStyle w:val="3"/>
      </w:pPr>
      <w:r>
        <w:rPr>
          <w:rFonts w:ascii="宋体" w:hAnsi="宋体"/>
          <w:szCs w:val="24"/>
        </w:rPr>
        <w:t>附件</w:t>
      </w:r>
      <w:r>
        <w:rPr>
          <w:rFonts w:ascii="宋体" w:hAnsi="宋体"/>
          <w:szCs w:val="24"/>
        </w:rPr>
        <w:t>八</w:t>
      </w:r>
      <w:r>
        <w:rPr>
          <w:rFonts w:ascii="宋体" w:hAnsi="宋体"/>
          <w:szCs w:val="24"/>
        </w:rPr>
        <w:t>、</w:t>
      </w:r>
      <w:r>
        <w:rPr>
          <w:highlight w:val="black"/>
          <w:rFonts w:ascii="宋体" w:hAnsi="宋体"/>
          <w:szCs w:val="24"/>
        </w:rPr>
        <w:t>投</w:t>
      </w:r>
      <w:r>
        <w:rPr>
          <w:highlight w:val="black"/>
          <w:rFonts w:ascii="宋体" w:hAnsi="宋体"/>
          <w:szCs w:val="24"/>
        </w:rPr>
        <w:t>标保证金电汇或网银的</w:t>
      </w:r>
      <w:r>
        <w:rPr>
          <w:highlight w:val="black"/>
          <w:rFonts w:ascii="宋体" w:hAnsi="宋体"/>
          <w:szCs w:val="24"/>
        </w:rPr>
        <w:t>支付凭证</w:t>
      </w:r>
      <w:r>
        <w:tab/>
      </w:r>
      <w:r>
        <w:t>30</w:t>
      </w:r>
    </w:p>
    <w:p>
      <w:pPr>
        <w:pStyle w:val="3"/>
      </w:pPr>
      <w:r>
        <w:rPr/>
        <w:t>附件</w:t>
      </w:r>
      <w:r>
        <w:rPr/>
        <w:t>九</w:t>
      </w:r>
      <w:r>
        <w:rPr/>
        <w:t>、</w:t>
      </w:r>
      <w:r>
        <w:rPr/>
        <w:t>人员配置明细表</w:t>
      </w:r>
      <w:r>
        <w:tab/>
      </w:r>
      <w:r>
        <w:t>31</w:t>
      </w:r>
    </w:p>
    <w:p>
      <w:pPr>
        <w:pStyle w:val="3"/>
      </w:pPr>
      <w:r>
        <w:rPr/>
        <w:t>附件</w:t>
      </w:r>
      <w:r>
        <w:rPr/>
        <w:t>十、业务能力及服务、质量、</w:t>
      </w:r>
      <w:r>
        <w:rPr/>
        <w:t>安全环</w:t>
      </w:r>
      <w:r>
        <w:rPr/>
        <w:t>保</w:t>
      </w:r>
      <w:r>
        <w:rPr/>
        <w:t>等保</w:t>
      </w:r>
      <w:r>
        <w:rPr/>
        <w:t>证能力承诺函</w:t>
      </w:r>
      <w:r>
        <w:tab/>
      </w:r>
      <w:r>
        <w:t>32</w:t>
      </w:r>
    </w:p>
    <w:p>
      <w:pPr>
        <w:pStyle w:val="3"/>
      </w:pPr>
      <w:r>
        <w:rPr/>
        <w:t>附件</w:t>
      </w:r>
      <w:r>
        <w:rPr/>
        <w:t>十一、施工方案</w:t>
      </w:r>
      <w:r>
        <w:tab/>
      </w:r>
      <w:r>
        <w:t>33</w:t>
      </w:r>
    </w:p>
    <w:p>
      <w:pPr>
        <w:pStyle w:val="3"/>
      </w:pPr>
      <w:r>
        <w:rPr/>
        <w:t>附件</w:t>
      </w:r>
      <w:r>
        <w:rPr/>
        <w:t>十二、类似业绩</w:t>
      </w:r>
      <w:r>
        <w:tab/>
      </w:r>
      <w:r>
        <w:t>34</w:t>
      </w:r>
    </w:p>
    <w:p>
      <w:pPr>
        <w:pStyle w:val="3"/>
      </w:pPr>
      <w:r>
        <w:rPr>
          <w:rFonts w:ascii="宋体" w:hAnsi="宋体"/>
          <w:szCs w:val="24"/>
        </w:rPr>
        <w:t>附件十三</w:t>
      </w:r>
      <w:r>
        <w:rPr>
          <w:rFonts w:ascii="宋体" w:hAnsi="宋体"/>
          <w:szCs w:val="24"/>
        </w:rPr>
        <w:t>、投标函</w:t>
      </w:r>
      <w:r>
        <w:tab/>
      </w:r>
      <w:r>
        <w:t>35</w:t>
      </w:r>
    </w:p>
    <w:p>
      <w:pPr>
        <w:pStyle w:val="3"/>
      </w:pPr>
      <w:r>
        <w:rPr/>
        <w:t>附件</w:t>
      </w:r>
      <w:r>
        <w:rPr/>
        <w:t>十四、</w:t>
      </w:r>
      <w:r>
        <w:t>开标一览表</w:t>
      </w:r>
      <w:r>
        <w:tab/>
      </w:r>
      <w:r>
        <w:t>36</w:t>
      </w:r>
    </w:p>
    <w:p>
      <w:pPr>
        <w:pStyle w:val="3"/>
      </w:pPr>
      <w:r>
        <w:rPr>
          <w:rFonts w:ascii="宋体" w:hAnsi="宋体"/>
          <w:szCs w:val="24"/>
        </w:rPr>
        <w:t>附件</w:t>
      </w:r>
      <w:r>
        <w:rPr>
          <w:rFonts w:ascii="宋体" w:hAnsi="宋体"/>
          <w:szCs w:val="24"/>
        </w:rPr>
        <w:t>十五</w:t>
      </w:r>
      <w:r>
        <w:rPr>
          <w:rFonts w:ascii="宋体" w:hAnsi="宋体"/>
          <w:szCs w:val="24"/>
        </w:rPr>
        <w:t>、</w:t>
      </w:r>
      <w:r>
        <w:rPr>
          <w:rFonts w:ascii="宋体" w:hAnsi="宋体"/>
          <w:szCs w:val="24"/>
        </w:rPr>
        <w:t>产能承诺函</w:t>
      </w:r>
      <w:r>
        <w:tab/>
      </w:r>
      <w:r>
        <w:t>37</w:t>
      </w:r>
    </w:p>
    <w:p>
      <w:pPr>
        <w:pStyle w:val="3"/>
      </w:pPr>
      <w:r>
        <w:rPr>
          <w:highlight w:val="black"/>
          <w:rFonts w:ascii="宋体" w:hAnsi="宋体"/>
          <w:szCs w:val="24"/>
        </w:rPr>
        <w:t>附件</w:t>
      </w:r>
      <w:r>
        <w:rPr>
          <w:highlight w:val="black"/>
          <w:rFonts w:ascii="宋体" w:hAnsi="宋体"/>
          <w:szCs w:val="24"/>
        </w:rPr>
        <w:t>十六</w:t>
      </w:r>
      <w:r>
        <w:rPr>
          <w:rFonts w:ascii="宋体" w:hAnsi="宋体"/>
          <w:szCs w:val="24"/>
        </w:rPr>
        <w:t>、服务承诺函</w:t>
      </w:r>
      <w:r>
        <w:tab/>
      </w:r>
      <w:r>
        <w:t>38</w:t>
      </w:r>
    </w:p>
    <w:p>
      <w:pPr>
        <w:pStyle w:val="3"/>
      </w:pPr>
      <w:r>
        <w:rPr>
          <w:rFonts w:ascii="宋体" w:hAnsi="宋体"/>
          <w:szCs w:val="24"/>
        </w:rPr>
        <w:t>附件</w:t>
      </w:r>
      <w:r>
        <w:rPr>
          <w:rFonts w:ascii="宋体" w:hAnsi="宋体"/>
          <w:szCs w:val="24"/>
        </w:rPr>
        <w:t>十七</w:t>
      </w:r>
      <w:r>
        <w:rPr>
          <w:rFonts w:ascii="宋体" w:hAnsi="宋体"/>
          <w:szCs w:val="24"/>
        </w:rPr>
        <w:t>、质量承诺函</w:t>
      </w:r>
      <w:r>
        <w:tab/>
      </w:r>
      <w:r>
        <w:t>39</w:t>
      </w:r>
    </w:p>
    <w:p>
      <w:pPr>
        <w:pStyle w:val="3"/>
      </w:pPr>
      <w:r>
        <w:rPr>
          <w:rFonts w:ascii="宋体" w:hAnsi="宋体"/>
          <w:szCs w:val="24"/>
        </w:rPr>
        <w:t>附件</w:t>
      </w:r>
      <w:r>
        <w:rPr>
          <w:rFonts w:ascii="宋体" w:hAnsi="宋体"/>
          <w:szCs w:val="24"/>
        </w:rPr>
        <w:t>十八、</w:t>
      </w:r>
      <w:r>
        <w:rPr>
          <w:rFonts w:ascii="宋体" w:hAnsi="宋体"/>
          <w:szCs w:val="24"/>
        </w:rPr>
        <w:t>封面格式（参考）</w:t>
      </w:r>
      <w:r>
        <w:tab/>
      </w:r>
      <w:r>
        <w:t>40</w:t>
      </w:r>
    </w:p>
    <w:p>
      <w:pPr>
        <w:sectPr>
          <w:headerReference r:id="rId11" w:type="default"/>
          <w:footerReference r:id="rId16" w:type="default"/>
          <w:pgSz w:w="11906" w:h="16838"/>
          <w:pgMar w:left="1474" w:right="1474" w:top="1474" w:bottom="1474"/>
          <w:type w:val="nextPage"/>
        </w:sectPr>
      </w:pPr>
    </w:p>
    <w:p>
      <w:pPr>
        <w:jc w:val="left"/>
        <w:ind w:left="0"/>
        <w:ind w:firstLine="0"/>
      </w:pPr>
    </w:p>
    <w:p>
      <w:pPr>
        <w:pStyle w:val="1"/>
        <w:jc w:val="left"/>
        <w:spacing w:before="240" w:after="240"/>
      </w:pPr>
      <w:r>
        <w:rPr/>
        <w:t>招标公告</w:t>
      </w:r>
    </w:p>
    <w:p>
      <w:pPr>
        <w:ind w:firstLine="480"/>
        <w:spacing w:line="400" w:lineRule="exact"/>
        <w:rPr>
          <w:szCs w:val="24"/>
        </w:rPr>
      </w:pPr>
      <w:r>
        <w:rPr>
          <w:szCs w:val="24"/>
        </w:rPr>
        <w:t>中国重汽集团济南专用车有限公司（</w:t>
      </w:r>
      <w:r>
        <w:rPr>
          <w:color w:val="000000"/>
          <w:rFonts w:ascii="宋体" w:hAnsi="宋体"/>
          <w:sz w:val="24"/>
        </w:rPr>
        <w:t>以下简称招标方</w:t>
      </w:r>
      <w:r>
        <w:rPr>
          <w:szCs w:val="24"/>
        </w:rPr>
        <w:t>）</w:t>
      </w:r>
      <w:r>
        <w:rPr>
          <w:szCs w:val="24"/>
        </w:rPr>
        <w:t>计划</w:t>
      </w:r>
      <w:r>
        <w:rPr>
          <w:szCs w:val="24"/>
        </w:rPr>
        <w:t>对</w:t>
      </w:r>
      <w:r>
        <w:rPr>
          <w:szCs w:val="24"/>
        </w:rPr>
        <w:t>高端防腐</w:t>
      </w:r>
      <w:r>
        <w:rPr>
          <w:szCs w:val="24"/>
        </w:rPr>
        <w:t>、普通</w:t>
      </w:r>
      <w:r>
        <w:rPr>
          <w:szCs w:val="24"/>
        </w:rPr>
        <w:t>喷蜡</w:t>
      </w:r>
      <w:r>
        <w:rPr>
          <w:rFonts w:ascii="宋体" w:hAnsi="宋体"/>
          <w:sz w:val="24"/>
          <w:szCs w:val="24"/>
        </w:rPr>
        <w:t>项目</w:t>
      </w:r>
      <w:r>
        <w:rPr>
          <w:szCs w:val="24"/>
        </w:rPr>
        <w:t>进行</w:t>
      </w:r>
      <w:r>
        <w:rPr>
          <w:szCs w:val="24"/>
        </w:rPr>
        <w:t>公开招标</w:t>
      </w:r>
      <w:r>
        <w:rPr>
          <w:szCs w:val="24"/>
        </w:rPr>
        <w:t>。</w:t>
      </w:r>
    </w:p>
    <w:p>
      <w:pPr>
        <w:pStyle w:val="2"/>
        <w:spacing w:after="240"/>
      </w:pPr>
      <w:r>
        <w:t>项目名称</w:t>
      </w:r>
    </w:p>
    <w:p>
      <w:pPr>
        <w:ind w:firstLine="480"/>
        <w:spacing w:line="400" w:lineRule="exact"/>
        <w:rPr>
          <w:szCs w:val="24"/>
        </w:rPr>
      </w:pPr>
      <w:r>
        <w:rPr>
          <w:szCs w:val="24"/>
        </w:rPr>
        <w:t>项目名称：</w:t>
      </w:r>
      <w:r>
        <w:rPr>
          <w:szCs w:val="24"/>
        </w:rPr>
        <w:t>高端防腐</w:t>
      </w:r>
      <w:r>
        <w:rPr>
          <w:szCs w:val="24"/>
        </w:rPr>
        <w:t>、普通</w:t>
      </w:r>
      <w:r>
        <w:rPr>
          <w:szCs w:val="24"/>
        </w:rPr>
        <w:t>喷蜡</w:t>
      </w:r>
      <w:r>
        <w:rPr>
          <w:rFonts w:ascii="宋体" w:hAnsi="宋体"/>
          <w:sz w:val="24"/>
          <w:szCs w:val="24"/>
        </w:rPr>
        <w:t>项目</w:t>
      </w:r>
    </w:p>
    <w:p>
      <w:pPr>
        <w:pStyle w:val="2"/>
        <w:spacing w:after="240"/>
      </w:pPr>
      <w:r>
        <w:t>招标内容</w:t>
      </w:r>
      <w:r>
        <w:rPr/>
        <w:t xml:space="preserve"> </w:t>
      </w:r>
    </w:p>
    <w:p>
      <w:pPr>
        <w:jc w:val="left"/>
        <w:spacing w:line="400" w:lineRule="exact"/>
        <w:rPr>
          <w:highlight w:val="yellow"/>
          <w:rFonts w:ascii="Times New Roman" w:hAnsi="Times New Roman"/>
          <w:szCs w:val="24"/>
        </w:rPr>
      </w:pPr>
      <w:r>
        <w:rPr>
          <w:highlight w:val="black"/>
          <w:rFonts w:ascii="Times New Roman" w:hAnsi="Times New Roman"/>
          <w:szCs w:val="24"/>
        </w:rPr>
        <w:t>（</w:t>
      </w:r>
      <w:r>
        <w:rPr>
          <w:highlight w:val="black"/>
          <w:rFonts w:ascii="Times New Roman" w:hAnsi="Times New Roman"/>
          <w:szCs w:val="24"/>
        </w:rPr>
        <w:t>1</w:t>
      </w:r>
      <w:r>
        <w:rPr>
          <w:highlight w:val="black"/>
          <w:rFonts w:ascii="Times New Roman" w:hAnsi="Times New Roman"/>
          <w:szCs w:val="24"/>
        </w:rPr>
        <w:t>）</w:t>
      </w:r>
      <w:r>
        <w:rPr>
          <w:highlight w:val="black"/>
          <w:rFonts w:ascii="Times New Roman" w:hAnsi="Times New Roman"/>
          <w:szCs w:val="24"/>
        </w:rPr>
        <w:t>高端防腐</w:t>
      </w:r>
      <w:r>
        <w:rPr>
          <w:highlight w:val="black"/>
          <w:rFonts w:ascii="Times New Roman" w:hAnsi="Times New Roman"/>
          <w:szCs w:val="24"/>
        </w:rPr>
        <w:t>、普通</w:t>
      </w:r>
      <w:r>
        <w:rPr>
          <w:highlight w:val="black"/>
          <w:rFonts w:ascii="Times New Roman" w:hAnsi="Times New Roman"/>
          <w:szCs w:val="24"/>
        </w:rPr>
        <w:t>喷蜡</w:t>
      </w:r>
      <w:r>
        <w:rPr>
          <w:highlight w:val="black"/>
          <w:rFonts w:ascii="Times New Roman" w:hAnsi="Times New Roman"/>
          <w:szCs w:val="24"/>
        </w:rPr>
        <w:t>项目</w:t>
      </w:r>
      <w:r>
        <w:rPr>
          <w:highlight w:val="black"/>
          <w:rFonts w:ascii="Times New Roman" w:hAnsi="Times New Roman"/>
          <w:szCs w:val="24"/>
        </w:rPr>
        <w:t>在</w:t>
      </w:r>
      <w:r>
        <w:rPr>
          <w:highlight w:val="black"/>
          <w:rFonts w:ascii="Times New Roman" w:hAnsi="Times New Roman"/>
          <w:szCs w:val="24"/>
        </w:rPr>
        <w:t>乙</w:t>
      </w:r>
      <w:r>
        <w:rPr>
          <w:highlight w:val="black"/>
          <w:rFonts w:ascii="Times New Roman" w:hAnsi="Times New Roman"/>
          <w:szCs w:val="24"/>
        </w:rPr>
        <w:t>方场地</w:t>
      </w:r>
      <w:r>
        <w:rPr>
          <w:highlight w:val="black"/>
          <w:rFonts w:ascii="Times New Roman" w:hAnsi="Times New Roman"/>
          <w:szCs w:val="24"/>
        </w:rPr>
        <w:t>施工，乙方负责将需要进行</w:t>
      </w:r>
      <w:r>
        <w:rPr>
          <w:highlight w:val="black"/>
          <w:rFonts w:ascii="Times New Roman" w:hAnsi="Times New Roman"/>
          <w:szCs w:val="24"/>
        </w:rPr>
        <w:t>高端防腐</w:t>
      </w:r>
      <w:r>
        <w:rPr>
          <w:highlight w:val="black"/>
          <w:rFonts w:ascii="Times New Roman" w:hAnsi="Times New Roman"/>
          <w:szCs w:val="24"/>
        </w:rPr>
        <w:t>、</w:t>
      </w:r>
      <w:r>
        <w:rPr>
          <w:highlight w:val="black"/>
          <w:rFonts w:ascii="Times New Roman" w:hAnsi="Times New Roman"/>
          <w:szCs w:val="24"/>
        </w:rPr>
        <w:t>喷蜡</w:t>
      </w:r>
      <w:r>
        <w:rPr>
          <w:rFonts w:ascii="宋体" w:hAnsi="宋体"/>
          <w:sz w:val="24"/>
          <w:szCs w:val="24"/>
        </w:rPr>
        <w:t>项目</w:t>
      </w:r>
      <w:r>
        <w:rPr>
          <w:highlight w:val="black"/>
          <w:rFonts w:ascii="Times New Roman" w:hAnsi="Times New Roman"/>
          <w:szCs w:val="24"/>
        </w:rPr>
        <w:t>的车辆从甲方指定地点提出，车辆</w:t>
      </w:r>
      <w:r>
        <w:rPr>
          <w:highlight w:val="black"/>
          <w:rFonts w:ascii="Times New Roman" w:hAnsi="Times New Roman"/>
          <w:szCs w:val="24"/>
        </w:rPr>
        <w:t>高端防腐，喷蜡</w:t>
      </w:r>
      <w:r>
        <w:rPr>
          <w:highlight w:val="black"/>
          <w:rFonts w:ascii="Times New Roman" w:hAnsi="Times New Roman"/>
          <w:szCs w:val="24"/>
        </w:rPr>
        <w:t>项目</w:t>
      </w:r>
      <w:r>
        <w:rPr>
          <w:highlight w:val="black"/>
          <w:rFonts w:ascii="Times New Roman" w:hAnsi="Times New Roman"/>
          <w:szCs w:val="24"/>
        </w:rPr>
        <w:t>施工完成后送回甲方指定地点。车辆运输、施工过程中产生的</w:t>
      </w:r>
      <w:r>
        <w:rPr>
          <w:highlight w:val="black"/>
          <w:rFonts w:ascii="Times New Roman" w:hAnsi="Times New Roman"/>
          <w:szCs w:val="24"/>
        </w:rPr>
        <w:t>所有费用、</w:t>
      </w:r>
      <w:r>
        <w:rPr>
          <w:highlight w:val="black"/>
          <w:rFonts w:ascii="Times New Roman" w:hAnsi="Times New Roman"/>
          <w:szCs w:val="24"/>
        </w:rPr>
        <w:t>一切责任及损失均由乙方承担，</w:t>
      </w:r>
      <w:r>
        <w:rPr>
          <w:highlight w:val="black"/>
          <w:rFonts w:ascii="Times New Roman" w:hAnsi="Times New Roman"/>
          <w:szCs w:val="24"/>
        </w:rPr>
        <w:t>乙方车辆运输必须符合国家道路法规相关规定</w:t>
      </w:r>
      <w:r>
        <w:rPr>
          <w:highlight w:val="black"/>
          <w:rFonts w:ascii="Times New Roman" w:hAnsi="Times New Roman"/>
          <w:szCs w:val="24"/>
        </w:rPr>
        <w:t>。</w:t>
      </w:r>
    </w:p>
    <w:p>
      <w:pPr>
        <w:jc w:val="left"/>
        <w:spacing w:line="400" w:lineRule="exact"/>
        <w:rPr>
          <w:highlight w:val="black"/>
          <w:rFonts w:ascii="Adani Regular" w:hAnsi="Calibri"/>
          <w:szCs w:val="24"/>
        </w:rPr>
      </w:pPr>
      <w:r>
        <w:rPr>
          <w:highlight w:val="black"/>
          <w:rFonts w:ascii="Times New Roman" w:hAnsi="Times New Roman"/>
          <w:szCs w:val="24"/>
        </w:rPr>
        <w:t>（</w:t>
      </w:r>
      <w:r>
        <w:rPr>
          <w:highlight w:val="black"/>
          <w:rFonts w:ascii="Times New Roman" w:hAnsi="Times New Roman"/>
          <w:szCs w:val="24"/>
        </w:rPr>
        <w:t>2</w:t>
      </w:r>
      <w:r>
        <w:rPr>
          <w:highlight w:val="black"/>
          <w:rFonts w:ascii="Times New Roman" w:hAnsi="Times New Roman"/>
          <w:szCs w:val="24"/>
        </w:rPr>
        <w:t>）甲方提供</w:t>
      </w:r>
      <w:r>
        <w:rPr>
          <w:highlight w:val="black"/>
          <w:rFonts w:ascii="Times New Roman" w:hAnsi="Times New Roman"/>
          <w:szCs w:val="24"/>
        </w:rPr>
        <w:t>技术工艺要求，</w:t>
      </w:r>
      <w:r>
        <w:rPr>
          <w:highlight w:val="black"/>
          <w:rFonts w:ascii="Times New Roman" w:hAnsi="Times New Roman"/>
          <w:szCs w:val="24"/>
        </w:rPr>
        <w:t>乙方按照甲方技术工艺要求施工。</w:t>
      </w:r>
    </w:p>
    <w:p>
      <w:pPr>
        <w:jc w:val="left"/>
        <w:spacing w:line="400" w:lineRule="exact"/>
        <w:rPr>
          <w:highlight w:val="black"/>
          <w:rFonts w:ascii="Adani Regular" w:hAnsi="Calibri"/>
          <w:szCs w:val="24"/>
        </w:rPr>
      </w:pPr>
      <w:r>
        <w:rPr>
          <w:highlight w:val="black"/>
          <w:rFonts w:ascii="Times New Roman" w:hAnsi="Times New Roman"/>
          <w:szCs w:val="24"/>
        </w:rPr>
        <w:t>（</w:t>
      </w:r>
      <w:r>
        <w:rPr>
          <w:highlight w:val="black"/>
          <w:rFonts w:ascii="Times New Roman" w:hAnsi="Times New Roman"/>
          <w:szCs w:val="24"/>
        </w:rPr>
        <w:t>3</w:t>
      </w:r>
      <w:r>
        <w:rPr>
          <w:highlight w:val="black"/>
          <w:rFonts w:ascii="Times New Roman" w:hAnsi="Times New Roman"/>
          <w:szCs w:val="24"/>
        </w:rPr>
        <w:t>）</w:t>
      </w:r>
      <w:r>
        <w:rPr>
          <w:highlight w:val="black"/>
          <w:rFonts w:ascii="Times New Roman" w:hAnsi="Times New Roman"/>
          <w:szCs w:val="24"/>
        </w:rPr>
        <w:t>高端防腐，</w:t>
      </w:r>
      <w:r>
        <w:rPr>
          <w:highlight w:val="black"/>
          <w:rFonts w:ascii="Times New Roman" w:hAnsi="Times New Roman"/>
          <w:szCs w:val="24"/>
        </w:rPr>
        <w:t>普通</w:t>
      </w:r>
      <w:r>
        <w:rPr>
          <w:highlight w:val="black"/>
          <w:rFonts w:ascii="Times New Roman" w:hAnsi="Times New Roman"/>
          <w:szCs w:val="24"/>
        </w:rPr>
        <w:t>喷蜡</w:t>
      </w:r>
      <w:r>
        <w:rPr>
          <w:highlight w:val="black"/>
          <w:rFonts w:ascii="Times New Roman" w:hAnsi="Times New Roman"/>
          <w:szCs w:val="24"/>
        </w:rPr>
        <w:t>项目</w:t>
      </w:r>
      <w:r>
        <w:rPr>
          <w:highlight w:val="black"/>
          <w:rFonts w:ascii="Times New Roman" w:hAnsi="Times New Roman"/>
          <w:szCs w:val="24"/>
        </w:rPr>
        <w:t>所需的人员</w:t>
      </w:r>
      <w:r>
        <w:rPr>
          <w:highlight w:val="black"/>
          <w:rFonts w:ascii="Times New Roman" w:hAnsi="Times New Roman"/>
          <w:szCs w:val="24"/>
        </w:rPr>
        <w:t>、施工</w:t>
      </w:r>
      <w:r>
        <w:rPr>
          <w:highlight w:val="black"/>
          <w:rFonts w:ascii="Times New Roman" w:hAnsi="Times New Roman"/>
          <w:szCs w:val="24"/>
        </w:rPr>
        <w:t>材料</w:t>
      </w:r>
      <w:r>
        <w:rPr>
          <w:highlight w:val="black"/>
          <w:rFonts w:ascii="Times New Roman" w:hAnsi="Times New Roman"/>
          <w:szCs w:val="24"/>
        </w:rPr>
        <w:t>（原材料、</w:t>
      </w:r>
      <w:r>
        <w:rPr>
          <w:highlight w:val="black"/>
          <w:rFonts w:ascii="Times New Roman" w:hAnsi="Times New Roman"/>
          <w:szCs w:val="24"/>
        </w:rPr>
        <w:t>辅料、工具</w:t>
      </w:r>
      <w:r>
        <w:rPr>
          <w:highlight w:val="black"/>
          <w:rFonts w:ascii="Times New Roman" w:hAnsi="Times New Roman"/>
          <w:szCs w:val="24"/>
        </w:rPr>
        <w:t>、</w:t>
      </w:r>
      <w:r>
        <w:rPr>
          <w:highlight w:val="black"/>
          <w:rFonts w:ascii="Times New Roman" w:hAnsi="Times New Roman"/>
          <w:szCs w:val="24"/>
        </w:rPr>
        <w:t>劳保用品</w:t>
      </w:r>
      <w:r>
        <w:rPr>
          <w:highlight w:val="black"/>
          <w:rFonts w:ascii="Times New Roman" w:hAnsi="Times New Roman"/>
          <w:szCs w:val="24"/>
        </w:rPr>
        <w:t>等）均由乙方提供，</w:t>
      </w:r>
      <w:r>
        <w:rPr>
          <w:highlight w:val="black"/>
          <w:rFonts w:ascii="Times New Roman" w:hAnsi="Times New Roman"/>
          <w:szCs w:val="24"/>
        </w:rPr>
        <w:t>对此，甲方不承担任何责任和义务。</w:t>
      </w:r>
    </w:p>
    <w:p>
      <w:pPr>
        <w:jc w:val="both"/>
        <w:spacing w:line="400" w:lineRule="exact"/>
        <w:rPr>
          <w:highlight w:val="black"/>
          <w:rFonts w:ascii="Times New Roman" w:hAnsi="Times New Roman"/>
          <w:szCs w:val="24"/>
        </w:rPr>
      </w:pPr>
      <w:r>
        <w:rPr>
          <w:highlight w:val="black"/>
          <w:rFonts w:ascii="Times New Roman" w:hAnsi="Times New Roman"/>
          <w:szCs w:val="24"/>
        </w:rPr>
        <w:t>（4）乙方应严格按照甲方技术工艺要求、安全质量标准和交付期限进行施工，乙方必须做好高端防腐、普通喷蜡等施工的组织和管理。</w:t>
      </w:r>
    </w:p>
    <w:p>
      <w:pPr>
        <w:jc w:val="left"/>
        <w:spacing w:line="400" w:lineRule="exact"/>
        <w:rPr>
          <w:highlight w:val="black"/>
          <w:rFonts w:ascii="Times New Roman" w:hAnsi="Times New Roman"/>
          <w:szCs w:val="24"/>
        </w:rPr>
      </w:pPr>
      <w:r>
        <w:rPr>
          <w:highlight w:val="black"/>
          <w:rFonts w:ascii="Times New Roman" w:hAnsi="Times New Roman"/>
          <w:szCs w:val="24"/>
        </w:rPr>
        <w:t>（5）乙方施工完毕应先自检，达到合格标准后再报甲方检查、验收；甲方售出车辆在质保期内（质保期为完工入库后14个月），如发现质量问题系因乙方高端防腐、喷蜡等因素引起的，由乙方负责维修，修理费用及客户损失均由乙方承担。</w:t>
      </w:r>
    </w:p>
    <w:p>
      <w:pPr>
        <w:jc w:val="left"/>
        <w:spacing w:line="400" w:lineRule="exact"/>
        <w:rPr>
          <w:highlight w:val="black"/>
          <w:rFonts w:ascii="Times New Roman" w:hAnsi="Times New Roman"/>
          <w:szCs w:val="24"/>
        </w:rPr>
      </w:pPr>
      <w:r>
        <w:rPr>
          <w:highlight w:val="black"/>
          <w:rFonts w:ascii="Times New Roman" w:hAnsi="Times New Roman"/>
          <w:szCs w:val="24"/>
        </w:rPr>
        <w:t>（6）具体施工内容及技术参数详见招标文件。</w:t>
      </w:r>
    </w:p>
    <w:p>
      <w:pPr>
        <w:ind w:left="0"/>
        <w:ind w:firstLine="0"/>
        <w:rPr>
          <w:highlight w:val="black"/>
        </w:rPr>
      </w:pPr>
      <w:r>
        <w:rPr>
          <w:highlight w:val="black"/>
        </w:rPr>
        <w:t>（</w:t>
      </w:r>
      <w:r>
        <w:rPr>
          <w:highlight w:val="black"/>
        </w:rPr>
        <w:t>注:甲方为</w:t>
      </w:r>
      <w:r>
        <w:rPr>
          <w:highlight w:val="black"/>
          <w:szCs w:val="24"/>
        </w:rPr>
        <w:t>中国重汽集团济南专用车有限公司</w:t>
      </w:r>
      <w:r>
        <w:rPr>
          <w:highlight w:val="black"/>
          <w:szCs w:val="24"/>
        </w:rPr>
        <w:t>，</w:t>
      </w:r>
      <w:r>
        <w:rPr>
          <w:highlight w:val="black"/>
          <w:szCs w:val="24"/>
        </w:rPr>
        <w:t>乙方为</w:t>
      </w:r>
      <w:r>
        <w:rPr>
          <w:highlight w:val="black"/>
          <w:szCs w:val="24"/>
        </w:rPr>
        <w:t>高端防腐</w:t>
      </w:r>
      <w:r>
        <w:rPr>
          <w:highlight w:val="black"/>
          <w:szCs w:val="24"/>
        </w:rPr>
        <w:t>、普通</w:t>
      </w:r>
      <w:r>
        <w:rPr>
          <w:highlight w:val="black"/>
          <w:szCs w:val="24"/>
        </w:rPr>
        <w:t>喷蜡</w:t>
      </w:r>
      <w:r>
        <w:rPr>
          <w:highlight w:val="black"/>
          <w:szCs w:val="24"/>
        </w:rPr>
        <w:t>项目</w:t>
      </w:r>
      <w:r>
        <w:rPr>
          <w:highlight w:val="black"/>
          <w:szCs w:val="24"/>
        </w:rPr>
        <w:t>中标方）</w:t>
      </w:r>
    </w:p>
    <w:p>
      <w:pPr>
        <w:pStyle w:val="2"/>
        <w:spacing w:after="240"/>
        <w:rPr>
          <w:highlight w:val="black"/>
        </w:rPr>
      </w:pPr>
      <w:r>
        <w:rPr>
          <w:highlight w:val="black"/>
        </w:rPr>
        <w:t>投标人资格要求</w:t>
      </w:r>
    </w:p>
    <w:p>
      <w:pPr>
        <w:jc w:val="left"/>
        <w:ind w:firstLine="480"/>
        <w:spacing w:line="400" w:lineRule="exact"/>
        <w:rPr>
          <w:highlight w:val="black"/>
          <w:szCs w:val="24"/>
        </w:rPr>
      </w:pPr>
      <w:r>
        <w:rPr>
          <w:highlight w:val="black"/>
          <w:szCs w:val="24"/>
        </w:rPr>
        <w:t>1.3.1</w:t>
      </w:r>
      <w:r>
        <w:rPr>
          <w:highlight w:val="black"/>
          <w:szCs w:val="24"/>
        </w:rPr>
        <w:t>投标人必须是在中华人民共和国境内注册的独立法人机构，</w:t>
      </w:r>
      <w:r>
        <w:rPr>
          <w:highlight w:val="black"/>
          <w:rFonts w:ascii="宋体" w:hAnsi="宋体"/>
          <w:sz w:val="24"/>
          <w:szCs w:val="24"/>
        </w:rPr>
        <w:t>注册资本≥</w:t>
      </w:r>
      <w:r>
        <w:rPr>
          <w:highlight w:val="black"/>
          <w:rFonts w:ascii="宋体" w:hAnsi="宋体"/>
          <w:sz w:val="24"/>
          <w:szCs w:val="24"/>
        </w:rPr>
        <w:t>5</w:t>
      </w:r>
      <w:r>
        <w:rPr>
          <w:highlight w:val="black"/>
          <w:rFonts w:ascii="宋体" w:hAnsi="宋体"/>
          <w:sz w:val="24"/>
          <w:szCs w:val="24"/>
        </w:rPr>
        <w:t>00万</w:t>
      </w:r>
      <w:r>
        <w:rPr>
          <w:highlight w:val="black"/>
          <w:rFonts w:ascii="宋体" w:hAnsi="宋体"/>
          <w:sz w:val="24"/>
          <w:szCs w:val="24"/>
        </w:rPr>
        <w:t>，</w:t>
      </w:r>
      <w:r>
        <w:rPr>
          <w:highlight w:val="black"/>
          <w:szCs w:val="24"/>
        </w:rPr>
        <w:t>具有独立承担民事责任能力，具有相应的</w:t>
      </w:r>
      <w:r>
        <w:rPr>
          <w:highlight w:val="black"/>
          <w:szCs w:val="24"/>
        </w:rPr>
        <w:t>供货能力、</w:t>
      </w:r>
      <w:r>
        <w:rPr>
          <w:highlight w:val="black"/>
          <w:szCs w:val="24"/>
        </w:rPr>
        <w:t>业务能力和履约能力</w:t>
      </w:r>
      <w:r>
        <w:rPr>
          <w:highlight w:val="black"/>
          <w:szCs w:val="24"/>
        </w:rPr>
        <w:t>；</w:t>
      </w:r>
    </w:p>
    <w:p>
      <w:pPr>
        <w:pStyle w:val="Default"/>
        <w:rPr>
          <w:color w:val="000000"/>
          <w:highlight w:val="black"/>
          <w:rFonts w:ascii="Times New Roman" w:hAnsi="Times New Roman"/>
          <w:sz w:val="24"/>
          <w:szCs w:val="24"/>
        </w:rPr>
      </w:pPr>
      <w:r>
        <w:rPr>
          <w:highlight w:val="black"/>
          <w:szCs w:val="24"/>
        </w:rPr>
        <w:t xml:space="preserve">   </w:t>
      </w:r>
      <w:r>
        <w:rPr>
          <w:color w:val="000000"/>
          <w:highlight w:val="black"/>
          <w:rFonts w:ascii="Times New Roman" w:hAnsi="Times New Roman"/>
          <w:sz w:val="24"/>
          <w:szCs w:val="24"/>
        </w:rPr>
        <w:t xml:space="preserve"> 1.3.2</w:t>
      </w:r>
      <w:r>
        <w:rPr>
          <w:color w:val="000000"/>
          <w:highlight w:val="black"/>
          <w:rFonts w:ascii="Times New Roman" w:hAnsi="Times New Roman"/>
          <w:sz w:val="24"/>
          <w:szCs w:val="24"/>
        </w:rPr>
        <w:t>投标项目应在投标人营业执照经营范围内</w:t>
      </w:r>
      <w:r>
        <w:rPr>
          <w:color w:val="000000"/>
          <w:highlight w:val="black"/>
          <w:rFonts w:ascii="Times New Roman" w:hAnsi="Times New Roman"/>
          <w:sz w:val="24"/>
          <w:szCs w:val="24"/>
        </w:rPr>
        <w:t>；</w:t>
      </w:r>
    </w:p>
    <w:p>
      <w:pPr>
        <w:jc w:val="left"/>
        <w:ind w:firstLine="480"/>
        <w:spacing w:line="400" w:lineRule="exact"/>
        <w:rPr>
          <w:highlight w:val="black"/>
          <w:rFonts w:ascii="Times New Roman" w:hAnsi="Times New Roman"/>
          <w:szCs w:val="24"/>
        </w:rPr>
      </w:pPr>
      <w:r>
        <w:rPr>
          <w:highlight w:val="black"/>
          <w:szCs w:val="24"/>
        </w:rPr>
        <w:t>1.3.3投标</w:t>
      </w:r>
      <w:r>
        <w:rPr>
          <w:highlight w:val="black"/>
          <w:rFonts w:ascii="Times New Roman" w:hAnsi="Times New Roman"/>
          <w:szCs w:val="24"/>
        </w:rPr>
        <w:t>人</w:t>
      </w:r>
      <w:r>
        <w:rPr>
          <w:highlight w:val="black"/>
          <w:rFonts w:ascii="Times New Roman" w:hAnsi="Times New Roman"/>
          <w:szCs w:val="24"/>
        </w:rPr>
        <w:t>信誉良好，无违法违规等不良行为，在</w:t>
      </w:r>
      <w:r>
        <w:rPr>
          <w:highlight w:val="black"/>
          <w:rFonts w:ascii="Times New Roman" w:hAnsi="Times New Roman"/>
          <w:szCs w:val="24"/>
        </w:rPr>
        <w:t>“</w:t>
      </w:r>
      <w:r>
        <w:rPr>
          <w:highlight w:val="black"/>
          <w:rFonts w:ascii="Times New Roman" w:hAnsi="Times New Roman"/>
          <w:szCs w:val="24"/>
        </w:rPr>
        <w:t>信用中国</w:t>
      </w:r>
      <w:r>
        <w:rPr>
          <w:highlight w:val="black"/>
          <w:rFonts w:ascii="Times New Roman" w:hAnsi="Times New Roman"/>
          <w:szCs w:val="24"/>
        </w:rPr>
        <w:t>”</w:t>
      </w:r>
      <w:r>
        <w:rPr>
          <w:highlight w:val="black"/>
          <w:rFonts w:ascii="Times New Roman" w:hAnsi="Times New Roman"/>
          <w:szCs w:val="24"/>
        </w:rPr>
        <w:t>中未列入联合惩戒失信人名单；</w:t>
      </w:r>
    </w:p>
    <w:p>
      <w:pPr>
        <w:jc w:val="left"/>
        <w:ind w:firstLine="480"/>
        <w:spacing w:line="400" w:lineRule="exact"/>
        <w:rPr>
          <w:highlight w:val="black"/>
          <w:rFonts w:ascii="Times New Roman" w:hAnsi="Times New Roman"/>
          <w:szCs w:val="24"/>
        </w:rPr>
      </w:pPr>
      <w:r>
        <w:rPr>
          <w:highlight w:val="black"/>
          <w:rFonts w:ascii="Times New Roman" w:hAnsi="Times New Roman"/>
          <w:szCs w:val="24"/>
        </w:rPr>
        <w:t>1.3.4投标人必须具备相关喷涂经验，并提供相关业绩合同；</w:t>
      </w:r>
    </w:p>
    <w:p>
      <w:pPr>
        <w:ind w:firstLine="480"/>
        <w:rPr>
          <w:highlight w:val="black"/>
          <w:rFonts w:ascii="宋体" w:hAnsi="宋体"/>
          <w:szCs w:val="24"/>
        </w:rPr>
      </w:pPr>
      <w:r>
        <w:rPr>
          <w:highlight w:val="black"/>
          <w:rFonts w:ascii="Times New Roman" w:hAnsi="Times New Roman"/>
          <w:szCs w:val="24"/>
        </w:rPr>
        <w:t>1.3.5</w:t>
      </w:r>
      <w:r>
        <w:rPr>
          <w:highlight w:val="black"/>
          <w:szCs w:val="24"/>
        </w:rPr>
        <w:t>法律法规对合格投标人的其他要求、规定</w:t>
      </w:r>
      <w:r>
        <w:rPr>
          <w:highlight w:val="black"/>
          <w:rFonts w:ascii="宋体" w:hAnsi="宋体"/>
          <w:szCs w:val="24"/>
        </w:rPr>
        <w:t>；</w:t>
      </w:r>
    </w:p>
    <w:p>
      <w:pPr>
        <w:ind w:firstLine="480"/>
        <w:rPr>
          <w:highlight w:val="black"/>
          <w:rFonts w:ascii="宋体" w:hAnsi="宋体"/>
          <w:szCs w:val="24"/>
        </w:rPr>
      </w:pPr>
      <w:r>
        <w:rPr>
          <w:highlight w:val="black"/>
          <w:rFonts w:ascii="Times New Roman" w:hAnsi="Times New Roman"/>
          <w:szCs w:val="24"/>
        </w:rPr>
        <w:t>1.3.6</w:t>
      </w:r>
      <w:r>
        <w:rPr>
          <w:highlight w:val="black"/>
          <w:rFonts w:ascii="宋体" w:hAnsi="宋体"/>
          <w:szCs w:val="24"/>
        </w:rPr>
        <w:t>本项目</w:t>
      </w:r>
      <w:r>
        <w:rPr>
          <w:highlight w:val="black"/>
          <w:rFonts w:ascii="宋体" w:hAnsi="宋体"/>
          <w:szCs w:val="24"/>
        </w:rPr>
        <w:t>不</w:t>
      </w:r>
      <w:r>
        <w:rPr>
          <w:highlight w:val="black"/>
          <w:rFonts w:ascii="宋体" w:hAnsi="宋体"/>
          <w:szCs w:val="24"/>
        </w:rPr>
        <w:t>接受代理商投标；</w:t>
      </w:r>
    </w:p>
    <w:p>
      <w:pPr>
        <w:pStyle w:val="Default"/>
        <w:rPr>
          <w:color w:val="000000"/>
          <w:highlight w:val="black"/>
          <w:rFonts w:ascii="Times New Roman" w:hAnsi="Times New Roman"/>
          <w:sz w:val="24"/>
          <w:szCs w:val="24"/>
        </w:rPr>
      </w:pPr>
      <w:r>
        <w:rPr>
          <w:highlight w:val="black"/>
          <w:rFonts w:ascii="宋体" w:hAnsi="宋体"/>
          <w:szCs w:val="24"/>
        </w:rPr>
        <w:t xml:space="preserve">    </w:t>
      </w:r>
      <w:r>
        <w:rPr>
          <w:color w:val="000000"/>
          <w:highlight w:val="black"/>
          <w:rFonts w:ascii="Times New Roman" w:hAnsi="Times New Roman"/>
          <w:sz w:val="24"/>
          <w:szCs w:val="24"/>
        </w:rPr>
        <w:t>1.3.7 本项目不接受联合体投标。</w:t>
      </w:r>
    </w:p>
    <w:p>
      <w:pPr>
        <w:pStyle w:val="2"/>
        <w:spacing w:after="240"/>
        <w:rPr>
          <w:highlight w:val="black"/>
        </w:rPr>
      </w:pPr>
      <w:r>
        <w:rPr>
          <w:highlight w:val="black"/>
        </w:rPr>
        <w:t>报名及招标文件的获取</w:t>
      </w:r>
    </w:p>
    <w:p>
      <w:pPr>
        <w:ind w:firstLine="480"/>
        <w:spacing w:line="400" w:lineRule="exact"/>
        <w:rPr>
          <w:highlight w:val="black"/>
          <w:szCs w:val="24"/>
        </w:rPr>
      </w:pPr>
      <w:r>
        <w:rPr>
          <w:highlight w:val="black"/>
          <w:szCs w:val="24"/>
        </w:rPr>
        <w:t>报名时间：</w:t>
      </w:r>
      <w:r>
        <w:rPr>
          <w:highlight w:val="black"/>
          <w:szCs w:val="24"/>
        </w:rPr>
        <w:t>2024年2月19</w:t>
      </w:r>
      <w:r>
        <w:rPr>
          <w:b/>
          <w:highlight w:val="black"/>
          <w:szCs w:val="24"/>
        </w:rPr>
        <w:t>日下午17：00前</w:t>
      </w:r>
      <w:r>
        <w:rPr>
          <w:highlight w:val="black"/>
          <w:szCs w:val="24"/>
        </w:rPr>
        <w:t>。</w:t>
      </w:r>
    </w:p>
    <w:p>
      <w:pPr>
        <w:ind w:firstLine="480"/>
        <w:spacing w:line="400" w:lineRule="exact"/>
        <w:rPr>
          <w:szCs w:val="24"/>
        </w:rPr>
      </w:pPr>
      <w:r>
        <w:rPr>
          <w:szCs w:val="24"/>
        </w:rPr>
        <w:t>报名方式及地点：</w:t>
      </w:r>
    </w:p>
    <w:p>
      <w:pPr>
        <w:ind w:firstLine="480"/>
        <w:spacing w:line="400" w:lineRule="exact"/>
        <w:rPr>
          <w:szCs w:val="24"/>
        </w:rPr>
      </w:pPr>
      <w:r>
        <w:rPr>
          <w:szCs w:val="24"/>
        </w:rPr>
        <w:t>报名方式：有意参加者请将</w:t>
      </w:r>
      <w:r>
        <w:rPr>
          <w:szCs w:val="24"/>
        </w:rPr>
        <w:t>加盖公章的扫描资料</w:t>
      </w:r>
      <w:r>
        <w:rPr>
          <w:szCs w:val="24"/>
        </w:rPr>
        <w:t>（</w:t>
      </w:r>
      <w:r>
        <w:rPr>
          <w:szCs w:val="24"/>
        </w:rPr>
        <w:t>PDF格式</w:t>
      </w:r>
      <w:r>
        <w:rPr>
          <w:szCs w:val="24"/>
        </w:rPr>
        <w:t>）</w:t>
      </w:r>
      <w:r>
        <w:rPr>
          <w:szCs w:val="24"/>
        </w:rPr>
        <w:t>一套发至</w:t>
      </w:r>
      <w:r>
        <w:rPr>
          <w:color w:val="000000"/>
          <w:rFonts w:ascii="宋体" w:hAnsi="宋体"/>
          <w:sz w:val="24"/>
          <w:szCs w:val="24"/>
          <w:shd w:fill="FFFFFF"/>
        </w:rPr>
        <w:t>344704263@qq.com</w:t>
      </w:r>
      <w:r>
        <w:rPr>
          <w:szCs w:val="24"/>
        </w:rPr>
        <w:t>邮箱中</w:t>
      </w:r>
      <w:r>
        <w:rPr>
          <w:szCs w:val="24"/>
        </w:rPr>
        <w:t>，</w:t>
      </w:r>
      <w:r>
        <w:rPr>
          <w:szCs w:val="24"/>
        </w:rPr>
        <w:t>加盖公章的扫描资料</w:t>
      </w:r>
      <w:r>
        <w:rPr>
          <w:szCs w:val="24"/>
        </w:rPr>
        <w:t>清单如下：</w:t>
      </w:r>
    </w:p>
    <w:p>
      <w:pPr>
        <w:ind w:firstLine="482"/>
        <w:spacing w:line="400" w:lineRule="exact"/>
      </w:pPr>
      <w:r>
        <w:rPr>
          <w:b/>
          <w:u w:val="single"/>
          <w:szCs w:val="24"/>
        </w:rPr>
        <w:t>①营</w:t>
      </w:r>
      <w:r>
        <w:rPr>
          <w:b/>
          <w:u w:val="single"/>
          <w:szCs w:val="24"/>
        </w:rPr>
        <w:t>业执照；</w:t>
      </w:r>
      <w:r>
        <w:rPr>
          <w:b/>
          <w:u w:val="single"/>
          <w:rFonts w:ascii="宋体" w:hAnsi="宋体"/>
          <w:szCs w:val="24"/>
        </w:rPr>
        <w:t>②</w:t>
      </w:r>
      <w:r>
        <w:rPr>
          <w:b/>
          <w:u w:val="single"/>
          <w:szCs w:val="24"/>
        </w:rPr>
        <w:t>信用中国截图</w:t>
      </w:r>
      <w:r>
        <w:rPr>
          <w:b/>
          <w:u w:val="single"/>
          <w:szCs w:val="24"/>
        </w:rPr>
        <w:t>（加盖公章）</w:t>
      </w:r>
      <w:r>
        <w:rPr>
          <w:b/>
          <w:u w:val="single"/>
          <w:szCs w:val="24"/>
        </w:rPr>
        <w:t>；</w:t>
      </w:r>
      <w:r>
        <w:rPr>
          <w:b/>
          <w:u w:val="single"/>
          <w:rFonts w:ascii="宋体" w:hAnsi="宋体"/>
          <w:szCs w:val="24"/>
        </w:rPr>
        <w:t>③</w:t>
      </w:r>
      <w:r>
        <w:rPr>
          <w:b/>
          <w:u w:val="single"/>
          <w:szCs w:val="24"/>
        </w:rPr>
        <w:t>法人授权委托书；</w:t>
      </w:r>
      <w:r>
        <w:rPr>
          <w:b/>
          <w:u w:val="single"/>
          <w:rFonts w:ascii="宋体" w:hAnsi="宋体"/>
          <w:szCs w:val="24"/>
        </w:rPr>
        <w:t>④</w:t>
      </w:r>
      <w:r>
        <w:rPr>
          <w:b/>
          <w:u w:val="single"/>
          <w:szCs w:val="24"/>
        </w:rPr>
        <w:t>投标函。资料不齐全的投标报名将不予接受。</w:t>
      </w:r>
    </w:p>
    <w:p>
      <w:pPr>
        <w:ind w:firstLine="480"/>
        <w:spacing w:line="400" w:lineRule="exact"/>
        <w:rPr>
          <w:rFonts w:ascii="Times New Roman" w:hAnsi="Times New Roman"/>
          <w:szCs w:val="24"/>
        </w:rPr>
      </w:pPr>
      <w:r>
        <w:t>投标文件的递交</w:t>
      </w:r>
      <w:r>
        <w:rPr>
          <w:rFonts w:ascii="Times New Roman" w:hAnsi="Times New Roman"/>
          <w:szCs w:val="24"/>
        </w:rPr>
        <w:t>邮件名格式为：XXX公司（五个字以内公司简称）</w:t>
      </w:r>
      <w:r>
        <w:rPr>
          <w:szCs w:val="24"/>
        </w:rPr>
        <w:t>高端防腐</w:t>
      </w:r>
      <w:r>
        <w:rPr>
          <w:szCs w:val="24"/>
        </w:rPr>
        <w:t>、普通</w:t>
      </w:r>
      <w:r>
        <w:rPr>
          <w:szCs w:val="24"/>
        </w:rPr>
        <w:t>喷蜡</w:t>
      </w:r>
      <w:r>
        <w:rPr>
          <w:rFonts w:ascii="Times New Roman" w:hAnsi="Times New Roman"/>
          <w:szCs w:val="24"/>
        </w:rPr>
        <w:t>项目报名资料。同时必须在邮件中以文字方式提供：投标单位全称、银行账户、投标授权人姓名、联系方式（固定电话或手机和电子邮箱）。</w:t>
      </w:r>
    </w:p>
    <w:p>
      <w:pPr>
        <w:ind w:firstLine="480"/>
        <w:spacing w:line="400" w:lineRule="exact"/>
        <w:rPr>
          <w:rFonts w:ascii="Times New Roman" w:hAnsi="Times New Roman"/>
        </w:rPr>
      </w:pPr>
      <w:r>
        <w:rPr>
          <w:rFonts w:ascii="Times New Roman" w:hAnsi="Times New Roman"/>
        </w:rPr>
        <w:t>招标文件的获取</w:t>
      </w:r>
      <w:r>
        <w:rPr>
          <w:rFonts w:ascii="Times New Roman" w:hAnsi="Times New Roman"/>
        </w:rPr>
        <w:t>：</w:t>
      </w:r>
      <w:r>
        <w:rPr>
          <w:rFonts w:ascii="Times New Roman" w:hAnsi="Times New Roman"/>
        </w:rPr>
        <w:t>公开招标网站中国重汽集团官网：http://www.cnhtc.com.cn/view/NewsLists.aspx?key=29</w:t>
      </w:r>
    </w:p>
    <w:p>
      <w:pPr>
        <w:pStyle w:val="2"/>
        <w:spacing w:after="240"/>
      </w:pPr>
      <w:r>
        <w:rPr>
          <w:szCs w:val="24"/>
        </w:rPr>
        <w:t>投标文件递交的截止时间</w:t>
      </w:r>
    </w:p>
    <w:p>
      <w:pPr>
        <w:ind w:firstLine="480"/>
        <w:spacing w:line="400" w:lineRule="exact"/>
        <w:rPr>
          <w:szCs w:val="24"/>
        </w:rPr>
      </w:pPr>
      <w:r>
        <w:rPr>
          <w:szCs w:val="24"/>
        </w:rPr>
        <w:t>投标文件递交的截止时间（投标截止时间，下同）</w:t>
      </w:r>
      <w:r>
        <w:rPr>
          <w:szCs w:val="24"/>
        </w:rPr>
        <w:t>详见招标文件</w:t>
      </w:r>
      <w:r>
        <w:rPr>
          <w:szCs w:val="24"/>
        </w:rPr>
        <w:t>。</w:t>
      </w:r>
    </w:p>
    <w:p>
      <w:pPr>
        <w:ind w:firstLine="480"/>
        <w:spacing w:line="400" w:lineRule="exact"/>
        <w:rPr>
          <w:szCs w:val="24"/>
        </w:rPr>
      </w:pPr>
      <w:r>
        <w:rPr>
          <w:szCs w:val="24"/>
        </w:rPr>
        <w:t>逾期送达的或者未送达指定地点的投标文件，招标人不予受理。</w:t>
      </w:r>
      <w:r>
        <w:rPr>
          <w:szCs w:val="24"/>
        </w:rPr>
        <w:tab/>
      </w:r>
    </w:p>
    <w:p>
      <w:pPr>
        <w:pStyle w:val="2"/>
        <w:spacing w:after="240"/>
      </w:pPr>
      <w:r>
        <w:t>联系方式</w:t>
      </w:r>
    </w:p>
    <w:p>
      <w:pPr>
        <w:jc w:val="left"/>
        <w:ind w:firstLine="480"/>
        <w:spacing w:line="400" w:lineRule="exact"/>
        <w:rPr>
          <w:szCs w:val="24"/>
        </w:rPr>
      </w:pPr>
      <w:r>
        <w:rPr>
          <w:szCs w:val="24"/>
        </w:rPr>
        <w:t>招 标 人：中国重汽集团济南专用车有限公司</w:t>
      </w:r>
    </w:p>
    <w:p>
      <w:pPr>
        <w:jc w:val="left"/>
        <w:ind w:firstLine="480"/>
        <w:spacing w:line="400" w:lineRule="exact"/>
        <w:rPr>
          <w:szCs w:val="24"/>
        </w:rPr>
      </w:pPr>
      <w:r>
        <w:rPr>
          <w:szCs w:val="24"/>
        </w:rPr>
        <w:t>地    址：山东省济南市章丘区枣园街道潘王路17668号（世纪大道以北）</w:t>
      </w:r>
    </w:p>
    <w:p>
      <w:pPr>
        <w:jc w:val="left"/>
        <w:ind w:firstLine="480"/>
        <w:spacing w:line="400" w:lineRule="exact"/>
        <w:rPr>
          <w:highlight w:val="black"/>
          <w:szCs w:val="24"/>
        </w:rPr>
      </w:pPr>
      <w:r>
        <w:rPr>
          <w:szCs w:val="24"/>
        </w:rPr>
        <w:t>联 系 人：</w:t>
      </w:r>
      <w:r>
        <w:rPr>
          <w:szCs w:val="24"/>
        </w:rPr>
        <w:t>刘海龙</w:t>
      </w:r>
    </w:p>
    <w:p>
      <w:pPr>
        <w:jc w:val="left"/>
        <w:ind w:firstLine="480"/>
        <w:spacing w:line="400" w:lineRule="exact"/>
        <w:rPr>
          <w:highlight w:val="black"/>
          <w:szCs w:val="24"/>
        </w:rPr>
      </w:pPr>
      <w:r>
        <w:rPr>
          <w:highlight w:val="black"/>
          <w:szCs w:val="24"/>
        </w:rPr>
        <w:t>联系电话：</w:t>
      </w:r>
      <w:r>
        <w:rPr>
          <w:highlight w:val="black"/>
          <w:szCs w:val="24"/>
        </w:rPr>
        <w:t>15098766801</w:t>
      </w:r>
    </w:p>
    <w:p>
      <w:pPr>
        <w:jc w:val="left"/>
        <w:ind w:firstLine="480"/>
        <w:spacing w:line="400" w:lineRule="exact"/>
        <w:rPr>
          <w:szCs w:val="24"/>
        </w:rPr>
      </w:pPr>
      <w:r>
        <w:rPr>
          <w:szCs w:val="24"/>
        </w:rPr>
        <w:t>开户名称：中国重汽集团济南专用车有限公司</w:t>
      </w:r>
    </w:p>
    <w:p>
      <w:pPr>
        <w:jc w:val="left"/>
        <w:ind w:firstLine="480"/>
        <w:spacing w:line="400" w:lineRule="exact"/>
        <w:rPr>
          <w:szCs w:val="24"/>
        </w:rPr>
      </w:pPr>
      <w:r>
        <w:rPr>
          <w:szCs w:val="24"/>
        </w:rPr>
        <w:t>账    号：227305574495</w:t>
      </w:r>
    </w:p>
    <w:p>
      <w:pPr>
        <w:jc w:val="left"/>
        <w:ind w:firstLine="480"/>
        <w:spacing w:line="400" w:lineRule="exact"/>
        <w:rPr>
          <w:szCs w:val="24"/>
        </w:rPr>
      </w:pPr>
      <w:r>
        <w:rPr>
          <w:szCs w:val="24"/>
        </w:rPr>
        <w:t>开 户 行：中国银行章丘支行</w:t>
      </w:r>
    </w:p>
    <w:p>
      <w:pPr>
        <w:pStyle w:val="1"/>
        <w:jc w:val="left"/>
        <w:spacing w:before="240" w:after="240"/>
      </w:pPr>
      <w:r>
        <w:br w:type="page"/>
      </w:r>
      <w:r>
        <w:t>投标人须知</w:t>
      </w:r>
    </w:p>
    <w:p>
      <w:pPr>
        <w:pStyle w:val="2"/>
        <w:spacing w:after="240"/>
      </w:pPr>
      <w:r>
        <w:t>投标人须知前附表</w:t>
      </w:r>
    </w:p>
    <w:p>
      <w:pPr>
        <w:ind w:firstLine="480"/>
        <w:spacing w:line="400" w:lineRule="exact"/>
        <w:rPr>
          <w:szCs w:val="24"/>
        </w:rPr>
      </w:pPr>
      <w:r>
        <w:rPr>
          <w:szCs w:val="24"/>
        </w:rPr>
        <w:t>本表是对</w:t>
      </w:r>
      <w:r>
        <w:rPr>
          <w:szCs w:val="24"/>
        </w:rPr>
        <w:t>“</w:t>
      </w:r>
      <w:r>
        <w:rPr>
          <w:szCs w:val="24"/>
        </w:rPr>
        <w:t>投标人须知</w:t>
      </w:r>
      <w:r>
        <w:rPr>
          <w:szCs w:val="24"/>
        </w:rPr>
        <w:t>”</w:t>
      </w:r>
      <w:r>
        <w:rPr>
          <w:szCs w:val="24"/>
        </w:rPr>
        <w:t>正文的具体补充和修改，如有不一致，以</w:t>
      </w:r>
      <w:r>
        <w:rPr>
          <w:szCs w:val="24"/>
        </w:rPr>
        <w:t>“</w:t>
      </w:r>
      <w:r>
        <w:rPr>
          <w:szCs w:val="24"/>
        </w:rPr>
        <w:t>前附表</w:t>
      </w:r>
      <w:r>
        <w:rPr>
          <w:szCs w:val="24"/>
        </w:rPr>
        <w:t>”</w:t>
      </w:r>
      <w:r>
        <w:rPr>
          <w:szCs w:val="24"/>
        </w:rPr>
        <w:t>为准。</w:t>
      </w:r>
    </w:p>
    <w:tbl>
      <w:tblPr>
        <w:tblW w:w="0" w:type="auto"/>
        <w:tblBorders>
          <w:top w:val="single" w:sz="2" w:color="000000" w:space="0"/>
          <w:bottom w:val="single" w:sz="2" w:color="000000" w:space="0"/>
          <w:left w:val="single" w:sz="2" w:color="000000" w:space="0"/>
          <w:right w:val="single" w:sz="2" w:color="000000" w:space="0"/>
          <w:insideH w:val="single" w:sz="2" w:color="000000" w:space="0"/>
          <w:insideV w:val="single" w:sz="2" w:color="000000" w:space="0"/>
        </w:tblBorders>
        <w:jc w:val="center"/>
        <w:tblStyle w:val="普通表格"/>
        <w:tblLook w:val="1E0"/>
      </w:tblPr>
      <w:tblGrid>
        <w:gridCol w:w="645"/>
        <w:gridCol w:w="36"/>
        <w:gridCol w:w="8277"/>
      </w:tblGrid>
      <w:tr>
        <w:trPr>
          <w:trHeight w:val="407" w:hRule="atLeast"/>
        </w:trPr>
        <w:tc>
          <w:tcPr>
            <w:vAlign w:val="center"/>
            <w:tcW w:w="0" w:type="nil"/>
          </w:tcPr>
          <w:p>
            <w:pPr>
              <w:jc w:val="center"/>
              <w:ind w:firstLine="0"/>
              <w:spacing w:line="400" w:lineRule="exact"/>
            </w:pPr>
            <w:r>
              <w:rPr>
                <w:szCs w:val="24"/>
              </w:rPr>
              <w:t>序号</w:t>
            </w:r>
          </w:p>
        </w:tc>
        <w:tc>
          <w:tcPr>
            <w:gridSpan w:val="2"/>
            <w:vAlign w:val="center"/>
            <w:tcW w:w="0" w:type="nil"/>
          </w:tcPr>
          <w:p>
            <w:pPr>
              <w:jc w:val="center"/>
              <w:ind w:firstLine="0"/>
              <w:spacing w:line="400" w:lineRule="exact"/>
            </w:pPr>
            <w:r>
              <w:rPr>
                <w:szCs w:val="24"/>
              </w:rPr>
              <w:t>内容</w:t>
            </w:r>
          </w:p>
        </w:tc>
      </w:tr>
      <w:tr>
        <w:trPr>
          <w:trHeight w:val="413" w:hRule="atLeast"/>
        </w:trPr>
        <w:tc>
          <w:tcPr>
            <w:gridSpan w:val="3"/>
            <w:vAlign w:val="center"/>
            <w:tcW w:w="0" w:type="nil"/>
          </w:tcPr>
          <w:p>
            <w:pPr>
              <w:jc w:val="center"/>
              <w:ind w:left="-27"/>
              <w:ind w:firstLine="0"/>
              <w:spacing w:line="400" w:lineRule="exact"/>
            </w:pPr>
            <w:r>
              <w:rPr>
                <w:szCs w:val="24"/>
              </w:rPr>
              <w:t>说明</w:t>
            </w:r>
          </w:p>
        </w:tc>
      </w:tr>
      <w:tr>
        <w:trPr>
          <w:trHeight w:val="263" w:hRule="atLeast"/>
        </w:trPr>
        <w:tc>
          <w:tcPr>
            <w:vAlign w:val="center"/>
            <w:tcW w:w="0" w:type="nil"/>
          </w:tcPr>
          <w:p>
            <w:pPr>
              <w:jc w:val="center"/>
              <w:ind w:firstLine="0"/>
              <w:spacing w:line="400" w:lineRule="exact"/>
            </w:pPr>
            <w:r>
              <w:rPr>
                <w:szCs w:val="24"/>
              </w:rPr>
              <w:t>1</w:t>
            </w:r>
          </w:p>
        </w:tc>
        <w:tc>
          <w:tcPr>
            <w:gridSpan w:val="2"/>
            <w:vAlign w:val="center"/>
            <w:tcW w:w="0" w:type="nil"/>
          </w:tcPr>
          <w:p>
            <w:pPr>
              <w:ind w:left="0"/>
              <w:ind w:firstLine="0"/>
              <w:spacing w:line="400" w:lineRule="exact"/>
              <w:rPr>
                <w:szCs w:val="24"/>
              </w:rPr>
            </w:pPr>
            <w:r>
              <w:rPr>
                <w:szCs w:val="24"/>
              </w:rPr>
              <w:t>项目名称：</w:t>
            </w:r>
            <w:r>
              <w:rPr>
                <w:szCs w:val="24"/>
              </w:rPr>
              <w:t>高端防腐</w:t>
            </w:r>
            <w:r>
              <w:rPr>
                <w:szCs w:val="24"/>
              </w:rPr>
              <w:t>、普通</w:t>
            </w:r>
            <w:r>
              <w:rPr>
                <w:szCs w:val="24"/>
              </w:rPr>
              <w:t>喷蜡</w:t>
            </w:r>
            <w:r>
              <w:rPr>
                <w:rFonts w:ascii="宋体" w:hAnsi="宋体"/>
                <w:sz w:val="24"/>
                <w:szCs w:val="24"/>
              </w:rPr>
              <w:t>项目</w:t>
            </w:r>
          </w:p>
          <w:p>
            <w:pPr>
              <w:ind w:firstLine="199"/>
              <w:spacing w:line="400" w:lineRule="exact"/>
            </w:pPr>
            <w:r>
              <w:rPr>
                <w:rFonts w:ascii="宋体" w:hAnsi="宋体"/>
                <w:szCs w:val="24"/>
              </w:rPr>
              <w:t xml:space="preserve"> </w:t>
            </w:r>
          </w:p>
        </w:tc>
      </w:tr>
      <w:tr>
        <w:trPr>
          <w:trHeight w:val="263" w:hRule="atLeast"/>
        </w:trPr>
        <w:tc>
          <w:tcPr>
            <w:vAlign w:val="center"/>
            <w:tcW w:w="0" w:type="nil"/>
          </w:tcPr>
          <w:p>
            <w:pPr>
              <w:jc w:val="center"/>
              <w:ind w:firstLine="0"/>
              <w:spacing w:line="400" w:lineRule="exact"/>
            </w:pPr>
            <w:r>
              <w:rPr>
                <w:szCs w:val="24"/>
              </w:rPr>
              <w:t>2</w:t>
            </w:r>
          </w:p>
        </w:tc>
        <w:tc>
          <w:tcPr>
            <w:gridSpan w:val="2"/>
            <w:vAlign w:val="center"/>
            <w:tcW w:w="0" w:type="nil"/>
          </w:tcPr>
          <w:p>
            <w:pPr>
              <w:jc w:val="left"/>
              <w:ind w:firstLine="0"/>
              <w:spacing w:line="400" w:lineRule="exact"/>
              <w:rPr>
                <w:szCs w:val="24"/>
              </w:rPr>
            </w:pPr>
            <w:r>
              <w:rPr>
                <w:szCs w:val="24"/>
              </w:rPr>
              <w:t>招 标 人：中国重汽集团济南专用车有限公司</w:t>
            </w:r>
          </w:p>
          <w:p>
            <w:pPr>
              <w:jc w:val="left"/>
              <w:ind w:firstLine="0"/>
              <w:spacing w:line="400" w:lineRule="exact"/>
              <w:rPr>
                <w:szCs w:val="24"/>
              </w:rPr>
            </w:pPr>
            <w:r>
              <w:rPr>
                <w:szCs w:val="24"/>
              </w:rPr>
              <w:t>地    址：山东省济南市章丘区枣园街道潘王路17668号（世纪大道以北）</w:t>
            </w:r>
          </w:p>
          <w:p>
            <w:pPr>
              <w:jc w:val="left"/>
              <w:ind w:firstLine="0"/>
              <w:spacing w:line="400" w:lineRule="exact"/>
              <w:rPr>
                <w:highlight w:val="black"/>
                <w:szCs w:val="24"/>
              </w:rPr>
            </w:pPr>
            <w:r>
              <w:rPr>
                <w:szCs w:val="24"/>
              </w:rPr>
              <w:t>联 系 人</w:t>
            </w:r>
            <w:r>
              <w:rPr>
                <w:highlight w:val="black"/>
                <w:szCs w:val="24"/>
              </w:rPr>
              <w:t>：</w:t>
            </w:r>
            <w:r>
              <w:rPr>
                <w:highlight w:val="black"/>
                <w:szCs w:val="24"/>
              </w:rPr>
              <w:t>刘海龙</w:t>
            </w:r>
          </w:p>
          <w:p>
            <w:pPr>
              <w:jc w:val="left"/>
              <w:ind w:firstLine="0"/>
              <w:spacing w:line="400" w:lineRule="exact"/>
            </w:pPr>
            <w:r>
              <w:rPr>
                <w:highlight w:val="black"/>
                <w:szCs w:val="24"/>
              </w:rPr>
              <w:t>联系电话：</w:t>
            </w:r>
            <w:r>
              <w:rPr>
                <w:highlight w:val="black"/>
                <w:szCs w:val="24"/>
              </w:rPr>
              <w:t>15098766801</w:t>
            </w:r>
          </w:p>
        </w:tc>
      </w:tr>
      <w:tr>
        <w:trPr>
          <w:trHeight w:val="532" w:hRule="atLeast"/>
        </w:trPr>
        <w:tc>
          <w:tcPr>
            <w:vAlign w:val="center"/>
            <w:tcW w:w="0" w:type="nil"/>
          </w:tcPr>
          <w:p>
            <w:pPr>
              <w:jc w:val="center"/>
              <w:ind w:firstLine="0"/>
              <w:spacing w:line="400" w:lineRule="exact"/>
            </w:pPr>
            <w:r>
              <w:rPr>
                <w:szCs w:val="24"/>
              </w:rPr>
              <w:t>3</w:t>
            </w:r>
          </w:p>
        </w:tc>
        <w:tc>
          <w:tcPr>
            <w:gridSpan w:val="2"/>
            <w:vAlign w:val="center"/>
            <w:tcW w:w="0" w:type="nil"/>
          </w:tcPr>
          <w:p>
            <w:pPr>
              <w:jc w:val="left"/>
              <w:ind w:left="0"/>
              <w:ind w:firstLine="480"/>
              <w:spacing w:line="400" w:lineRule="exact"/>
              <w:rPr>
                <w:rFonts w:ascii="Times New Roman" w:hAnsi="Times New Roman"/>
              </w:rPr>
            </w:pPr>
            <w:r>
              <w:t>投</w:t>
            </w:r>
            <w:r>
              <w:rPr>
                <w:szCs w:val="24"/>
              </w:rPr>
              <w:t>投标人必须是在中华人民共和国境内注册的独立法人机构，</w:t>
            </w:r>
            <w:r>
              <w:rPr>
                <w:rFonts w:ascii="宋体" w:hAnsi="宋体"/>
                <w:sz w:val="24"/>
                <w:szCs w:val="24"/>
              </w:rPr>
              <w:t>注册资本</w:t>
            </w:r>
            <w:r>
              <w:rPr>
                <w:highlight w:val="black"/>
                <w:rFonts w:ascii="宋体" w:hAnsi="宋体"/>
                <w:sz w:val="24"/>
                <w:szCs w:val="24"/>
              </w:rPr>
              <w:t>≥</w:t>
            </w:r>
            <w:r>
              <w:rPr>
                <w:rFonts w:ascii="Times New Roman" w:hAnsi="Times New Roman"/>
              </w:rPr>
              <w:t>5</w:t>
            </w:r>
            <w:r>
              <w:rPr>
                <w:rFonts w:ascii="Times New Roman" w:hAnsi="Times New Roman"/>
              </w:rPr>
              <w:t>00万</w:t>
            </w:r>
            <w:r>
              <w:rPr>
                <w:rFonts w:ascii="Times New Roman" w:hAnsi="Times New Roman"/>
              </w:rPr>
              <w:t>，</w:t>
            </w:r>
            <w:r>
              <w:rPr>
                <w:rFonts w:ascii="Times New Roman" w:hAnsi="Times New Roman"/>
              </w:rPr>
              <w:t>具有独立承担民事责任能力，具有相应的</w:t>
            </w:r>
            <w:r>
              <w:rPr>
                <w:rFonts w:ascii="Times New Roman" w:hAnsi="Times New Roman"/>
              </w:rPr>
              <w:t>供货能力、</w:t>
            </w:r>
            <w:r>
              <w:rPr>
                <w:rFonts w:ascii="Times New Roman" w:hAnsi="Times New Roman"/>
              </w:rPr>
              <w:t>业务能力和履约能力</w:t>
            </w:r>
            <w:r>
              <w:rPr>
                <w:rFonts w:ascii="Times New Roman" w:hAnsi="Times New Roman"/>
              </w:rPr>
              <w:t>；</w:t>
            </w:r>
          </w:p>
          <w:p>
            <w:pPr>
              <w:jc w:val="left"/>
              <w:ind w:firstLine="480"/>
              <w:spacing w:line="400" w:lineRule="exact"/>
              <w:rPr>
                <w:highlight w:val="black"/>
                <w:szCs w:val="24"/>
              </w:rPr>
            </w:pPr>
            <w:r>
              <w:rPr>
                <w:highlight w:val="black"/>
                <w:szCs w:val="24"/>
              </w:rPr>
              <w:t>3.1</w:t>
            </w:r>
            <w:r>
              <w:rPr>
                <w:highlight w:val="black"/>
                <w:szCs w:val="24"/>
              </w:rPr>
              <w:t>投标人必须是在中华人民共和国境内注册的独立法人机构，</w:t>
            </w:r>
            <w:r>
              <w:rPr>
                <w:highlight w:val="black"/>
                <w:rFonts w:ascii="宋体" w:hAnsi="宋体"/>
                <w:sz w:val="24"/>
                <w:szCs w:val="24"/>
              </w:rPr>
              <w:t>注册资本≥</w:t>
            </w:r>
            <w:r>
              <w:rPr>
                <w:highlight w:val="black"/>
                <w:rFonts w:ascii="宋体" w:hAnsi="宋体"/>
                <w:sz w:val="24"/>
                <w:szCs w:val="24"/>
              </w:rPr>
              <w:t>5</w:t>
            </w:r>
            <w:r>
              <w:rPr>
                <w:highlight w:val="black"/>
                <w:rFonts w:ascii="宋体" w:hAnsi="宋体"/>
                <w:sz w:val="24"/>
                <w:szCs w:val="24"/>
              </w:rPr>
              <w:t>00万</w:t>
            </w:r>
            <w:r>
              <w:rPr>
                <w:highlight w:val="black"/>
                <w:rFonts w:ascii="宋体" w:hAnsi="宋体"/>
                <w:sz w:val="24"/>
                <w:szCs w:val="24"/>
              </w:rPr>
              <w:t>，</w:t>
            </w:r>
            <w:r>
              <w:rPr>
                <w:highlight w:val="black"/>
                <w:szCs w:val="24"/>
              </w:rPr>
              <w:t>具有独立承担民事责任能力，具有相应的</w:t>
            </w:r>
            <w:r>
              <w:rPr>
                <w:highlight w:val="black"/>
                <w:szCs w:val="24"/>
              </w:rPr>
              <w:t>供货能力、</w:t>
            </w:r>
            <w:r>
              <w:rPr>
                <w:highlight w:val="black"/>
                <w:szCs w:val="24"/>
              </w:rPr>
              <w:t>业务能力和履约能力</w:t>
            </w:r>
            <w:r>
              <w:rPr>
                <w:highlight w:val="black"/>
                <w:szCs w:val="24"/>
              </w:rPr>
              <w:t>；</w:t>
            </w:r>
          </w:p>
          <w:p>
            <w:pPr>
              <w:pStyle w:val="Default"/>
              <w:rPr>
                <w:color w:val="000000"/>
                <w:highlight w:val="black"/>
                <w:rFonts w:ascii="Times New Roman" w:hAnsi="Times New Roman"/>
                <w:sz w:val="24"/>
                <w:szCs w:val="24"/>
              </w:rPr>
            </w:pPr>
            <w:r>
              <w:rPr>
                <w:highlight w:val="black"/>
                <w:szCs w:val="24"/>
              </w:rPr>
              <w:t xml:space="preserve">   </w:t>
            </w:r>
            <w:r>
              <w:rPr>
                <w:color w:val="000000"/>
                <w:highlight w:val="black"/>
                <w:rFonts w:ascii="Times New Roman" w:hAnsi="Times New Roman"/>
                <w:sz w:val="24"/>
                <w:szCs w:val="24"/>
              </w:rPr>
              <w:t xml:space="preserve"> 3.2</w:t>
            </w:r>
            <w:r>
              <w:rPr>
                <w:color w:val="000000"/>
                <w:highlight w:val="black"/>
                <w:rFonts w:ascii="Times New Roman" w:hAnsi="Times New Roman"/>
                <w:sz w:val="24"/>
                <w:szCs w:val="24"/>
              </w:rPr>
              <w:t>投标项目应在投标人营业执照经营范围内</w:t>
            </w:r>
            <w:r>
              <w:rPr>
                <w:color w:val="000000"/>
                <w:highlight w:val="black"/>
                <w:rFonts w:ascii="Times New Roman" w:hAnsi="Times New Roman"/>
                <w:sz w:val="24"/>
                <w:szCs w:val="24"/>
              </w:rPr>
              <w:t>；</w:t>
            </w:r>
          </w:p>
          <w:p>
            <w:pPr>
              <w:jc w:val="left"/>
              <w:ind w:firstLine="480"/>
              <w:spacing w:line="400" w:lineRule="exact"/>
              <w:rPr>
                <w:highlight w:val="black"/>
                <w:rFonts w:ascii="Times New Roman" w:hAnsi="Times New Roman"/>
                <w:szCs w:val="24"/>
              </w:rPr>
            </w:pPr>
            <w:r>
              <w:rPr>
                <w:highlight w:val="black"/>
                <w:szCs w:val="24"/>
              </w:rPr>
              <w:t>3.3投标</w:t>
            </w:r>
            <w:r>
              <w:rPr>
                <w:highlight w:val="black"/>
                <w:rFonts w:ascii="Times New Roman" w:hAnsi="Times New Roman"/>
                <w:szCs w:val="24"/>
              </w:rPr>
              <w:t>人</w:t>
            </w:r>
            <w:r>
              <w:rPr>
                <w:highlight w:val="black"/>
                <w:rFonts w:ascii="Times New Roman" w:hAnsi="Times New Roman"/>
                <w:szCs w:val="24"/>
              </w:rPr>
              <w:t>信誉良好，无违法违规等不良行为，在</w:t>
            </w:r>
            <w:r>
              <w:rPr>
                <w:highlight w:val="black"/>
                <w:rFonts w:ascii="Times New Roman" w:hAnsi="Times New Roman"/>
                <w:szCs w:val="24"/>
              </w:rPr>
              <w:t>“</w:t>
            </w:r>
            <w:r>
              <w:rPr>
                <w:highlight w:val="black"/>
                <w:rFonts w:ascii="Times New Roman" w:hAnsi="Times New Roman"/>
                <w:szCs w:val="24"/>
              </w:rPr>
              <w:t>信用中国</w:t>
            </w:r>
            <w:r>
              <w:rPr>
                <w:highlight w:val="black"/>
                <w:rFonts w:ascii="Times New Roman" w:hAnsi="Times New Roman"/>
                <w:szCs w:val="24"/>
              </w:rPr>
              <w:t>”</w:t>
            </w:r>
            <w:r>
              <w:rPr>
                <w:highlight w:val="black"/>
                <w:rFonts w:ascii="Times New Roman" w:hAnsi="Times New Roman"/>
                <w:szCs w:val="24"/>
              </w:rPr>
              <w:t>中未列入联合惩戒失信人名单；</w:t>
            </w:r>
          </w:p>
          <w:p>
            <w:pPr>
              <w:ind w:firstLine="480"/>
            </w:pPr>
            <w:r>
              <w:rPr>
                <w:highlight w:val="black"/>
                <w:rFonts w:ascii="Times New Roman" w:hAnsi="Times New Roman"/>
                <w:szCs w:val="24"/>
              </w:rPr>
              <w:t>3.4投标人必须具备相关喷涂经验，并提供相关业绩合同</w:t>
            </w:r>
            <w:r>
              <w:rPr/>
              <w:t>；</w:t>
            </w:r>
          </w:p>
          <w:p>
            <w:pPr>
              <w:ind w:firstLine="480"/>
              <w:rPr>
                <w:highlight w:val="black"/>
                <w:rFonts w:ascii="宋体" w:hAnsi="宋体"/>
                <w:szCs w:val="24"/>
              </w:rPr>
            </w:pPr>
            <w:r>
              <w:rPr>
                <w:highlight w:val="black"/>
                <w:rFonts w:ascii="Times New Roman" w:hAnsi="Times New Roman"/>
                <w:szCs w:val="24"/>
              </w:rPr>
              <w:t>3.5</w:t>
            </w:r>
            <w:r>
              <w:rPr>
                <w:highlight w:val="black"/>
                <w:szCs w:val="24"/>
              </w:rPr>
              <w:t>法律法规对合格投标人的其他要求、规定</w:t>
            </w:r>
            <w:r>
              <w:rPr>
                <w:highlight w:val="black"/>
                <w:rFonts w:ascii="宋体" w:hAnsi="宋体"/>
                <w:szCs w:val="24"/>
              </w:rPr>
              <w:t>；</w:t>
            </w:r>
          </w:p>
          <w:p>
            <w:pPr>
              <w:ind w:firstLine="480"/>
              <w:rPr>
                <w:highlight w:val="black"/>
                <w:rFonts w:ascii="宋体" w:hAnsi="宋体"/>
                <w:szCs w:val="24"/>
              </w:rPr>
            </w:pPr>
            <w:r>
              <w:rPr>
                <w:highlight w:val="black"/>
                <w:rFonts w:ascii="Times New Roman" w:hAnsi="Times New Roman"/>
                <w:szCs w:val="24"/>
              </w:rPr>
              <w:t>3.6</w:t>
            </w:r>
            <w:r>
              <w:rPr>
                <w:highlight w:val="black"/>
                <w:rFonts w:ascii="宋体" w:hAnsi="宋体"/>
                <w:szCs w:val="24"/>
              </w:rPr>
              <w:t>本项目</w:t>
            </w:r>
            <w:r>
              <w:rPr>
                <w:highlight w:val="black"/>
                <w:rFonts w:ascii="宋体" w:hAnsi="宋体"/>
                <w:szCs w:val="24"/>
              </w:rPr>
              <w:t>不</w:t>
            </w:r>
            <w:r>
              <w:rPr>
                <w:highlight w:val="black"/>
                <w:rFonts w:ascii="宋体" w:hAnsi="宋体"/>
                <w:szCs w:val="24"/>
              </w:rPr>
              <w:t>接受代理商投标；</w:t>
            </w:r>
          </w:p>
          <w:p>
            <w:pPr>
              <w:pStyle w:val="Default"/>
            </w:pPr>
            <w:r>
              <w:rPr>
                <w:highlight w:val="black"/>
                <w:rFonts w:ascii="宋体" w:hAnsi="宋体"/>
                <w:szCs w:val="24"/>
              </w:rPr>
              <w:t xml:space="preserve">    </w:t>
            </w:r>
            <w:r>
              <w:rPr>
                <w:highlight w:val="black"/>
                <w:rFonts w:ascii="Times New Roman" w:hAnsi="Times New Roman"/>
                <w:szCs w:val="24"/>
              </w:rPr>
              <w:t>3.</w:t>
            </w:r>
            <w:r>
              <w:rPr>
                <w:color w:val="000000"/>
                <w:highlight w:val="black"/>
                <w:rFonts w:ascii="Times New Roman" w:hAnsi="Times New Roman"/>
                <w:sz w:val="24"/>
                <w:szCs w:val="24"/>
              </w:rPr>
              <w:t xml:space="preserve">7 </w:t>
            </w:r>
            <w:r>
              <w:rPr>
                <w:color w:val="000000"/>
                <w:highlight w:val="black"/>
                <w:rFonts w:ascii="Times New Roman" w:hAnsi="Times New Roman"/>
                <w:sz w:val="24"/>
                <w:szCs w:val="24"/>
              </w:rPr>
              <w:t>本项目不接受联合体投标。</w:t>
            </w:r>
          </w:p>
          <w:p>
            <w:pPr>
              <w:pStyle w:val="Default"/>
            </w:pPr>
          </w:p>
          <w:p>
            <w:pPr>
              <w:pStyle w:val="Default"/>
            </w:pPr>
            <w:r>
              <w:rPr>
                <w:color w:val="000000"/>
                <w:highlight w:val="black"/>
                <w:rFonts w:ascii="Times New Roman" w:hAnsi="Times New Roman"/>
                <w:sz w:val="24"/>
                <w:szCs w:val="21"/>
              </w:rPr>
              <w:t>本项目分为两个包，包一：高端防腐项目；包二：普通喷蜡项目。此项目不允许分投。</w:t>
            </w:r>
          </w:p>
        </w:tc>
      </w:tr>
      <w:tr>
        <w:trPr>
          <w:trHeight w:val="532" w:hRule="atLeast"/>
        </w:trPr>
        <w:tc>
          <w:tcPr>
            <w:gridSpan w:val="3"/>
            <w:vAlign w:val="center"/>
            <w:tcW w:w="0" w:type="nil"/>
          </w:tcPr>
          <w:p>
            <w:pPr>
              <w:jc w:val="center"/>
              <w:ind w:firstLine="0"/>
              <w:spacing w:line="400" w:lineRule="exact"/>
            </w:pPr>
            <w:r>
              <w:rPr>
                <w:szCs w:val="24"/>
              </w:rPr>
              <w:t>招标文件的答疑</w:t>
            </w:r>
          </w:p>
        </w:tc>
      </w:tr>
      <w:tr>
        <w:trPr>
          <w:trHeight w:val="532" w:hRule="atLeast"/>
        </w:trPr>
        <w:tc>
          <w:tcPr>
            <w:vAlign w:val="center"/>
            <w:tcW w:w="0" w:type="nil"/>
          </w:tcPr>
          <w:p>
            <w:pPr>
              <w:jc w:val="center"/>
              <w:ind w:firstLine="0"/>
              <w:spacing w:line="400" w:lineRule="exact"/>
            </w:pPr>
            <w:r>
              <w:rPr>
                <w:szCs w:val="24"/>
              </w:rPr>
              <w:t>5</w:t>
            </w:r>
          </w:p>
        </w:tc>
        <w:tc>
          <w:tcPr>
            <w:gridSpan w:val="2"/>
            <w:vAlign w:val="center"/>
            <w:tcW w:w="0" w:type="nil"/>
          </w:tcPr>
          <w:p>
            <w:pPr>
              <w:ind w:firstLine="0"/>
              <w:spacing w:line="400" w:lineRule="exact"/>
              <w:rPr>
                <w:u w:val="single"/>
                <w:highlight w:val="black"/>
                <w:szCs w:val="24"/>
              </w:rPr>
            </w:pPr>
            <w:r>
              <w:rPr>
                <w:b/>
                <w:szCs w:val="24"/>
              </w:rPr>
              <w:t>提交疑问时间：</w:t>
            </w:r>
            <w:r>
              <w:rPr>
                <w:b/>
                <w:u w:val="single"/>
                <w:highlight w:val="black"/>
                <w:szCs w:val="24"/>
              </w:rPr>
              <w:t>：</w:t>
            </w:r>
            <w:r>
              <w:rPr>
                <w:b/>
                <w:u w:val="single"/>
                <w:highlight w:val="black"/>
                <w:szCs w:val="24"/>
              </w:rPr>
              <w:t>2024年2月19</w:t>
            </w:r>
            <w:r>
              <w:rPr>
                <w:b/>
                <w:u w:val="single"/>
                <w:highlight w:val="black"/>
                <w:szCs w:val="24"/>
              </w:rPr>
              <w:t>日16时30分前</w:t>
            </w:r>
            <w:r>
              <w:rPr>
                <w:u w:val="single"/>
                <w:highlight w:val="black"/>
                <w:szCs w:val="24"/>
              </w:rPr>
              <w:t>；</w:t>
            </w:r>
          </w:p>
          <w:p>
            <w:pPr>
              <w:ind w:firstLine="0"/>
              <w:spacing w:line="400" w:lineRule="exact"/>
              <w:rPr>
                <w:highlight w:val="black"/>
                <w:szCs w:val="24"/>
              </w:rPr>
            </w:pPr>
            <w:r>
              <w:rPr>
                <w:highlight w:val="black"/>
                <w:szCs w:val="24"/>
              </w:rPr>
              <w:t>提交疑问方式：联 系 人：</w:t>
            </w:r>
            <w:r>
              <w:rPr>
                <w:highlight w:val="black"/>
                <w:szCs w:val="24"/>
              </w:rPr>
              <w:t>刘海龙</w:t>
            </w:r>
            <w:r>
              <w:rPr>
                <w:highlight w:val="black"/>
                <w:szCs w:val="24"/>
              </w:rPr>
              <w:t xml:space="preserve">           电话：</w:t>
            </w:r>
            <w:r>
              <w:rPr>
                <w:highlight w:val="black"/>
                <w:szCs w:val="24"/>
              </w:rPr>
              <w:t>15098766801</w:t>
            </w:r>
          </w:p>
          <w:p>
            <w:pPr>
              <w:ind w:firstLine="0"/>
              <w:spacing w:line="400" w:lineRule="exact"/>
            </w:pPr>
            <w:r>
              <w:rPr>
                <w:szCs w:val="24"/>
              </w:rPr>
              <w:t xml:space="preserve">              技术问题答疑人：</w:t>
            </w:r>
            <w:r>
              <w:rPr>
                <w:szCs w:val="24"/>
              </w:rPr>
              <w:t>李言伟</w:t>
            </w:r>
            <w:r>
              <w:rPr>
                <w:szCs w:val="24"/>
              </w:rPr>
              <w:t xml:space="preserve">     电话：</w:t>
            </w:r>
            <w:r>
              <w:rPr>
                <w:szCs w:val="24"/>
              </w:rPr>
              <w:t>15969695518</w:t>
            </w:r>
          </w:p>
        </w:tc>
      </w:tr>
      <w:tr>
        <w:trPr>
          <w:trHeight w:val="532" w:hRule="atLeast"/>
        </w:trPr>
        <w:tc>
          <w:tcPr>
            <w:gridSpan w:val="3"/>
            <w:vAlign w:val="center"/>
            <w:tcW w:w="0" w:type="nil"/>
          </w:tcPr>
          <w:p>
            <w:pPr>
              <w:jc w:val="center"/>
              <w:ind w:firstLine="0"/>
              <w:spacing w:line="400" w:lineRule="exact"/>
            </w:pPr>
            <w:r>
              <w:rPr>
                <w:szCs w:val="24"/>
              </w:rPr>
              <w:t>投标文件</w:t>
            </w:r>
          </w:p>
        </w:tc>
      </w:tr>
      <w:tr>
        <w:trPr>
          <w:trHeight w:val="532" w:hRule="atLeast"/>
        </w:trPr>
        <w:tc>
          <w:tcPr>
            <w:vAlign w:val="center"/>
            <w:tcW w:w="0" w:type="nil"/>
          </w:tcPr>
          <w:p>
            <w:pPr>
              <w:jc w:val="center"/>
              <w:ind w:firstLine="0"/>
              <w:spacing w:line="400" w:lineRule="exact"/>
            </w:pPr>
            <w:r>
              <w:rPr>
                <w:szCs w:val="24"/>
              </w:rPr>
              <w:t>6</w:t>
            </w:r>
          </w:p>
        </w:tc>
        <w:tc>
          <w:tcPr>
            <w:gridSpan w:val="2"/>
            <w:vAlign w:val="center"/>
            <w:tcW w:w="0" w:type="nil"/>
          </w:tcPr>
          <w:p>
            <w:pPr>
              <w:ind w:firstLine="0"/>
              <w:spacing w:line="400" w:lineRule="exact"/>
            </w:pPr>
            <w:r>
              <w:rPr>
                <w:szCs w:val="24"/>
              </w:rPr>
              <w:t>“投标文件组成”详见“投标人须知”第７条</w:t>
            </w:r>
            <w:r>
              <w:rPr>
                <w:szCs w:val="24"/>
              </w:rPr>
              <w:t>。</w:t>
            </w:r>
          </w:p>
        </w:tc>
      </w:tr>
      <w:tr>
        <w:trPr>
          <w:trHeight w:val="532" w:hRule="atLeast"/>
        </w:trPr>
        <w:tc>
          <w:tcPr>
            <w:vAlign w:val="center"/>
            <w:tcW w:w="0" w:type="nil"/>
          </w:tcPr>
          <w:p>
            <w:pPr>
              <w:jc w:val="center"/>
              <w:ind w:firstLine="0"/>
              <w:spacing w:line="400" w:lineRule="exact"/>
            </w:pPr>
            <w:r>
              <w:rPr>
                <w:szCs w:val="24"/>
              </w:rPr>
              <w:t>7</w:t>
            </w:r>
          </w:p>
        </w:tc>
        <w:tc>
          <w:tcPr>
            <w:gridSpan w:val="2"/>
            <w:vAlign w:val="center"/>
            <w:tcW w:w="0" w:type="nil"/>
          </w:tcPr>
          <w:p>
            <w:pPr>
              <w:ind w:firstLine="0"/>
              <w:spacing w:line="400" w:lineRule="exact"/>
              <w:rPr>
                <w:szCs w:val="24"/>
              </w:rPr>
            </w:pPr>
            <w:r>
              <w:rPr>
                <w:szCs w:val="24"/>
              </w:rPr>
              <w:t>投标文件份数：</w:t>
            </w:r>
          </w:p>
          <w:p>
            <w:pPr>
              <w:ind w:firstLine="0"/>
              <w:spacing w:line="400" w:lineRule="exact"/>
            </w:pPr>
            <w:r>
              <w:rPr>
                <w:b/>
                <w:szCs w:val="24"/>
              </w:rPr>
              <w:t>资格证明文件独立封装在一个档案袋，一式两份。</w:t>
            </w:r>
            <w:r>
              <w:rPr>
                <w:b/>
                <w:highlight w:val="black"/>
                <w:szCs w:val="24"/>
              </w:rPr>
              <w:t>技术</w:t>
            </w:r>
            <w:r>
              <w:rPr>
                <w:b/>
                <w:highlight w:val="black"/>
                <w:szCs w:val="24"/>
              </w:rPr>
              <w:t>标</w:t>
            </w:r>
            <w:r>
              <w:rPr>
                <w:b/>
                <w:highlight w:val="black"/>
                <w:szCs w:val="24"/>
              </w:rPr>
              <w:t>文件、商务</w:t>
            </w:r>
            <w:r>
              <w:rPr>
                <w:b/>
                <w:highlight w:val="black"/>
                <w:szCs w:val="24"/>
              </w:rPr>
              <w:t>标</w:t>
            </w:r>
            <w:r>
              <w:rPr>
                <w:b/>
                <w:highlight w:val="black"/>
                <w:szCs w:val="24"/>
              </w:rPr>
              <w:t>文</w:t>
            </w:r>
            <w:r>
              <w:rPr>
                <w:b/>
                <w:szCs w:val="24"/>
              </w:rPr>
              <w:t>件分别独立封装在一个档案袋，一式五份，其中正本一份，副本肆份，并附存有电子版文件的U盘。</w:t>
            </w:r>
          </w:p>
        </w:tc>
      </w:tr>
      <w:tr>
        <w:trPr>
          <w:trHeight w:val="532" w:hRule="atLeast"/>
        </w:trPr>
        <w:tc>
          <w:tcPr>
            <w:vAlign w:val="center"/>
            <w:tcW w:w="0" w:type="nil"/>
          </w:tcPr>
          <w:p>
            <w:pPr>
              <w:jc w:val="center"/>
              <w:ind w:firstLine="0"/>
              <w:spacing w:line="400" w:lineRule="exact"/>
            </w:pPr>
            <w:r>
              <w:rPr>
                <w:szCs w:val="24"/>
              </w:rPr>
              <w:t>8</w:t>
            </w:r>
          </w:p>
        </w:tc>
        <w:tc>
          <w:tcPr>
            <w:gridSpan w:val="2"/>
            <w:vAlign w:val="center"/>
            <w:tcW w:w="0" w:type="nil"/>
          </w:tcPr>
          <w:p>
            <w:pPr>
              <w:ind w:firstLine="0"/>
              <w:spacing w:line="400" w:lineRule="exact"/>
            </w:pPr>
            <w:r>
              <w:rPr>
                <w:szCs w:val="24"/>
              </w:rPr>
              <w:t>投标文件需加盖公章，否则按无效投标处理。</w:t>
            </w:r>
          </w:p>
        </w:tc>
      </w:tr>
      <w:tr>
        <w:trPr>
          <w:trHeight w:val="532" w:hRule="atLeast"/>
        </w:trPr>
        <w:tc>
          <w:tcPr>
            <w:vAlign w:val="center"/>
            <w:tcW w:w="0" w:type="nil"/>
          </w:tcPr>
          <w:p>
            <w:pPr>
              <w:jc w:val="center"/>
              <w:ind w:firstLine="0"/>
              <w:spacing w:line="400" w:lineRule="exact"/>
            </w:pPr>
            <w:r>
              <w:rPr>
                <w:szCs w:val="24"/>
              </w:rPr>
              <w:t>9</w:t>
            </w:r>
          </w:p>
        </w:tc>
        <w:tc>
          <w:tcPr>
            <w:gridSpan w:val="2"/>
            <w:vAlign w:val="center"/>
            <w:tcW w:w="0" w:type="nil"/>
          </w:tcPr>
          <w:p>
            <w:pPr>
              <w:ind w:firstLine="0"/>
              <w:spacing w:line="400" w:lineRule="exact"/>
            </w:pPr>
            <w:r>
              <w:rPr>
                <w:szCs w:val="24"/>
              </w:rPr>
              <w:t>投标文件的制订：投标人必须将投标文件按照投标文件组成的顺序制作，并在首页编制“投标文件目录”。</w:t>
            </w:r>
          </w:p>
        </w:tc>
      </w:tr>
      <w:tr>
        <w:trPr>
          <w:trHeight w:val="564" w:hRule="atLeast"/>
        </w:trPr>
        <w:tc>
          <w:tcPr>
            <w:gridSpan w:val="3"/>
            <w:vAlign w:val="center"/>
            <w:tcW w:w="0" w:type="nil"/>
          </w:tcPr>
          <w:p>
            <w:pPr>
              <w:jc w:val="center"/>
              <w:ind w:firstLine="0"/>
              <w:spacing w:line="400" w:lineRule="exact"/>
              <w:rPr>
                <w:szCs w:val="24"/>
              </w:rPr>
            </w:pPr>
          </w:p>
          <w:p>
            <w:pPr>
              <w:jc w:val="center"/>
              <w:ind w:firstLine="0"/>
              <w:spacing w:line="400" w:lineRule="exact"/>
            </w:pPr>
            <w:r>
              <w:rPr>
                <w:szCs w:val="24"/>
              </w:rPr>
              <w:t>投标保证金及投标有效期</w:t>
            </w:r>
          </w:p>
        </w:tc>
      </w:tr>
      <w:tr>
        <w:trPr>
          <w:trHeight w:val="543" w:hRule="atLeast"/>
        </w:trPr>
        <w:tc>
          <w:tcPr>
            <w:vAlign w:val="center"/>
            <w:tcW w:w="0" w:type="nil"/>
          </w:tcPr>
          <w:p>
            <w:pPr>
              <w:jc w:val="center"/>
              <w:ind w:firstLine="0"/>
              <w:spacing w:line="400" w:lineRule="exact"/>
            </w:pPr>
            <w:r>
              <w:rPr>
                <w:szCs w:val="24"/>
              </w:rPr>
              <w:t>10</w:t>
            </w:r>
          </w:p>
        </w:tc>
        <w:tc>
          <w:tcPr>
            <w:gridSpan w:val="2"/>
            <w:vAlign w:val="center"/>
            <w:tcW w:w="0" w:type="nil"/>
          </w:tcPr>
          <w:p>
            <w:pPr>
              <w:ind w:firstLine="0"/>
              <w:spacing w:line="400" w:lineRule="exact"/>
              <w:rPr>
                <w:szCs w:val="24"/>
              </w:rPr>
            </w:pPr>
            <w:r>
              <w:rPr>
                <w:szCs w:val="24"/>
              </w:rPr>
              <w:t>1、投标保证金的形式：电汇或网银</w:t>
            </w:r>
          </w:p>
          <w:p>
            <w:pPr>
              <w:ind w:firstLine="0"/>
              <w:spacing w:line="400" w:lineRule="exact"/>
              <w:rPr>
                <w:b/>
                <w:szCs w:val="24"/>
              </w:rPr>
            </w:pPr>
            <w:r>
              <w:rPr>
                <w:szCs w:val="24"/>
              </w:rPr>
              <w:t>2、</w:t>
            </w:r>
            <w:r>
              <w:rPr>
                <w:b/>
                <w:highlight w:val="black"/>
                <w:szCs w:val="24"/>
              </w:rPr>
              <w:t>投标保证金的金额：人民币</w:t>
            </w:r>
            <w:r>
              <w:rPr>
                <w:b/>
                <w:u w:val="single"/>
                <w:highlight w:val="black"/>
                <w:szCs w:val="24"/>
              </w:rPr>
              <w:t>2</w:t>
            </w:r>
            <w:r>
              <w:rPr>
                <w:b/>
                <w:u w:val="single"/>
                <w:highlight w:val="black"/>
                <w:szCs w:val="24"/>
              </w:rPr>
              <w:t>0000.00</w:t>
            </w:r>
            <w:r>
              <w:rPr>
                <w:b/>
                <w:highlight w:val="black"/>
                <w:szCs w:val="24"/>
              </w:rPr>
              <w:t>元</w:t>
            </w:r>
          </w:p>
          <w:p>
            <w:pPr>
              <w:jc w:val="left"/>
              <w:ind w:firstLine="0"/>
              <w:spacing w:line="400" w:lineRule="exact"/>
              <w:rPr>
                <w:szCs w:val="24"/>
              </w:rPr>
            </w:pPr>
            <w:r>
              <w:rPr>
                <w:szCs w:val="24"/>
              </w:rPr>
              <w:t>开户名称：中国重汽集团济南专用车有限公司</w:t>
            </w:r>
          </w:p>
          <w:p>
            <w:pPr>
              <w:jc w:val="left"/>
              <w:ind w:firstLine="0"/>
              <w:spacing w:line="400" w:lineRule="exact"/>
              <w:rPr>
                <w:szCs w:val="24"/>
              </w:rPr>
            </w:pPr>
            <w:r>
              <w:rPr>
                <w:szCs w:val="24"/>
              </w:rPr>
              <w:t>账    号：227305574495</w:t>
            </w:r>
          </w:p>
          <w:p>
            <w:pPr>
              <w:jc w:val="left"/>
              <w:ind w:firstLine="0"/>
              <w:spacing w:line="400" w:lineRule="exact"/>
              <w:rPr>
                <w:szCs w:val="24"/>
              </w:rPr>
            </w:pPr>
            <w:r>
              <w:rPr>
                <w:szCs w:val="24"/>
              </w:rPr>
              <w:t>开 户 行：中国银行章丘支行</w:t>
            </w:r>
          </w:p>
          <w:p>
            <w:pPr>
              <w:ind w:firstLine="0"/>
              <w:spacing w:line="400" w:lineRule="exact"/>
              <w:rPr>
                <w:szCs w:val="24"/>
              </w:rPr>
            </w:pPr>
          </w:p>
          <w:p>
            <w:pPr>
              <w:numPr>
                <w:ilvl w:val="0"/>
                <w:numId w:val="2147483647"/>
              </w:numPr>
              <w:ind w:firstLine="0"/>
              <w:spacing w:line="400" w:lineRule="exact"/>
              <w:rPr>
                <w:b/>
                <w:u w:val="single"/>
                <w:highlight w:val="black"/>
                <w:szCs w:val="24"/>
              </w:rPr>
            </w:pPr>
            <w:r>
              <w:rPr>
                <w:b/>
                <w:highlight w:val="black"/>
                <w:szCs w:val="24"/>
              </w:rPr>
              <w:t>保证金截止时间：</w:t>
            </w:r>
            <w:r>
              <w:rPr>
                <w:b/>
                <w:u w:val="single"/>
                <w:highlight w:val="black"/>
                <w:szCs w:val="24"/>
              </w:rPr>
              <w:t>2024年2月19</w:t>
            </w:r>
            <w:r>
              <w:rPr>
                <w:b/>
                <w:u w:val="single"/>
                <w:highlight w:val="black"/>
                <w:szCs w:val="24"/>
              </w:rPr>
              <w:t>日</w:t>
            </w:r>
            <w:r>
              <w:rPr>
                <w:b/>
                <w:u w:val="single"/>
                <w:highlight w:val="black"/>
                <w:szCs w:val="24"/>
              </w:rPr>
              <w:t>14</w:t>
            </w:r>
            <w:r>
              <w:rPr>
                <w:b/>
                <w:u w:val="single"/>
                <w:highlight w:val="black"/>
                <w:szCs w:val="24"/>
              </w:rPr>
              <w:t>时00分前</w:t>
            </w:r>
          </w:p>
          <w:p>
            <w:pPr>
              <w:spacing w:line="400" w:lineRule="exact"/>
              <w:rPr>
                <w:szCs w:val="24"/>
              </w:rPr>
            </w:pPr>
            <w:r>
              <w:rPr>
                <w:b/>
                <w:szCs w:val="24"/>
              </w:rPr>
              <w:t>4、投标保证金应从投标人的基本账户转出至上述账户并到账，否则视为无效投标</w:t>
            </w:r>
            <w:r>
              <w:rPr>
                <w:szCs w:val="24"/>
              </w:rPr>
              <w:t>。</w:t>
            </w:r>
          </w:p>
          <w:p>
            <w:pPr>
              <w:ind w:firstLine="0"/>
              <w:spacing w:line="400" w:lineRule="exact"/>
            </w:pPr>
            <w:r>
              <w:rPr>
                <w:szCs w:val="24"/>
              </w:rPr>
              <w:t>5、投标人应充分考虑银行信息交换时间，由此带来的保证金不能按时到帐的责任由投标人自行承担。</w:t>
            </w:r>
          </w:p>
        </w:tc>
      </w:tr>
      <w:tr>
        <w:trPr>
          <w:trHeight w:val="409" w:hRule="atLeast"/>
        </w:trPr>
        <w:tc>
          <w:tcPr>
            <w:vAlign w:val="center"/>
            <w:tcW w:w="0" w:type="nil"/>
          </w:tcPr>
          <w:p>
            <w:pPr>
              <w:jc w:val="center"/>
              <w:ind w:firstLine="0"/>
              <w:spacing w:line="400" w:lineRule="exact"/>
            </w:pPr>
            <w:r>
              <w:rPr>
                <w:szCs w:val="24"/>
              </w:rPr>
              <w:t>11</w:t>
            </w:r>
          </w:p>
        </w:tc>
        <w:tc>
          <w:tcPr>
            <w:gridSpan w:val="2"/>
            <w:vAlign w:val="center"/>
            <w:tcW w:w="0" w:type="nil"/>
          </w:tcPr>
          <w:p>
            <w:pPr>
              <w:ind w:firstLine="0"/>
              <w:spacing w:line="400" w:lineRule="exact"/>
            </w:pPr>
            <w:r>
              <w:rPr>
                <w:szCs w:val="24"/>
              </w:rPr>
              <w:t>投标有效期：自开标之日起</w:t>
            </w:r>
            <w:r>
              <w:rPr>
                <w:u w:val="single"/>
                <w:szCs w:val="24"/>
              </w:rPr>
              <w:t>90</w:t>
            </w:r>
            <w:r>
              <w:rPr>
                <w:szCs w:val="24"/>
              </w:rPr>
              <w:t>日历天</w:t>
            </w:r>
          </w:p>
        </w:tc>
      </w:tr>
      <w:tr>
        <w:trPr>
          <w:trHeight w:val="409" w:hRule="atLeast"/>
        </w:trPr>
        <w:tc>
          <w:tcPr>
            <w:gridSpan w:val="3"/>
            <w:vAlign w:val="center"/>
            <w:tcW w:w="0" w:type="nil"/>
          </w:tcPr>
          <w:p>
            <w:pPr>
              <w:jc w:val="center"/>
              <w:ind w:firstLine="0"/>
              <w:spacing w:line="400" w:lineRule="exact"/>
            </w:pPr>
            <w:r>
              <w:rPr>
                <w:szCs w:val="24"/>
              </w:rPr>
              <w:t>投标文件的递交</w:t>
            </w:r>
          </w:p>
        </w:tc>
      </w:tr>
      <w:tr>
        <w:trPr>
          <w:trHeight w:val="560" w:hRule="atLeast"/>
        </w:trPr>
        <w:tc>
          <w:tcPr>
            <w:vAlign w:val="center"/>
            <w:vMerge w:val="restart"/>
            <w:tcW w:w="0" w:type="nil"/>
          </w:tcPr>
          <w:p>
            <w:pPr>
              <w:jc w:val="center"/>
              <w:ind w:firstLine="0"/>
              <w:spacing w:line="400" w:lineRule="exact"/>
            </w:pPr>
            <w:r>
              <w:rPr>
                <w:szCs w:val="24"/>
              </w:rPr>
              <w:t>12</w:t>
            </w:r>
          </w:p>
        </w:tc>
        <w:tc>
          <w:tcPr>
            <w:gridSpan w:val="2"/>
            <w:vAlign w:val="center"/>
            <w:tcW w:w="0" w:type="nil"/>
          </w:tcPr>
          <w:p>
            <w:pPr>
              <w:ind w:firstLine="0"/>
              <w:spacing w:line="400" w:lineRule="exact"/>
            </w:pPr>
            <w:r>
              <w:rPr>
                <w:b/>
                <w:szCs w:val="24"/>
              </w:rPr>
              <w:t>投标文件递交截止时间：</w:t>
            </w:r>
            <w:r>
              <w:rPr>
                <w:b/>
                <w:u w:val="single"/>
                <w:highlight w:val="black"/>
                <w:szCs w:val="24"/>
              </w:rPr>
              <w:t>2024年2月20</w:t>
            </w:r>
            <w:r>
              <w:rPr>
                <w:b/>
                <w:u w:val="single"/>
                <w:highlight w:val="black"/>
                <w:szCs w:val="24"/>
              </w:rPr>
              <w:t>日</w:t>
            </w:r>
            <w:r>
              <w:rPr>
                <w:b/>
                <w:u w:val="single"/>
                <w:highlight w:val="black"/>
                <w:szCs w:val="24"/>
              </w:rPr>
              <w:t>上午</w:t>
            </w:r>
            <w:r>
              <w:rPr>
                <w:b/>
                <w:u w:val="single"/>
                <w:highlight w:val="black"/>
                <w:szCs w:val="24"/>
              </w:rPr>
              <w:t>8:40前</w:t>
            </w:r>
            <w:r>
              <w:rPr>
                <w:b/>
                <w:szCs w:val="24"/>
              </w:rPr>
              <w:t>（北京时间）</w:t>
            </w:r>
            <w:r>
              <w:rPr>
                <w:szCs w:val="24"/>
              </w:rPr>
              <w:t>。</w:t>
            </w:r>
          </w:p>
        </w:tc>
      </w:tr>
      <w:tr>
        <w:trPr>
          <w:trHeight w:val="643" w:hRule="atLeast"/>
        </w:trPr>
        <w:tc>
          <w:tcPr>
            <w:vMerge/>
          </w:tcPr>
          <w:p/>
        </w:tc>
        <w:tc>
          <w:tcPr>
            <w:gridSpan w:val="2"/>
            <w:vAlign w:val="center"/>
            <w:tcW w:w="0" w:type="nil"/>
          </w:tcPr>
          <w:p>
            <w:pPr>
              <w:ind w:firstLine="0"/>
            </w:pPr>
            <w:r>
              <w:rPr>
                <w:b/>
              </w:rPr>
              <w:t xml:space="preserve"> </w:t>
            </w:r>
          </w:p>
        </w:tc>
      </w:tr>
      <w:tr>
        <w:trPr>
          <w:trHeight w:val="416" w:hRule="atLeast"/>
        </w:trPr>
        <w:tc>
          <w:tcPr>
            <w:gridSpan w:val="3"/>
            <w:vAlign w:val="center"/>
            <w:tcW w:w="0" w:type="nil"/>
          </w:tcPr>
          <w:p>
            <w:pPr>
              <w:jc w:val="center"/>
              <w:ind w:firstLine="0"/>
              <w:spacing w:line="400" w:lineRule="exact"/>
            </w:pPr>
            <w:r>
              <w:rPr>
                <w:szCs w:val="24"/>
              </w:rPr>
              <w:t>开标</w:t>
            </w:r>
          </w:p>
        </w:tc>
      </w:tr>
      <w:tr>
        <w:trPr>
          <w:trHeight w:val="913" w:hRule="atLeast"/>
        </w:trPr>
        <w:tc>
          <w:tcPr>
            <w:vAlign w:val="center"/>
            <w:tcW w:w="0" w:type="nil"/>
          </w:tcPr>
          <w:p>
            <w:pPr>
              <w:jc w:val="center"/>
              <w:ind w:firstLine="0"/>
              <w:spacing w:line="400" w:lineRule="exact"/>
            </w:pPr>
            <w:r>
              <w:rPr>
                <w:szCs w:val="24"/>
              </w:rPr>
              <w:t>13</w:t>
            </w:r>
          </w:p>
        </w:tc>
        <w:tc>
          <w:tcPr>
            <w:gridSpan w:val="2"/>
            <w:vAlign w:val="center"/>
            <w:tcW w:w="0" w:type="nil"/>
          </w:tcPr>
          <w:p>
            <w:pPr>
              <w:ind w:firstLine="0"/>
              <w:spacing w:line="400" w:lineRule="exact"/>
              <w:rPr>
                <w:szCs w:val="24"/>
              </w:rPr>
            </w:pPr>
            <w:r>
              <w:rPr>
                <w:b/>
                <w:szCs w:val="24"/>
              </w:rPr>
              <w:t>开标时间：</w:t>
            </w:r>
            <w:r>
              <w:rPr>
                <w:b/>
                <w:u w:val="single"/>
                <w:highlight w:val="black"/>
                <w:szCs w:val="24"/>
              </w:rPr>
              <w:t>2023年2月20</w:t>
            </w:r>
            <w:r>
              <w:rPr>
                <w:b/>
                <w:u w:val="single"/>
                <w:highlight w:val="black"/>
                <w:szCs w:val="24"/>
              </w:rPr>
              <w:t>日</w:t>
            </w:r>
            <w:r>
              <w:rPr>
                <w:b/>
                <w:u w:val="single"/>
                <w:highlight w:val="black"/>
                <w:szCs w:val="24"/>
              </w:rPr>
              <w:t>上午</w:t>
            </w:r>
            <w:r>
              <w:rPr>
                <w:b/>
                <w:u w:val="single"/>
                <w:highlight w:val="black"/>
                <w:szCs w:val="24"/>
              </w:rPr>
              <w:t>9</w:t>
            </w:r>
            <w:r>
              <w:rPr>
                <w:b/>
                <w:u w:val="single"/>
                <w:highlight w:val="black"/>
                <w:szCs w:val="24"/>
              </w:rPr>
              <w:t>:</w:t>
            </w:r>
            <w:r>
              <w:rPr>
                <w:b/>
                <w:u w:val="single"/>
                <w:highlight w:val="black"/>
                <w:szCs w:val="24"/>
              </w:rPr>
              <w:t>0</w:t>
            </w:r>
            <w:r>
              <w:rPr>
                <w:b/>
                <w:u w:val="single"/>
                <w:highlight w:val="black"/>
                <w:szCs w:val="24"/>
              </w:rPr>
              <w:t>0</w:t>
            </w:r>
            <w:r>
              <w:rPr>
                <w:b/>
                <w:szCs w:val="24"/>
              </w:rPr>
              <w:t>（北京时间）</w:t>
            </w:r>
            <w:r>
              <w:rPr>
                <w:szCs w:val="24"/>
              </w:rPr>
              <w:t>。</w:t>
            </w:r>
          </w:p>
          <w:p>
            <w:pPr>
              <w:ind w:firstLine="0"/>
              <w:spacing w:line="400" w:lineRule="exact"/>
            </w:pPr>
            <w:r>
              <w:rPr>
                <w:b/>
                <w:szCs w:val="24"/>
              </w:rPr>
              <w:t>开标地点</w:t>
            </w:r>
            <w:r>
              <w:rPr>
                <w:szCs w:val="24"/>
              </w:rPr>
              <w:t>：中国重汽集团济南专用车有限公司二楼</w:t>
            </w:r>
            <w:r>
              <w:rPr>
                <w:szCs w:val="24"/>
              </w:rPr>
              <w:t>221会议</w:t>
            </w:r>
            <w:r>
              <w:rPr>
                <w:szCs w:val="24"/>
              </w:rPr>
              <w:t>室</w:t>
            </w:r>
            <w:r>
              <w:rPr>
                <w:szCs w:val="24"/>
              </w:rPr>
              <w:t xml:space="preserve"> </w:t>
            </w:r>
            <w:r>
              <w:rPr>
                <w:szCs w:val="24"/>
              </w:rPr>
              <w:t>。</w:t>
            </w:r>
          </w:p>
        </w:tc>
      </w:tr>
      <w:tr>
        <w:trPr>
          <w:trHeight w:val="593" w:hRule="atLeast"/>
        </w:trPr>
        <w:tc>
          <w:tcPr>
            <w:vAlign w:val="center"/>
            <w:tcW w:w="0" w:type="nil"/>
          </w:tcPr>
          <w:p>
            <w:pPr>
              <w:jc w:val="center"/>
              <w:ind w:firstLine="0"/>
              <w:spacing w:line="400" w:lineRule="exact"/>
            </w:pPr>
            <w:r>
              <w:rPr>
                <w:highlight w:val="black"/>
                <w:szCs w:val="24"/>
              </w:rPr>
              <w:t>14</w:t>
            </w:r>
          </w:p>
        </w:tc>
        <w:tc>
          <w:tcPr>
            <w:gridSpan w:val="2"/>
            <w:vAlign w:val="center"/>
            <w:tcW w:w="0" w:type="nil"/>
          </w:tcPr>
          <w:p>
            <w:pPr>
              <w:ind w:firstLine="0"/>
              <w:spacing w:line="400" w:lineRule="exact"/>
              <w:rPr>
                <w:highlight w:val="black"/>
              </w:rPr>
            </w:pPr>
            <w:r>
              <w:rPr>
                <w:highlight w:val="black"/>
              </w:rPr>
              <w:t>开标资格审查资料：</w:t>
            </w:r>
          </w:p>
          <w:p>
            <w:pPr>
              <w:ind w:firstLine="0"/>
              <w:spacing w:line="400" w:lineRule="exact"/>
              <w:rPr>
                <w:highlight w:val="black"/>
              </w:rPr>
            </w:pPr>
            <w:r>
              <w:rPr>
                <w:highlight w:val="black"/>
              </w:rPr>
              <w:t>开标时将核验投标人的以下资格证件</w:t>
            </w:r>
          </w:p>
          <w:p>
            <w:pPr>
              <w:ind w:firstLine="0"/>
              <w:spacing w:line="400" w:lineRule="exact"/>
              <w:rPr>
                <w:highlight w:val="black"/>
              </w:rPr>
            </w:pPr>
            <w:r>
              <w:rPr>
                <w:highlight w:val="black"/>
              </w:rPr>
              <w:t>①营业执照副本复印件（加盖公章）；</w:t>
            </w:r>
          </w:p>
          <w:p>
            <w:pPr>
              <w:ind w:firstLine="0"/>
              <w:spacing w:line="400" w:lineRule="exact"/>
              <w:rPr>
                <w:highlight w:val="black"/>
              </w:rPr>
            </w:pPr>
            <w:r>
              <w:rPr>
                <w:highlight w:val="black"/>
              </w:rPr>
              <w:t>②</w:t>
            </w:r>
            <w:r>
              <w:rPr>
                <w:highlight w:val="black"/>
                <w:rFonts w:ascii="宋体" w:hAnsi="宋体"/>
                <w:sz w:val="24"/>
              </w:rPr>
              <w:t>投标文件签署授权委托书</w:t>
            </w:r>
            <w:r>
              <w:rPr>
                <w:highlight w:val="black"/>
                <w:rFonts w:ascii="宋体" w:hAnsi="宋体"/>
                <w:sz w:val="24"/>
              </w:rPr>
              <w:t>；</w:t>
            </w:r>
          </w:p>
          <w:p>
            <w:pPr>
              <w:ind w:firstLine="0"/>
              <w:spacing w:line="400" w:lineRule="exact"/>
              <w:rPr>
                <w:highlight w:val="black"/>
              </w:rPr>
            </w:pPr>
            <w:r>
              <w:rPr>
                <w:highlight w:val="black"/>
              </w:rPr>
              <w:t>③</w:t>
            </w:r>
            <w:r>
              <w:rPr>
                <w:highlight w:val="black"/>
                <w:rFonts w:ascii="宋体" w:hAnsi="宋体"/>
                <w:sz w:val="24"/>
              </w:rPr>
              <w:t>信用中国截图（加盖公章）；</w:t>
            </w:r>
          </w:p>
          <w:p>
            <w:pPr>
              <w:ind w:firstLine="0"/>
              <w:spacing w:line="400" w:lineRule="exact"/>
              <w:rPr>
                <w:highlight w:val="black"/>
              </w:rPr>
            </w:pPr>
            <w:r>
              <w:rPr>
                <w:highlight w:val="black"/>
              </w:rPr>
              <w:t>④</w:t>
            </w:r>
            <w:r>
              <w:rPr>
                <w:highlight w:val="black"/>
                <w:rFonts w:ascii="宋体" w:hAnsi="宋体"/>
                <w:sz w:val="24"/>
                <w:szCs w:val="24"/>
              </w:rPr>
              <w:t>企业最近半年完税证明、信用证明材料（征信报告）（加盖公章）；</w:t>
            </w:r>
          </w:p>
          <w:p>
            <w:pPr>
              <w:ind w:firstLine="0"/>
              <w:rPr>
                <w:highlight w:val="black"/>
              </w:rPr>
            </w:pPr>
            <w:r>
              <w:rPr>
                <w:highlight w:val="black"/>
              </w:rPr>
              <w:t>⑤</w:t>
            </w:r>
            <w:r>
              <w:rPr>
                <w:highlight w:val="black"/>
                <w:rFonts w:ascii="宋体" w:hAnsi="宋体"/>
                <w:sz w:val="24"/>
                <w:szCs w:val="24"/>
              </w:rPr>
              <w:t>年度纳税信用评价信息（可从电子税务局查询截图，需加盖公章）</w:t>
            </w:r>
            <w:r>
              <w:rPr>
                <w:highlight w:val="black"/>
                <w:rFonts w:ascii="宋体" w:hAnsi="宋体"/>
                <w:sz w:val="24"/>
                <w:szCs w:val="24"/>
              </w:rPr>
              <w:t>；</w:t>
            </w:r>
          </w:p>
          <w:p>
            <w:pPr>
              <w:ind w:firstLine="0"/>
              <w:rPr>
                <w:highlight w:val="black"/>
                <w:rFonts w:ascii="宋体" w:hAnsi="宋体"/>
                <w:sz w:val="24"/>
                <w:szCs w:val="24"/>
              </w:rPr>
            </w:pPr>
            <w:r>
              <w:rPr>
                <w:color w:val="000000"/>
                <w:highlight w:val="black"/>
                <w:rFonts w:ascii="Times New Roman" w:hAnsi="Times New Roman"/>
                <w:sz w:val="24"/>
                <w:szCs w:val="21"/>
              </w:rPr>
              <w:t>⑥</w:t>
            </w:r>
            <w:r>
              <w:rPr>
                <w:highlight w:val="black"/>
                <w:rFonts w:ascii="宋体" w:hAnsi="宋体"/>
                <w:sz w:val="24"/>
                <w:szCs w:val="24"/>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highlight w:val="black"/>
                <w:rFonts w:ascii="宋体" w:hAnsi="宋体"/>
                <w:sz w:val="24"/>
                <w:szCs w:val="24"/>
              </w:rPr>
              <w:t> </w:t>
            </w:r>
            <w:r>
              <w:rPr>
                <w:color w:val="000000"/>
                <w:highlight w:val="black"/>
                <w:sz w:val="24"/>
                <w:szCs w:val="21"/>
              </w:rPr>
              <w:t>⑦</w:t>
            </w:r>
            <w:r>
              <w:rPr>
                <w:highlight w:val="black"/>
                <w:rFonts w:ascii="宋体" w:hAnsi="宋体"/>
                <w:sz w:val="24"/>
                <w:szCs w:val="24"/>
              </w:rPr>
              <w:t>企业对外担保说明（写明贵单位对外有无对外担保和质押业务，需加盖公章）；</w:t>
            </w:r>
            <w:r>
              <w:rPr>
                <w:highlight w:val="black"/>
                <w:rFonts w:ascii="宋体" w:hAnsi="宋体"/>
                <w:sz w:val="24"/>
                <w:szCs w:val="24"/>
              </w:rPr>
              <w:t> </w:t>
            </w:r>
            <w:r>
              <w:rPr>
                <w:color w:val="000000"/>
                <w:highlight w:val="black"/>
                <w:sz w:val="24"/>
                <w:szCs w:val="21"/>
              </w:rPr>
              <w:t>⑧</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p>
          <w:p>
            <w:pPr>
              <w:ind w:firstLine="0"/>
              <w:rPr>
                <w:color w:val="000000"/>
                <w:highlight w:val="black"/>
                <w:rFonts w:ascii="宋体" w:hAnsi="宋体"/>
                <w:sz w:val="24"/>
                <w:szCs w:val="21"/>
              </w:rPr>
            </w:pPr>
            <w:r>
              <w:rPr>
                <w:color w:val="000000"/>
                <w:highlight w:val="black"/>
                <w:sz w:val="24"/>
                <w:szCs w:val="21"/>
              </w:rPr>
              <w:t>⑨</w:t>
            </w:r>
            <w:r>
              <w:rPr>
                <w:highlight w:val="black"/>
                <w:rFonts w:ascii="Times New Roman" w:hAnsi="Times New Roman"/>
                <w:szCs w:val="24"/>
              </w:rPr>
              <w:t>必须具备相关喷涂经验，并提供相关业绩合同;</w:t>
            </w:r>
            <w:r>
              <w:rPr>
                <w:color w:val="000000"/>
                <w:highlight w:val="black"/>
                <w:rFonts w:ascii="Times New Roman" w:hAnsi="Times New Roman"/>
                <w:sz w:val="24"/>
                <w:szCs w:val="21"/>
              </w:rPr>
              <w:t> </w:t>
            </w:r>
            <w:r>
              <w:rPr>
                <w:highlight w:val="black"/>
                <w:rFonts w:ascii="宋体" w:hAnsi="宋体"/>
                <w:sz w:val="24"/>
                <w:szCs w:val="24"/>
              </w:rPr>
              <w:t>⑩</w:t>
            </w:r>
            <w:r>
              <w:rPr>
                <w:highlight w:val="black"/>
                <w:rFonts w:ascii="宋体" w:hAnsi="宋体"/>
                <w:sz w:val="24"/>
                <w:szCs w:val="24"/>
              </w:rPr>
              <w:t>招标文件要求的其它必要资格文件。</w:t>
            </w:r>
          </w:p>
          <w:p>
            <w:pPr>
              <w:pStyle w:val="Default"/>
              <w:rPr>
                <w:highlight w:val="black"/>
                <w:szCs w:val="24"/>
              </w:rPr>
            </w:pPr>
            <w:r>
              <w:rPr>
                <w:highlight w:val="black"/>
              </w:rPr>
              <w:t>注：资格审查未通过，视为无效投标。</w:t>
            </w:r>
          </w:p>
          <w:p>
            <w:pPr>
              <w:pStyle w:val="Default"/>
              <w:rPr>
                <w:highlight w:val="black"/>
                <w:szCs w:val="24"/>
              </w:rPr>
            </w:pPr>
          </w:p>
          <w:p>
            <w:pPr>
              <w:pStyle w:val="Default"/>
              <w:rPr>
                <w:highlight w:val="black"/>
                <w:szCs w:val="24"/>
              </w:rPr>
            </w:pPr>
          </w:p>
          <w:p>
            <w:pPr>
              <w:pStyle w:val="Default"/>
            </w:pPr>
          </w:p>
        </w:tc>
      </w:tr>
      <w:tr>
        <w:trPr>
          <w:trHeight w:val="400" w:hRule="atLeast"/>
        </w:trPr>
        <w:tc>
          <w:tcPr>
            <w:gridSpan w:val="3"/>
            <w:vAlign w:val="center"/>
            <w:tcW w:w="0" w:type="nil"/>
          </w:tcPr>
          <w:p>
            <w:pPr>
              <w:jc w:val="center"/>
              <w:ind w:firstLine="0"/>
              <w:spacing w:line="400" w:lineRule="exact"/>
            </w:pPr>
            <w:r>
              <w:rPr>
                <w:szCs w:val="24"/>
              </w:rPr>
              <w:t>评标</w:t>
            </w:r>
          </w:p>
        </w:tc>
      </w:tr>
      <w:tr>
        <w:trPr>
          <w:trHeight w:val="543" w:hRule="atLeast"/>
        </w:trPr>
        <w:tc>
          <w:tcPr>
            <w:gridSpan w:val="2"/>
            <w:vAlign w:val="center"/>
            <w:tcW w:w="0" w:type="nil"/>
          </w:tcPr>
          <w:p>
            <w:pPr>
              <w:jc w:val="center"/>
              <w:ind w:firstLine="0"/>
              <w:spacing w:line="400" w:lineRule="exact"/>
            </w:pPr>
            <w:r>
              <w:rPr>
                <w:szCs w:val="24"/>
              </w:rPr>
              <w:t>15</w:t>
            </w:r>
          </w:p>
        </w:tc>
        <w:tc>
          <w:tcPr>
            <w:vAlign w:val="center"/>
            <w:tcW w:w="0" w:type="nil"/>
          </w:tcPr>
          <w:p>
            <w:pPr>
              <w:ind w:firstLine="0"/>
              <w:spacing w:line="400" w:lineRule="exact"/>
            </w:pPr>
            <w:r>
              <w:rPr>
                <w:b/>
                <w:szCs w:val="24"/>
              </w:rPr>
              <w:t>评标委员会组成</w:t>
            </w:r>
            <w:r>
              <w:rPr>
                <w:szCs w:val="24"/>
              </w:rPr>
              <w:t>：中国重汽集团济南专用车有限公司将根据本项目的特点组建评标委员会，其成员由有关技术工艺、设备、制造、</w:t>
            </w:r>
            <w:r>
              <w:rPr>
                <w:szCs w:val="24"/>
              </w:rPr>
              <w:t>采购</w:t>
            </w:r>
            <w:r>
              <w:rPr>
                <w:szCs w:val="24"/>
              </w:rPr>
              <w:t xml:space="preserve">方面专家等五人或以上单数组成。 </w:t>
            </w:r>
          </w:p>
        </w:tc>
      </w:tr>
      <w:tr>
        <w:trPr>
          <w:trHeight w:val="543" w:hRule="atLeast"/>
        </w:trPr>
        <w:tc>
          <w:tcPr>
            <w:gridSpan w:val="2"/>
            <w:vAlign w:val="center"/>
            <w:tcW w:w="0" w:type="nil"/>
          </w:tcPr>
          <w:p>
            <w:pPr>
              <w:jc w:val="center"/>
              <w:ind w:firstLine="0"/>
              <w:spacing w:line="400" w:lineRule="exact"/>
            </w:pPr>
            <w:r>
              <w:rPr>
                <w:szCs w:val="24"/>
              </w:rPr>
              <w:t>16</w:t>
            </w:r>
          </w:p>
        </w:tc>
        <w:tc>
          <w:tcPr>
            <w:vAlign w:val="center"/>
            <w:tcW w:w="0" w:type="nil"/>
          </w:tcPr>
          <w:p>
            <w:pPr>
              <w:ind w:firstLine="0"/>
              <w:spacing w:line="400" w:lineRule="exact"/>
            </w:pPr>
            <w:r>
              <w:rPr>
                <w:b/>
                <w:szCs w:val="24"/>
              </w:rPr>
              <w:t>评标方法</w:t>
            </w:r>
            <w:r>
              <w:rPr>
                <w:szCs w:val="24"/>
              </w:rPr>
              <w:t>：综合评审法。具体详见第三章评审方法。</w:t>
            </w:r>
          </w:p>
        </w:tc>
      </w:tr>
      <w:tr>
        <w:trPr>
          <w:trHeight w:val="543" w:hRule="atLeast"/>
        </w:trPr>
        <w:tc>
          <w:tcPr>
            <w:gridSpan w:val="3"/>
            <w:vAlign w:val="center"/>
            <w:tcW w:w="0" w:type="nil"/>
          </w:tcPr>
          <w:p>
            <w:pPr>
              <w:jc w:val="center"/>
              <w:ind w:firstLine="0"/>
              <w:spacing w:line="400" w:lineRule="exact"/>
            </w:pPr>
            <w:r>
              <w:rPr>
                <w:szCs w:val="24"/>
              </w:rPr>
              <w:t>授  予  合  同</w:t>
            </w:r>
          </w:p>
        </w:tc>
      </w:tr>
      <w:tr>
        <w:trPr>
          <w:trHeight w:val="543" w:hRule="atLeast"/>
        </w:trPr>
        <w:tc>
          <w:tcPr>
            <w:vAlign w:val="center"/>
            <w:tcW w:w="0" w:type="nil"/>
          </w:tcPr>
          <w:p>
            <w:pPr>
              <w:jc w:val="center"/>
              <w:ind w:firstLine="0"/>
              <w:spacing w:line="400" w:lineRule="exact"/>
            </w:pPr>
            <w:r>
              <w:rPr>
                <w:szCs w:val="24"/>
              </w:rPr>
              <w:t>17</w:t>
            </w:r>
          </w:p>
        </w:tc>
        <w:tc>
          <w:tcPr>
            <w:gridSpan w:val="2"/>
            <w:vAlign w:val="center"/>
            <w:tcW w:w="0" w:type="nil"/>
          </w:tcPr>
          <w:p>
            <w:pPr>
              <w:ind w:firstLine="0"/>
              <w:spacing w:line="400" w:lineRule="exact"/>
            </w:pPr>
            <w:r>
              <w:rPr>
                <w:szCs w:val="24"/>
              </w:rPr>
              <w:t>在向投标人授予中标通知书时，招标人有权变更数量和服务的内容。</w:t>
            </w:r>
          </w:p>
        </w:tc>
      </w:tr>
      <w:tr>
        <w:trPr>
          <w:trHeight w:val="543" w:hRule="atLeast"/>
        </w:trPr>
        <w:tc>
          <w:tcPr>
            <w:gridSpan w:val="3"/>
            <w:vAlign w:val="center"/>
            <w:tcW w:w="0" w:type="nil"/>
          </w:tcPr>
          <w:p>
            <w:pPr>
              <w:jc w:val="center"/>
              <w:ind w:firstLine="0"/>
              <w:spacing w:line="400" w:lineRule="exact"/>
            </w:pPr>
            <w:r>
              <w:rPr>
                <w:szCs w:val="24"/>
              </w:rPr>
              <w:t>相关费用</w:t>
            </w:r>
          </w:p>
        </w:tc>
      </w:tr>
      <w:tr>
        <w:trPr>
          <w:trHeight w:val="543" w:hRule="atLeast"/>
        </w:trPr>
        <w:tc>
          <w:tcPr>
            <w:vAlign w:val="center"/>
            <w:tcW w:w="0" w:type="nil"/>
          </w:tcPr>
          <w:p>
            <w:pPr>
              <w:jc w:val="center"/>
              <w:ind w:firstLine="0"/>
              <w:spacing w:line="400" w:lineRule="exact"/>
            </w:pPr>
            <w:r>
              <w:rPr>
                <w:szCs w:val="24"/>
              </w:rPr>
              <w:t>18</w:t>
            </w:r>
          </w:p>
        </w:tc>
        <w:tc>
          <w:tcPr>
            <w:gridSpan w:val="2"/>
            <w:vAlign w:val="center"/>
            <w:tcW w:w="0" w:type="nil"/>
          </w:tcPr>
          <w:p>
            <w:pPr>
              <w:ind w:firstLine="0"/>
              <w:spacing w:line="400" w:lineRule="exact"/>
            </w:pPr>
            <w:r>
              <w:rPr>
                <w:szCs w:val="24"/>
              </w:rPr>
              <w:t>无</w:t>
            </w:r>
          </w:p>
        </w:tc>
      </w:tr>
      <w:tr>
        <w:trPr>
          <w:trHeight w:val="543" w:hRule="atLeast"/>
        </w:trPr>
        <w:tc>
          <w:tcPr>
            <w:gridSpan w:val="3"/>
            <w:vAlign w:val="center"/>
            <w:tcW w:w="0" w:type="nil"/>
          </w:tcPr>
          <w:p>
            <w:pPr>
              <w:jc w:val="center"/>
              <w:ind w:firstLine="0"/>
              <w:spacing w:line="400" w:lineRule="exact"/>
            </w:pPr>
            <w:r>
              <w:rPr>
                <w:szCs w:val="24"/>
              </w:rPr>
              <w:t>其他</w:t>
            </w:r>
          </w:p>
        </w:tc>
      </w:tr>
      <w:tr>
        <w:trPr>
          <w:trHeight w:val="543" w:hRule="atLeast"/>
        </w:trPr>
        <w:tc>
          <w:tcPr>
            <w:vAlign w:val="center"/>
            <w:tcW w:w="0" w:type="nil"/>
          </w:tcPr>
          <w:p>
            <w:pPr>
              <w:jc w:val="center"/>
              <w:ind w:firstLine="0"/>
              <w:spacing w:line="400" w:lineRule="exact"/>
            </w:pPr>
            <w:r>
              <w:rPr>
                <w:szCs w:val="24"/>
              </w:rPr>
              <w:t>19</w:t>
            </w:r>
          </w:p>
        </w:tc>
        <w:tc>
          <w:tcPr>
            <w:gridSpan w:val="2"/>
            <w:vAlign w:val="center"/>
            <w:tcW w:w="0" w:type="nil"/>
          </w:tcPr>
          <w:p>
            <w:pPr>
              <w:ind w:firstLine="0"/>
              <w:spacing w:line="400" w:lineRule="exact"/>
            </w:pPr>
            <w:r>
              <w:rPr>
                <w:b/>
                <w:szCs w:val="24"/>
              </w:rPr>
              <w:t>交货期：</w:t>
            </w:r>
            <w:r>
              <w:rPr>
                <w:b/>
                <w:szCs w:val="24"/>
              </w:rPr>
              <w:t>自</w:t>
            </w:r>
            <w:r>
              <w:rPr>
                <w:b/>
                <w:u w:val="single"/>
                <w:szCs w:val="24"/>
              </w:rPr>
              <w:t>接到中标通知书之日起</w:t>
            </w:r>
            <w:r>
              <w:rPr>
                <w:b/>
                <w:szCs w:val="24"/>
              </w:rPr>
              <w:t>，</w:t>
            </w:r>
            <w:r>
              <w:rPr>
                <w:b/>
                <w:szCs w:val="24"/>
              </w:rPr>
              <w:t>3</w:t>
            </w:r>
            <w:r>
              <w:rPr>
                <w:b/>
                <w:szCs w:val="24"/>
              </w:rPr>
              <w:t>个日历天之内</w:t>
            </w:r>
            <w:r>
              <w:rPr>
                <w:b/>
                <w:szCs w:val="24"/>
              </w:rPr>
              <w:t xml:space="preserve"> 到位并满足生产要求。</w:t>
            </w:r>
          </w:p>
        </w:tc>
      </w:tr>
      <w:tr>
        <w:trPr>
          <w:trHeight w:val="543" w:hRule="atLeast"/>
        </w:trPr>
        <w:tc>
          <w:tcPr>
            <w:vAlign w:val="center"/>
            <w:tcW w:w="0" w:type="nil"/>
          </w:tcPr>
          <w:p>
            <w:pPr>
              <w:jc w:val="center"/>
              <w:ind w:firstLine="0"/>
              <w:spacing w:line="400" w:lineRule="exact"/>
            </w:pPr>
            <w:r>
              <w:rPr>
                <w:szCs w:val="24"/>
              </w:rPr>
              <w:t>20</w:t>
            </w:r>
          </w:p>
        </w:tc>
        <w:tc>
          <w:tcPr>
            <w:gridSpan w:val="2"/>
            <w:vAlign w:val="center"/>
            <w:tcW w:w="0" w:type="nil"/>
          </w:tcPr>
          <w:p>
            <w:pPr>
              <w:ind w:firstLine="0"/>
              <w:spacing w:line="400" w:lineRule="exact"/>
            </w:pPr>
            <w:r>
              <w:rPr>
                <w:b/>
                <w:u w:val="single"/>
                <w:szCs w:val="24"/>
              </w:rPr>
              <w:t>质保期</w:t>
            </w:r>
            <w:r>
              <w:rPr>
                <w:u w:val="single"/>
                <w:szCs w:val="24"/>
              </w:rPr>
              <w:t>：</w:t>
            </w:r>
            <w:r>
              <w:rPr>
                <w:u w:val="single"/>
                <w:highlight w:val="black"/>
                <w:rFonts w:ascii="Times New Roman" w:hAnsi="Times New Roman"/>
                <w:szCs w:val="24"/>
              </w:rPr>
              <w:t>完工入库后14个月</w:t>
            </w:r>
            <w:r>
              <w:rPr>
                <w:highlight w:val="black"/>
                <w:szCs w:val="24"/>
              </w:rPr>
              <w:t>。</w:t>
            </w:r>
          </w:p>
        </w:tc>
      </w:tr>
      <w:tr>
        <w:trPr>
          <w:trHeight w:val="704" w:hRule="atLeast"/>
        </w:trPr>
        <w:tc>
          <w:tcPr>
            <w:tcBorders>
              <w:right w:val="single" w:sz="4" w:color="000000" w:space="0"/>
            </w:tcBorders>
            <w:vAlign w:val="center"/>
            <w:tcW w:w="0" w:type="nil"/>
          </w:tcPr>
          <w:p>
            <w:pPr>
              <w:jc w:val="center"/>
              <w:ind w:firstLine="0"/>
              <w:spacing w:line="400" w:lineRule="exact"/>
            </w:pPr>
            <w:r>
              <w:rPr>
                <w:szCs w:val="24"/>
              </w:rPr>
              <w:t>21</w:t>
            </w:r>
          </w:p>
        </w:tc>
        <w:tc>
          <w:tcPr>
            <w:gridSpan w:val="2"/>
            <w:tcBorders>
              <w:left w:val="single" w:sz="4" w:color="000000" w:space="0"/>
            </w:tcBorders>
            <w:vAlign w:val="center"/>
            <w:tcW w:w="0" w:type="nil"/>
          </w:tcPr>
          <w:p>
            <w:pPr>
              <w:ind w:firstLine="501"/>
              <w:spacing w:line="520" w:lineRule="exact"/>
            </w:pPr>
            <w:r>
              <w:rPr>
                <w:szCs w:val="24"/>
              </w:rPr>
              <w:t>1</w:t>
            </w:r>
            <w:r>
              <w:rPr>
                <w:szCs w:val="24"/>
              </w:rPr>
              <w:t>、</w:t>
            </w:r>
            <w:r>
              <w:rPr>
                <w:rFonts w:ascii="宋体" w:hAnsi="宋体"/>
                <w:szCs w:val="24"/>
              </w:rPr>
              <w:t>合同价款的结算方式：</w:t>
            </w:r>
            <w:r>
              <w:rPr>
                <w:highlight w:val="black"/>
                <w:rFonts w:ascii="宋体" w:hAnsi="宋体"/>
                <w:szCs w:val="24"/>
              </w:rPr>
              <w:t xml:space="preserve"> </w:t>
            </w:r>
            <w:r>
              <w:rPr>
                <w:highlight w:val="black"/>
                <w:rFonts w:ascii="宋体" w:hAnsi="宋体"/>
                <w:szCs w:val="24"/>
              </w:rPr>
              <w:t>半年期商业汇票（包括</w:t>
            </w:r>
            <w:r>
              <w:rPr>
                <w:highlight w:val="black"/>
                <w:rFonts w:ascii="宋体" w:hAnsi="宋体"/>
                <w:szCs w:val="24"/>
              </w:rPr>
              <w:t>银行承兑</w:t>
            </w:r>
            <w:r>
              <w:rPr>
                <w:highlight w:val="black"/>
                <w:rFonts w:ascii="宋体" w:hAnsi="宋体"/>
                <w:szCs w:val="24"/>
              </w:rPr>
              <w:t>汇票和商业承兑汇票）</w:t>
            </w:r>
            <w:r>
              <w:rPr>
                <w:highlight w:val="black"/>
                <w:rFonts w:ascii="宋体" w:hAnsi="宋体"/>
                <w:szCs w:val="24"/>
              </w:rPr>
              <w:t>，甲方在收到乙方开具发票挂账90日后滚动支付。</w:t>
            </w:r>
            <w:r>
              <w:rPr>
                <w:highlight w:val="black"/>
                <w:rFonts w:ascii="宋体" w:hAnsi="宋体"/>
                <w:szCs w:val="24"/>
              </w:rPr>
              <w:t>（如有差异在商务条款偏离表中注明）</w:t>
            </w:r>
          </w:p>
        </w:tc>
      </w:tr>
      <w:tr>
        <w:trPr>
          <w:trHeight w:val="704" w:hRule="atLeast"/>
        </w:trPr>
        <w:tc>
          <w:tcPr>
            <w:tcBorders>
              <w:right w:val="single" w:sz="4" w:color="000000" w:space="0"/>
            </w:tcBorders>
            <w:vAlign w:val="center"/>
            <w:tcW w:w="0" w:type="nil"/>
          </w:tcPr>
          <w:p>
            <w:pPr>
              <w:jc w:val="center"/>
              <w:ind w:firstLine="0"/>
              <w:spacing w:line="400" w:lineRule="exact"/>
            </w:pPr>
            <w:r>
              <w:rPr>
                <w:szCs w:val="24"/>
              </w:rPr>
              <w:t>22</w:t>
            </w:r>
          </w:p>
        </w:tc>
        <w:tc>
          <w:tcPr>
            <w:gridSpan w:val="2"/>
            <w:tcBorders>
              <w:left w:val="single" w:sz="4" w:color="000000" w:space="0"/>
            </w:tcBorders>
            <w:vAlign w:val="center"/>
            <w:tcW w:w="0" w:type="nil"/>
          </w:tcPr>
          <w:p>
            <w:pPr>
              <w:jc w:val="left"/>
              <w:ind w:firstLine="0"/>
              <w:spacing w:line="400" w:lineRule="exact"/>
              <w:rPr>
                <w:szCs w:val="24"/>
              </w:rPr>
            </w:pPr>
            <w:r>
              <w:rPr>
                <w:szCs w:val="24"/>
              </w:rPr>
              <w:t>1、本次招标为多次报价。投标报价总价包括：</w:t>
            </w:r>
            <w:r>
              <w:rPr>
                <w:szCs w:val="24"/>
              </w:rPr>
              <w:t>高端防腐、</w:t>
            </w:r>
            <w:r>
              <w:rPr>
                <w:szCs w:val="24"/>
              </w:rPr>
              <w:t>普通</w:t>
            </w:r>
            <w:r>
              <w:rPr>
                <w:szCs w:val="24"/>
              </w:rPr>
              <w:t>喷蜡所用的原材料、辅料、蜡前处理费、喷漆费、找蜡费用、</w:t>
            </w:r>
            <w:r>
              <w:rPr>
                <w:szCs w:val="24"/>
              </w:rPr>
              <w:t>运杂费、技术及售后服务费、</w:t>
            </w:r>
            <w:r>
              <w:rPr>
                <w:szCs w:val="24"/>
              </w:rPr>
              <w:t xml:space="preserve"> </w:t>
            </w:r>
            <w:r>
              <w:rPr>
                <w:szCs w:val="24"/>
              </w:rPr>
              <w:t>保险费、税费及利润等交钥匙供货方式对应的所有费用的总和。所有投标均以人民币报价。</w:t>
            </w:r>
          </w:p>
          <w:p>
            <w:pPr>
              <w:jc w:val="left"/>
              <w:ind w:firstLine="0"/>
              <w:spacing w:line="400" w:lineRule="exact"/>
            </w:pPr>
            <w:r>
              <w:rPr>
                <w:szCs w:val="24"/>
              </w:rPr>
              <w:t>2、招标文件中以及技术要求中与本附表不一致的，以本附表约定要求为准。</w:t>
            </w:r>
          </w:p>
        </w:tc>
      </w:tr>
    </w:tbl>
    <w:p>
      <w:pPr>
        <w:pStyle w:val="2"/>
        <w:spacing w:after="240"/>
      </w:pPr>
      <w:r>
        <w:t>说明</w:t>
      </w:r>
    </w:p>
    <w:p>
      <w:pPr>
        <w:ind w:left="655"/>
        <w:ind w:firstLine="0"/>
        <w:rPr>
          <w:b/>
          <w:szCs w:val="24"/>
        </w:rPr>
      </w:pPr>
      <w:r>
        <w:rPr>
          <w:b/>
          <w:szCs w:val="24"/>
        </w:rPr>
        <w:t>2.2.1</w:t>
      </w:r>
      <w:r>
        <w:rPr>
          <w:b/>
          <w:szCs w:val="24"/>
        </w:rPr>
        <w:t xml:space="preserve"> 招标人</w:t>
      </w:r>
    </w:p>
    <w:p>
      <w:pPr>
        <w:jc w:val="left"/>
        <w:ind w:firstLine="600"/>
        <w:rPr>
          <w:szCs w:val="24"/>
        </w:rPr>
      </w:pPr>
      <w:r>
        <w:rPr>
          <w:szCs w:val="24"/>
        </w:rPr>
        <w:t>详见投标人须知前附表第2项。</w:t>
      </w:r>
    </w:p>
    <w:p>
      <w:pPr>
        <w:ind w:left="655"/>
        <w:ind w:firstLine="0"/>
        <w:rPr>
          <w:b/>
          <w:szCs w:val="24"/>
        </w:rPr>
      </w:pPr>
      <w:r>
        <w:rPr>
          <w:b/>
          <w:szCs w:val="24"/>
        </w:rPr>
        <w:t>2.</w:t>
      </w:r>
      <w:r>
        <w:rPr>
          <w:b/>
          <w:szCs w:val="24"/>
        </w:rPr>
        <w:t>2.2</w:t>
      </w:r>
      <w:r>
        <w:rPr>
          <w:b/>
          <w:szCs w:val="24"/>
        </w:rPr>
        <w:t xml:space="preserve"> 代理机构</w:t>
      </w:r>
    </w:p>
    <w:p>
      <w:pPr>
        <w:jc w:val="left"/>
        <w:ind w:firstLine="600"/>
        <w:rPr>
          <w:szCs w:val="24"/>
        </w:rPr>
      </w:pPr>
      <w:r>
        <w:rPr>
          <w:szCs w:val="24"/>
        </w:rPr>
        <w:t>详见投标人须知前附表第3项。</w:t>
      </w:r>
    </w:p>
    <w:p>
      <w:pPr>
        <w:ind w:left="655"/>
        <w:ind w:firstLine="0"/>
        <w:rPr>
          <w:b/>
          <w:szCs w:val="24"/>
        </w:rPr>
      </w:pPr>
      <w:r>
        <w:rPr>
          <w:b/>
          <w:szCs w:val="24"/>
        </w:rPr>
        <w:t>2</w:t>
      </w:r>
      <w:r>
        <w:rPr>
          <w:b/>
          <w:szCs w:val="24"/>
        </w:rPr>
        <w:t>.2.3</w:t>
      </w:r>
      <w:r>
        <w:rPr>
          <w:b/>
          <w:szCs w:val="24"/>
        </w:rPr>
        <w:t xml:space="preserve"> 合格的投标人</w:t>
      </w:r>
    </w:p>
    <w:p>
      <w:pPr>
        <w:jc w:val="left"/>
        <w:ind w:firstLine="600"/>
        <w:rPr>
          <w:szCs w:val="24"/>
        </w:rPr>
      </w:pPr>
      <w:r>
        <w:rPr>
          <w:szCs w:val="24"/>
        </w:rPr>
        <w:t>详见投标人须知前附表第4项。</w:t>
      </w:r>
    </w:p>
    <w:p>
      <w:pPr>
        <w:ind w:left="655"/>
        <w:ind w:firstLine="0"/>
        <w:rPr>
          <w:b/>
          <w:szCs w:val="24"/>
        </w:rPr>
      </w:pPr>
      <w:r>
        <w:rPr>
          <w:b/>
          <w:szCs w:val="24"/>
        </w:rPr>
        <w:t>2</w:t>
      </w:r>
      <w:r>
        <w:rPr>
          <w:b/>
          <w:szCs w:val="24"/>
        </w:rPr>
        <w:t>.2.4</w:t>
      </w:r>
      <w:r>
        <w:rPr>
          <w:b/>
          <w:szCs w:val="24"/>
        </w:rPr>
        <w:t xml:space="preserve"> 投标费用</w:t>
      </w:r>
    </w:p>
    <w:p>
      <w:pPr>
        <w:jc w:val="left"/>
        <w:ind w:firstLine="600"/>
        <w:rPr>
          <w:szCs w:val="24"/>
        </w:rPr>
      </w:pPr>
      <w:r>
        <w:rPr>
          <w:szCs w:val="24"/>
        </w:rPr>
        <w:t>无论投标过程中的方法和结果如何，投标人自行承担所有与参加招标有关费用。</w:t>
      </w:r>
    </w:p>
    <w:p>
      <w:pPr>
        <w:pStyle w:val="2"/>
        <w:spacing w:after="240"/>
      </w:pPr>
      <w:r>
        <w:t>招标文件</w:t>
      </w:r>
    </w:p>
    <w:p>
      <w:pPr>
        <w:ind w:left="1228"/>
        <w:ind w:hanging="573"/>
        <w:spacing w:line="400" w:lineRule="exact"/>
        <w:rPr>
          <w:b/>
          <w:szCs w:val="24"/>
        </w:rPr>
      </w:pPr>
      <w:r>
        <w:rPr>
          <w:b/>
          <w:szCs w:val="24"/>
        </w:rPr>
        <w:t>2</w:t>
      </w:r>
      <w:r>
        <w:rPr>
          <w:b/>
          <w:szCs w:val="24"/>
        </w:rPr>
        <w:t>.3.1</w:t>
      </w:r>
      <w:r>
        <w:rPr>
          <w:b/>
          <w:szCs w:val="24"/>
        </w:rPr>
        <w:t xml:space="preserve"> 招标文件组成</w:t>
      </w:r>
    </w:p>
    <w:p>
      <w:pPr>
        <w:jc w:val="left"/>
        <w:ind w:firstLine="600"/>
        <w:spacing w:line="400" w:lineRule="exact"/>
        <w:rPr>
          <w:szCs w:val="24"/>
        </w:rPr>
      </w:pPr>
      <w:r>
        <w:rPr>
          <w:szCs w:val="24"/>
        </w:rPr>
        <w:t>本招标文件由招标文件目录所列内容及按本招标文件要求发出的澄清、答疑和修改组成。</w:t>
      </w:r>
    </w:p>
    <w:p>
      <w:pPr>
        <w:ind w:left="1228"/>
        <w:ind w:hanging="573"/>
        <w:spacing w:line="400" w:lineRule="exact"/>
        <w:rPr>
          <w:b/>
          <w:szCs w:val="24"/>
        </w:rPr>
      </w:pPr>
      <w:r>
        <w:rPr>
          <w:b/>
          <w:szCs w:val="24"/>
        </w:rPr>
        <w:t>2</w:t>
      </w:r>
      <w:r>
        <w:rPr>
          <w:b/>
          <w:szCs w:val="24"/>
        </w:rPr>
        <w:t>.</w:t>
      </w:r>
      <w:r>
        <w:rPr>
          <w:b/>
          <w:szCs w:val="24"/>
        </w:rPr>
        <w:t>3.2</w:t>
      </w:r>
      <w:r>
        <w:rPr>
          <w:b/>
          <w:szCs w:val="24"/>
        </w:rPr>
        <w:t xml:space="preserve"> 招标文件答疑</w:t>
      </w:r>
    </w:p>
    <w:p>
      <w:pPr>
        <w:jc w:val="left"/>
        <w:ind w:firstLine="600"/>
        <w:spacing w:line="400" w:lineRule="exact"/>
        <w:rPr>
          <w:szCs w:val="24"/>
        </w:rPr>
      </w:pPr>
      <w:r>
        <w:rPr>
          <w:szCs w:val="24"/>
        </w:rPr>
        <w:t>投标人对谈判文件如有疑问，应于前附表第5项所述时间以前以书面形式通知到招标人。在前附表第5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pPr>
        <w:ind w:left="1228"/>
        <w:ind w:hanging="573"/>
        <w:spacing w:line="400" w:lineRule="exact"/>
        <w:rPr>
          <w:b/>
          <w:szCs w:val="24"/>
        </w:rPr>
      </w:pPr>
      <w:r>
        <w:rPr>
          <w:b/>
          <w:szCs w:val="24"/>
        </w:rPr>
        <w:t>2</w:t>
      </w:r>
      <w:r>
        <w:rPr>
          <w:b/>
          <w:szCs w:val="24"/>
        </w:rPr>
        <w:t>.3.3</w:t>
      </w:r>
      <w:r>
        <w:rPr>
          <w:b/>
          <w:szCs w:val="24"/>
        </w:rPr>
        <w:t xml:space="preserve"> 招标文件澄清和修改</w:t>
      </w:r>
    </w:p>
    <w:p>
      <w:pPr>
        <w:jc w:val="left"/>
        <w:spacing w:line="400" w:lineRule="exact"/>
        <w:rPr>
          <w:szCs w:val="24"/>
        </w:rPr>
      </w:pPr>
      <w:r>
        <w:rPr>
          <w:szCs w:val="24"/>
        </w:rPr>
        <w:t>招标人对招标文件有澄清或修改的内容，将以书面补充文件形式通知已购买招标文件的所有投标人。补充文件作为招标文件的组成部分，对所有投标人具有约束力。</w:t>
      </w:r>
    </w:p>
    <w:p>
      <w:pPr>
        <w:jc w:val="left"/>
        <w:spacing w:line="400" w:lineRule="exact"/>
        <w:rPr>
          <w:szCs w:val="24"/>
        </w:rPr>
      </w:pPr>
      <w:r>
        <w:rPr>
          <w:szCs w:val="24"/>
        </w:rPr>
        <w:t>为使投标人有足够的时间按招标文件的要求修改投标文件，招标人可酌情推迟谈判的截止时间与开标时间，并将此变更书面通知各投标人。</w:t>
      </w:r>
    </w:p>
    <w:p>
      <w:pPr>
        <w:jc w:val="left"/>
        <w:spacing w:line="400" w:lineRule="exact"/>
        <w:rPr>
          <w:szCs w:val="24"/>
        </w:rPr>
      </w:pPr>
      <w:r>
        <w:rPr>
          <w:szCs w:val="24"/>
        </w:rPr>
        <w:t>投标人须在收到招标人的澄清、修改或变更后24小时内书面签章回复。</w:t>
      </w:r>
    </w:p>
    <w:p>
      <w:pPr>
        <w:pStyle w:val="2"/>
        <w:spacing w:after="240"/>
      </w:pPr>
      <w:r>
        <w:t>投标文件编写</w:t>
      </w:r>
    </w:p>
    <w:p>
      <w:pPr>
        <w:ind w:firstLine="482"/>
        <w:spacing w:line="400" w:lineRule="exact"/>
        <w:rPr>
          <w:b/>
          <w:szCs w:val="24"/>
        </w:rPr>
      </w:pPr>
      <w:r>
        <w:rPr>
          <w:b/>
          <w:szCs w:val="24"/>
        </w:rPr>
        <w:t>2</w:t>
      </w:r>
      <w:r>
        <w:rPr>
          <w:b/>
          <w:szCs w:val="24"/>
        </w:rPr>
        <w:t>.4.1</w:t>
      </w:r>
      <w:r>
        <w:rPr>
          <w:b/>
          <w:szCs w:val="24"/>
        </w:rPr>
        <w:t>.</w:t>
      </w:r>
      <w:r>
        <w:rPr>
          <w:b/>
          <w:szCs w:val="24"/>
        </w:rPr>
        <w:t>报价语言及计量单位</w:t>
      </w:r>
    </w:p>
    <w:p>
      <w:pPr>
        <w:ind w:firstLine="480"/>
        <w:spacing w:line="400" w:lineRule="exact"/>
        <w:rPr>
          <w:szCs w:val="24"/>
        </w:rPr>
      </w:pPr>
      <w:r>
        <w:rPr>
          <w:szCs w:val="24"/>
        </w:rPr>
        <w:t>①</w:t>
      </w:r>
      <w:r>
        <w:rPr>
          <w:szCs w:val="24"/>
        </w:rPr>
        <w:t xml:space="preserve"> 投标文件和与投标有关的所有文件均应使用中文。</w:t>
      </w:r>
    </w:p>
    <w:p>
      <w:pPr>
        <w:ind w:firstLine="480"/>
        <w:spacing w:line="400" w:lineRule="exact"/>
        <w:rPr>
          <w:color w:val="000000"/>
          <w:rFonts w:ascii="Times New Roman" w:hAnsi="Times New Roman"/>
          <w:sz w:val="24"/>
          <w:szCs w:val="24"/>
        </w:rPr>
      </w:pPr>
      <w:r>
        <w:rPr>
          <w:szCs w:val="24"/>
        </w:rPr>
        <w:t>②</w:t>
      </w:r>
      <w:r>
        <w:rPr>
          <w:szCs w:val="24"/>
        </w:rPr>
        <w:t xml:space="preserve"> 除投标文件的技术规格中另有规定外，投标文件中所使用的计量单位应为中华人民共和国法定计量单位。</w:t>
      </w:r>
    </w:p>
    <w:p>
      <w:pPr>
        <w:ind w:firstLine="482"/>
        <w:spacing w:line="400" w:lineRule="exact"/>
        <w:rPr>
          <w:b/>
          <w:szCs w:val="24"/>
        </w:rPr>
      </w:pPr>
      <w:r>
        <w:rPr>
          <w:b/>
          <w:szCs w:val="24"/>
        </w:rPr>
        <w:t>2</w:t>
      </w:r>
      <w:r>
        <w:rPr>
          <w:b/>
          <w:szCs w:val="24"/>
        </w:rPr>
        <w:t>.4.2</w:t>
      </w:r>
      <w:r>
        <w:rPr>
          <w:b/>
          <w:szCs w:val="24"/>
        </w:rPr>
        <w:t xml:space="preserve"> 投标文件组成</w:t>
      </w:r>
    </w:p>
    <w:p>
      <w:pPr>
        <w:ind w:firstLine="480"/>
        <w:spacing w:line="400" w:lineRule="exact"/>
        <w:rPr>
          <w:szCs w:val="24"/>
        </w:rPr>
      </w:pPr>
      <w:r>
        <w:rPr>
          <w:szCs w:val="24"/>
        </w:rPr>
        <w:t>投标人的投标文件由资格证明文件、</w:t>
      </w:r>
      <w:r>
        <w:rPr>
          <w:szCs w:val="24"/>
        </w:rPr>
        <w:t>标文件技术部分</w:t>
      </w:r>
      <w:r>
        <w:rPr>
          <w:szCs w:val="24"/>
        </w:rPr>
        <w:t>、</w:t>
      </w:r>
      <w:r>
        <w:rPr>
          <w:szCs w:val="24"/>
        </w:rPr>
        <w:t>投标文件商务部分三部分构成</w:t>
      </w:r>
      <w:r>
        <w:rPr>
          <w:szCs w:val="24"/>
        </w:rPr>
        <w:t>。</w:t>
      </w:r>
    </w:p>
    <w:p>
      <w:pPr>
        <w:ind w:firstLine="482"/>
        <w:spacing w:line="400" w:lineRule="exact"/>
        <w:rPr>
          <w:b/>
          <w:rFonts w:ascii="Times New Roman" w:hAnsi="Times New Roman"/>
          <w:szCs w:val="24"/>
        </w:rPr>
      </w:pPr>
      <w:r>
        <w:rPr>
          <w:b/>
          <w:rFonts w:ascii="Times New Roman" w:hAnsi="Times New Roman"/>
          <w:szCs w:val="24"/>
        </w:rPr>
        <w:t>2.4.3 资格证明文件包括：</w:t>
      </w:r>
    </w:p>
    <w:p>
      <w:pPr>
        <w:ind w:firstLine="480"/>
        <w:spacing w:line="460" w:lineRule="exact"/>
        <w:rPr>
          <w:rFonts w:ascii="宋体" w:hAnsi="宋体"/>
          <w:sz w:val="24"/>
        </w:rPr>
      </w:pPr>
      <w:r>
        <w:rPr>
          <w:rFonts w:ascii="宋体" w:hAnsi="宋体"/>
          <w:sz w:val="24"/>
        </w:rPr>
        <w:t>（1）营业执照副本；</w:t>
      </w:r>
      <w:r>
        <w:rPr>
          <w:rFonts w:ascii="宋体" w:hAnsi="宋体"/>
          <w:sz w:val="24"/>
        </w:rPr>
        <w:t>（附件一）</w:t>
      </w:r>
    </w:p>
    <w:p>
      <w:pPr>
        <w:ind w:firstLine="480"/>
        <w:spacing w:line="460" w:lineRule="exact"/>
        <w:rPr>
          <w:rFonts w:ascii="宋体" w:hAnsi="宋体"/>
          <w:sz w:val="24"/>
        </w:rPr>
      </w:pPr>
      <w:r>
        <w:rPr>
          <w:rFonts w:ascii="宋体" w:hAnsi="宋体"/>
          <w:sz w:val="24"/>
        </w:rPr>
        <w:t>（2）投标文件签署授权委托书（见附件</w:t>
      </w:r>
      <w:r>
        <w:rPr>
          <w:rFonts w:ascii="宋体" w:hAnsi="宋体"/>
          <w:sz w:val="24"/>
        </w:rPr>
        <w:t>二</w:t>
      </w:r>
      <w:r>
        <w:rPr>
          <w:rFonts w:ascii="宋体" w:hAnsi="宋体"/>
          <w:sz w:val="24"/>
        </w:rPr>
        <w:t>）；</w:t>
      </w:r>
    </w:p>
    <w:p>
      <w:pPr>
        <w:ind w:firstLine="480"/>
        <w:spacing w:line="460" w:lineRule="exact"/>
        <w:rPr>
          <w:rFonts w:ascii="宋体" w:hAnsi="宋体"/>
          <w:sz w:val="24"/>
        </w:rPr>
      </w:pPr>
      <w:r>
        <w:rPr>
          <w:rFonts w:ascii="宋体" w:hAnsi="宋体"/>
          <w:sz w:val="24"/>
        </w:rPr>
        <w:t>（</w:t>
      </w:r>
      <w:r>
        <w:rPr>
          <w:rFonts w:ascii="宋体" w:hAnsi="宋体"/>
          <w:sz w:val="24"/>
        </w:rPr>
        <w:t>3</w:t>
      </w:r>
      <w:r>
        <w:rPr>
          <w:rFonts w:ascii="宋体" w:hAnsi="宋体"/>
          <w:sz w:val="24"/>
        </w:rPr>
        <w:t>）信用中国截图（加盖公章）</w:t>
      </w:r>
      <w:r>
        <w:rPr>
          <w:rFonts w:ascii="宋体" w:hAnsi="宋体"/>
          <w:sz w:val="24"/>
        </w:rPr>
        <w:t>（附件三）</w:t>
      </w:r>
      <w:r>
        <w:rPr>
          <w:rFonts w:ascii="宋体" w:hAnsi="宋体"/>
          <w:sz w:val="24"/>
        </w:rPr>
        <w:t>；</w:t>
      </w:r>
    </w:p>
    <w:p>
      <w:pPr>
        <w:pStyle w:val="Default"/>
        <w:ind w:left="480"/>
        <w:ind w:firstLine="0"/>
        <w:rPr>
          <w:rFonts w:ascii="宋体" w:hAnsi="宋体"/>
          <w:sz w:val="24"/>
          <w:szCs w:val="24"/>
        </w:rPr>
      </w:pPr>
      <w:r>
        <w:rPr>
          <w:rFonts w:ascii="宋体" w:hAnsi="宋体"/>
          <w:sz w:val="24"/>
        </w:rPr>
        <w:t>（</w:t>
      </w:r>
      <w:r>
        <w:rPr>
          <w:rFonts w:ascii="宋体" w:hAnsi="宋体"/>
          <w:sz w:val="24"/>
        </w:rPr>
        <w:t>4</w:t>
      </w:r>
      <w:r>
        <w:rPr>
          <w:rFonts w:ascii="宋体" w:hAnsi="宋体"/>
          <w:sz w:val="24"/>
        </w:rPr>
        <w:t>）</w:t>
      </w:r>
      <w:r>
        <w:rPr>
          <w:highlight w:val="black"/>
          <w:rFonts w:ascii="宋体" w:hAnsi="宋体"/>
          <w:sz w:val="24"/>
          <w:szCs w:val="24"/>
        </w:rPr>
        <w:t>企业最近半年完税证明、信用证明材料（征信报告）（加盖公章）（附件四）；</w:t>
      </w:r>
      <w:r>
        <w:rPr>
          <w:highlight w:val="black"/>
          <w:rFonts w:ascii="宋体" w:hAnsi="宋体"/>
          <w:sz w:val="24"/>
          <w:szCs w:val="24"/>
        </w:rPr>
        <w:t> </w:t>
      </w:r>
      <w:r>
        <w:rPr>
          <w:highlight w:val="black"/>
          <w:rFonts w:ascii="宋体" w:hAnsi="宋体"/>
          <w:sz w:val="24"/>
          <w:szCs w:val="24"/>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highlight w:val="black"/>
          <w:rFonts w:ascii="宋体" w:hAnsi="宋体"/>
          <w:sz w:val="24"/>
          <w:szCs w:val="24"/>
        </w:rPr>
        <w:t> </w:t>
      </w:r>
      <w:r>
        <w:rPr>
          <w:highlight w:val="black"/>
          <w:rFonts w:ascii="宋体" w:hAnsi="宋体"/>
          <w:sz w:val="24"/>
          <w:szCs w:val="24"/>
        </w:rPr>
        <w:t>（7）企业对外担保说明（写明贵单位对外有无对外担保和质押业务，需加盖公章）（附件</w:t>
      </w:r>
      <w:r>
        <w:rPr>
          <w:highlight w:val="black"/>
          <w:rFonts w:ascii="宋体" w:hAnsi="宋体"/>
          <w:sz w:val="24"/>
          <w:szCs w:val="24"/>
        </w:rPr>
        <w:t>七</w:t>
      </w:r>
      <w:r>
        <w:rPr>
          <w:highlight w:val="black"/>
          <w:rFonts w:ascii="宋体" w:hAnsi="宋体"/>
          <w:sz w:val="24"/>
          <w:szCs w:val="24"/>
        </w:rPr>
        <w:t>）；</w:t>
      </w:r>
      <w:r>
        <w:rPr>
          <w:highlight w:val="black"/>
          <w:rFonts w:ascii="宋体" w:hAnsi="宋体"/>
          <w:sz w:val="24"/>
          <w:szCs w:val="24"/>
        </w:rPr>
        <w:t> </w:t>
      </w:r>
      <w:r>
        <w:rPr>
          <w:rFonts w:ascii="宋体" w:hAnsi="宋体"/>
          <w:sz w:val="24"/>
          <w:szCs w:val="24"/>
        </w:rPr>
        <w:t>（8）</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r>
        <w:rPr>
          <w:rFonts w:ascii="宋体" w:hAnsi="宋体"/>
          <w:sz w:val="24"/>
          <w:szCs w:val="24"/>
        </w:rPr>
        <w:t>（附件</w:t>
      </w:r>
      <w:r>
        <w:rPr>
          <w:rFonts w:ascii="宋体" w:hAnsi="宋体"/>
          <w:sz w:val="24"/>
          <w:szCs w:val="24"/>
        </w:rPr>
        <w:t>八</w:t>
      </w:r>
      <w:r>
        <w:rPr>
          <w:rFonts w:ascii="宋体" w:hAnsi="宋体"/>
          <w:sz w:val="24"/>
          <w:szCs w:val="24"/>
        </w:rPr>
        <w:t>）；</w:t>
      </w:r>
      <w:r>
        <w:rPr>
          <w:rFonts w:ascii="宋体" w:hAnsi="宋体"/>
          <w:sz w:val="24"/>
          <w:szCs w:val="24"/>
        </w:rPr>
        <w:t> </w:t>
      </w:r>
      <w:r>
        <w:rPr>
          <w:rFonts w:ascii="宋体" w:hAnsi="宋体"/>
          <w:sz w:val="24"/>
          <w:szCs w:val="24"/>
        </w:rPr>
        <w:t>（9）招标文件要求的其它必要资格文件。</w:t>
      </w:r>
    </w:p>
    <w:p>
      <w:pPr>
        <w:pStyle w:val="Default"/>
        <w:ind w:left="480"/>
        <w:ind w:firstLine="0"/>
        <w:rPr>
          <w:rFonts w:ascii="宋体" w:hAnsi="宋体"/>
          <w:sz w:val="24"/>
          <w:szCs w:val="24"/>
        </w:rPr>
      </w:pPr>
      <w:r>
        <w:rPr>
          <w:rFonts w:ascii="宋体" w:hAnsi="宋体"/>
          <w:sz w:val="24"/>
          <w:szCs w:val="24"/>
        </w:rPr>
        <w:t>（</w:t>
      </w:r>
      <w:r>
        <w:rPr>
          <w:rFonts w:ascii="宋体" w:hAnsi="宋体"/>
          <w:sz w:val="24"/>
          <w:szCs w:val="24"/>
        </w:rPr>
        <w:t>10</w:t>
      </w:r>
      <w:r>
        <w:rPr>
          <w:rFonts w:ascii="宋体" w:hAnsi="宋体"/>
          <w:sz w:val="24"/>
          <w:szCs w:val="24"/>
        </w:rPr>
        <w:t>）</w:t>
      </w:r>
      <w:r>
        <w:rPr>
          <w:highlight w:val="black"/>
          <w:rFonts w:ascii="Times New Roman" w:hAnsi="Times New Roman"/>
          <w:szCs w:val="24"/>
        </w:rPr>
        <w:t>必须具备相关喷涂经验，并提供相关业绩合同;</w:t>
      </w:r>
    </w:p>
    <w:p>
      <w:pPr>
        <w:ind w:firstLine="482"/>
        <w:spacing w:line="400" w:lineRule="exact"/>
        <w:rPr>
          <w:b/>
          <w:rFonts w:ascii="Times New Roman" w:hAnsi="Times New Roman"/>
          <w:szCs w:val="24"/>
        </w:rPr>
      </w:pPr>
      <w:r>
        <w:rPr>
          <w:b/>
          <w:rFonts w:ascii="Times New Roman" w:hAnsi="Times New Roman"/>
          <w:szCs w:val="24"/>
        </w:rPr>
        <w:t>2.4.4 技术标文件：</w:t>
      </w:r>
    </w:p>
    <w:p>
      <w:pPr>
        <w:pStyle w:val="Default"/>
      </w:pPr>
    </w:p>
    <w:p>
      <w:pPr>
        <w:numPr>
          <w:ilvl w:val="0"/>
          <w:numId w:val="2147483647"/>
        </w:numPr>
        <w:rPr>
          <w:rFonts w:ascii="宋体" w:hAnsi="宋体"/>
          <w:sz w:val="24"/>
          <w:szCs w:val="24"/>
        </w:rPr>
      </w:pPr>
      <w:r>
        <w:rPr>
          <w:highlight w:val="black"/>
          <w:rFonts w:ascii="宋体" w:hAnsi="宋体"/>
          <w:sz w:val="24"/>
          <w:szCs w:val="24"/>
        </w:rPr>
        <w:t>人员配置明细表</w:t>
      </w:r>
      <w:r>
        <w:rPr>
          <w:rFonts w:ascii="宋体" w:hAnsi="宋体"/>
          <w:sz w:val="24"/>
          <w:szCs w:val="24"/>
        </w:rPr>
        <w:t>（附件</w:t>
      </w:r>
      <w:r>
        <w:rPr>
          <w:rFonts w:ascii="宋体" w:hAnsi="宋体"/>
          <w:sz w:val="24"/>
          <w:szCs w:val="24"/>
        </w:rPr>
        <w:t>九</w:t>
      </w:r>
      <w:r>
        <w:rPr>
          <w:rFonts w:ascii="宋体" w:hAnsi="宋体"/>
          <w:sz w:val="24"/>
          <w:szCs w:val="24"/>
        </w:rPr>
        <w:t>）；</w:t>
      </w:r>
    </w:p>
    <w:p>
      <w:pPr>
        <w:numPr>
          <w:ilvl w:val="0"/>
          <w:numId w:val="2147483647"/>
        </w:numPr>
        <w:rPr>
          <w:highlight w:val="black"/>
          <w:rFonts w:ascii="宋体" w:hAnsi="宋体"/>
          <w:sz w:val="24"/>
          <w:szCs w:val="24"/>
        </w:rPr>
      </w:pPr>
      <w:r>
        <w:rPr>
          <w:color w:val="000000"/>
          <w:highlight w:val="black"/>
          <w:rFonts w:ascii="宋体" w:hAnsi="宋体"/>
          <w:sz w:val="24"/>
          <w:szCs w:val="24"/>
        </w:rPr>
        <w:t>业务能力及服务、质量、</w:t>
      </w:r>
      <w:r>
        <w:rPr>
          <w:color w:val="000000"/>
          <w:highlight w:val="black"/>
          <w:rFonts w:ascii="宋体" w:hAnsi="宋体"/>
          <w:sz w:val="24"/>
          <w:szCs w:val="24"/>
        </w:rPr>
        <w:t>安全环</w:t>
      </w:r>
      <w:r>
        <w:rPr>
          <w:color w:val="000000"/>
          <w:highlight w:val="black"/>
          <w:rFonts w:ascii="宋体" w:hAnsi="宋体"/>
          <w:sz w:val="24"/>
          <w:szCs w:val="24"/>
        </w:rPr>
        <w:t>保</w:t>
      </w:r>
      <w:r>
        <w:rPr>
          <w:color w:val="000000"/>
          <w:highlight w:val="black"/>
          <w:rFonts w:ascii="宋体" w:hAnsi="宋体"/>
          <w:sz w:val="24"/>
          <w:szCs w:val="24"/>
        </w:rPr>
        <w:t>等保</w:t>
      </w:r>
      <w:r>
        <w:rPr>
          <w:color w:val="000000"/>
          <w:highlight w:val="black"/>
          <w:rFonts w:ascii="宋体" w:hAnsi="宋体"/>
          <w:sz w:val="24"/>
          <w:szCs w:val="24"/>
        </w:rPr>
        <w:t>证能力承诺函（附件十）</w:t>
      </w:r>
      <w:r>
        <w:rPr>
          <w:b/>
          <w:color w:val="000000"/>
          <w:highlight w:val="black"/>
          <w:rFonts w:ascii="宋体" w:hAnsi="宋体"/>
          <w:sz w:val="24"/>
          <w:szCs w:val="24"/>
        </w:rPr>
        <w:t>；</w:t>
      </w:r>
    </w:p>
    <w:p>
      <w:pPr>
        <w:numPr>
          <w:ilvl w:val="0"/>
          <w:numId w:val="2147483647"/>
        </w:numPr>
        <w:rPr>
          <w:highlight w:val="black"/>
          <w:rFonts w:ascii="宋体" w:hAnsi="宋体"/>
          <w:sz w:val="24"/>
          <w:szCs w:val="24"/>
        </w:rPr>
      </w:pPr>
      <w:r>
        <w:rPr>
          <w:color w:val="000000"/>
          <w:highlight w:val="black"/>
          <w:rFonts w:ascii="宋体" w:hAnsi="宋体"/>
          <w:sz w:val="24"/>
          <w:szCs w:val="24"/>
        </w:rPr>
        <w:t>施工方案（附件十一）；</w:t>
      </w:r>
    </w:p>
    <w:p>
      <w:pPr>
        <w:numPr>
          <w:ilvl w:val="0"/>
          <w:numId w:val="2147483647"/>
        </w:numPr>
        <w:rPr>
          <w:b/>
          <w:highlight w:val="black"/>
          <w:rFonts w:ascii="Times New Roman" w:hAnsi="Times New Roman"/>
          <w:szCs w:val="24"/>
        </w:rPr>
      </w:pPr>
      <w:r>
        <w:rPr>
          <w:color w:val="000000"/>
          <w:highlight w:val="black"/>
          <w:rFonts w:ascii="宋体" w:hAnsi="宋体"/>
          <w:sz w:val="24"/>
          <w:szCs w:val="24"/>
        </w:rPr>
        <w:t>类似业绩</w:t>
      </w:r>
      <w:r>
        <w:rPr>
          <w:b/>
          <w:color w:val="000000"/>
          <w:highlight w:val="black"/>
          <w:rFonts w:ascii="宋体" w:hAnsi="宋体"/>
          <w:sz w:val="24"/>
          <w:szCs w:val="24"/>
        </w:rPr>
        <w:t xml:space="preserve"> </w:t>
      </w:r>
      <w:r>
        <w:rPr>
          <w:color w:val="000000"/>
          <w:highlight w:val="black"/>
          <w:rFonts w:ascii="宋体" w:hAnsi="宋体"/>
          <w:sz w:val="24"/>
          <w:szCs w:val="24"/>
        </w:rPr>
        <w:t>（附件十二）；</w:t>
      </w:r>
      <w:r>
        <w:rPr>
          <w:highlight w:val="black"/>
          <w:rFonts w:ascii="宋体" w:hAnsi="宋体"/>
          <w:sz w:val="24"/>
          <w:szCs w:val="24"/>
        </w:rPr>
        <w:t> </w:t>
      </w:r>
      <w:r>
        <w:rPr>
          <w:highlight w:val="black"/>
          <w:rFonts w:ascii="宋体" w:hAnsi="宋体"/>
          <w:sz w:val="24"/>
          <w:szCs w:val="24"/>
        </w:rPr>
        <w:t xml:space="preserve">   </w:t>
      </w:r>
      <w:r>
        <w:rPr>
          <w:b/>
          <w:highlight w:val="black"/>
          <w:rFonts w:ascii="Times New Roman" w:hAnsi="Times New Roman"/>
          <w:szCs w:val="24"/>
        </w:rPr>
        <w:t>2.4.5商务标文件：</w:t>
      </w:r>
    </w:p>
    <w:p>
      <w:pPr>
        <w:numPr>
          <w:ilvl w:val="0"/>
          <w:numId w:val="686118057"/>
        </w:numPr>
        <w:ind w:firstLine="578"/>
        <w:spacing w:line="460" w:lineRule="exact"/>
        <w:rPr>
          <w:highlight w:val="black"/>
          <w:rFonts w:ascii="宋体" w:hAnsi="宋体"/>
          <w:sz w:val="24"/>
        </w:rPr>
      </w:pPr>
      <w:r>
        <w:rPr>
          <w:highlight w:val="black"/>
          <w:rFonts w:ascii="宋体" w:hAnsi="宋体"/>
          <w:sz w:val="24"/>
        </w:rPr>
        <w:t>投标函</w:t>
      </w:r>
      <w:r>
        <w:rPr>
          <w:highlight w:val="black"/>
          <w:rFonts w:ascii="宋体" w:hAnsi="宋体"/>
          <w:sz w:val="24"/>
          <w:szCs w:val="24"/>
        </w:rPr>
        <w:t>（附件</w:t>
      </w:r>
      <w:r>
        <w:rPr>
          <w:highlight w:val="black"/>
          <w:rFonts w:ascii="宋体" w:hAnsi="宋体"/>
          <w:sz w:val="24"/>
          <w:szCs w:val="24"/>
        </w:rPr>
        <w:t>十三</w:t>
      </w:r>
      <w:r>
        <w:rPr>
          <w:highlight w:val="black"/>
          <w:rFonts w:ascii="宋体" w:hAnsi="宋体"/>
          <w:sz w:val="24"/>
          <w:szCs w:val="24"/>
        </w:rPr>
        <w:t>）</w:t>
      </w:r>
      <w:r>
        <w:rPr>
          <w:highlight w:val="black"/>
          <w:rFonts w:ascii="宋体" w:hAnsi="宋体"/>
          <w:sz w:val="24"/>
        </w:rPr>
        <w:t>；</w:t>
      </w:r>
    </w:p>
    <w:p>
      <w:pPr>
        <w:numPr>
          <w:ilvl w:val="0"/>
          <w:numId w:val="686118057"/>
        </w:numPr>
        <w:ind w:firstLine="578"/>
        <w:spacing w:line="460" w:lineRule="exact"/>
        <w:rPr>
          <w:highlight w:val="black"/>
          <w:rFonts w:ascii="宋体" w:hAnsi="宋体"/>
          <w:sz w:val="24"/>
        </w:rPr>
      </w:pPr>
      <w:r>
        <w:rPr>
          <w:highlight w:val="black"/>
          <w:rFonts w:ascii="宋体" w:hAnsi="宋体"/>
          <w:sz w:val="24"/>
        </w:rPr>
        <w:t>投标报价</w:t>
      </w:r>
      <w:r>
        <w:rPr>
          <w:highlight w:val="black"/>
          <w:rFonts w:ascii="宋体" w:hAnsi="宋体"/>
          <w:sz w:val="24"/>
        </w:rPr>
        <w:t>单</w:t>
      </w:r>
      <w:r>
        <w:rPr>
          <w:highlight w:val="black"/>
          <w:rFonts w:ascii="宋体" w:hAnsi="宋体"/>
          <w:sz w:val="24"/>
          <w:szCs w:val="24"/>
        </w:rPr>
        <w:t>（附件</w:t>
      </w:r>
      <w:r>
        <w:rPr>
          <w:highlight w:val="black"/>
          <w:rFonts w:ascii="宋体" w:hAnsi="宋体"/>
          <w:sz w:val="24"/>
          <w:szCs w:val="24"/>
        </w:rPr>
        <w:t>十四</w:t>
      </w:r>
      <w:r>
        <w:rPr>
          <w:highlight w:val="black"/>
          <w:rFonts w:ascii="宋体" w:hAnsi="宋体"/>
          <w:sz w:val="24"/>
          <w:szCs w:val="24"/>
        </w:rPr>
        <w:t>）</w:t>
      </w:r>
      <w:r>
        <w:rPr>
          <w:highlight w:val="black"/>
          <w:rFonts w:ascii="宋体" w:hAnsi="宋体"/>
          <w:sz w:val="24"/>
        </w:rPr>
        <w:t>各供方报价时不要调整报价表顺序，不要删除报价</w:t>
      </w:r>
      <w:r>
        <w:rPr>
          <w:highlight w:val="black"/>
          <w:rFonts w:ascii="宋体" w:hAnsi="宋体"/>
          <w:sz w:val="24"/>
        </w:rPr>
        <w:t>；</w:t>
      </w:r>
      <w:r>
        <w:rPr>
          <w:highlight w:val="black"/>
          <w:rFonts w:ascii="宋体" w:hAnsi="宋体"/>
          <w:sz w:val="24"/>
        </w:rPr>
        <w:t>表内容。</w:t>
      </w:r>
    </w:p>
    <w:p>
      <w:pPr>
        <w:numPr>
          <w:ilvl w:val="0"/>
          <w:numId w:val="686118057"/>
        </w:numPr>
        <w:ind w:firstLine="578"/>
        <w:spacing w:line="460" w:lineRule="exact"/>
        <w:rPr>
          <w:highlight w:val="black"/>
          <w:rFonts w:ascii="宋体" w:hAnsi="宋体"/>
          <w:sz w:val="24"/>
        </w:rPr>
      </w:pPr>
      <w:r>
        <w:rPr>
          <w:highlight w:val="black"/>
          <w:rFonts w:ascii="宋体" w:hAnsi="宋体"/>
          <w:sz w:val="24"/>
        </w:rPr>
        <w:t>产能承诺函</w:t>
      </w:r>
      <w:r>
        <w:rPr>
          <w:highlight w:val="black"/>
          <w:rFonts w:ascii="宋体" w:hAnsi="宋体"/>
          <w:sz w:val="24"/>
          <w:szCs w:val="24"/>
        </w:rPr>
        <w:t>（附件</w:t>
      </w:r>
      <w:r>
        <w:rPr>
          <w:highlight w:val="black"/>
          <w:rFonts w:ascii="宋体" w:hAnsi="宋体"/>
          <w:sz w:val="24"/>
          <w:szCs w:val="24"/>
        </w:rPr>
        <w:t>十五</w:t>
      </w:r>
      <w:r>
        <w:rPr>
          <w:highlight w:val="black"/>
          <w:rFonts w:ascii="宋体" w:hAnsi="宋体"/>
          <w:sz w:val="24"/>
          <w:szCs w:val="24"/>
        </w:rPr>
        <w:t>）</w:t>
      </w:r>
      <w:r>
        <w:rPr>
          <w:highlight w:val="black"/>
          <w:rFonts w:ascii="宋体" w:hAnsi="宋体"/>
          <w:sz w:val="24"/>
        </w:rPr>
        <w:t>；</w:t>
      </w:r>
    </w:p>
    <w:p>
      <w:pPr>
        <w:numPr>
          <w:ilvl w:val="0"/>
          <w:numId w:val="686118057"/>
        </w:numPr>
        <w:ind w:firstLine="578"/>
        <w:spacing w:line="460" w:lineRule="exact"/>
        <w:rPr>
          <w:highlight w:val="black"/>
          <w:rFonts w:ascii="宋体" w:hAnsi="宋体"/>
          <w:sz w:val="24"/>
        </w:rPr>
      </w:pPr>
      <w:r>
        <w:rPr>
          <w:highlight w:val="black"/>
          <w:rFonts w:ascii="宋体" w:hAnsi="宋体"/>
          <w:sz w:val="24"/>
        </w:rPr>
        <w:t>服务承诺函</w:t>
      </w:r>
      <w:r>
        <w:rPr>
          <w:highlight w:val="black"/>
          <w:rFonts w:ascii="宋体" w:hAnsi="宋体"/>
          <w:sz w:val="24"/>
          <w:szCs w:val="24"/>
        </w:rPr>
        <w:t>（附件</w:t>
      </w:r>
      <w:r>
        <w:rPr>
          <w:highlight w:val="black"/>
          <w:rFonts w:ascii="宋体" w:hAnsi="宋体"/>
          <w:sz w:val="24"/>
          <w:szCs w:val="24"/>
        </w:rPr>
        <w:t>十六</w:t>
      </w:r>
      <w:r>
        <w:rPr>
          <w:highlight w:val="black"/>
          <w:rFonts w:ascii="宋体" w:hAnsi="宋体"/>
          <w:sz w:val="24"/>
          <w:szCs w:val="24"/>
        </w:rPr>
        <w:t>）</w:t>
      </w:r>
      <w:r>
        <w:rPr>
          <w:highlight w:val="black"/>
          <w:rFonts w:ascii="宋体" w:hAnsi="宋体"/>
          <w:sz w:val="24"/>
        </w:rPr>
        <w:t>；</w:t>
      </w:r>
    </w:p>
    <w:p>
      <w:pPr>
        <w:numPr>
          <w:ilvl w:val="0"/>
          <w:numId w:val="686118057"/>
        </w:numPr>
        <w:ind w:firstLine="578"/>
        <w:spacing w:line="460" w:lineRule="exact"/>
        <w:rPr>
          <w:highlight w:val="black"/>
          <w:rFonts w:ascii="宋体" w:hAnsi="宋体"/>
          <w:sz w:val="24"/>
        </w:rPr>
      </w:pPr>
      <w:r>
        <w:rPr>
          <w:highlight w:val="black"/>
          <w:rFonts w:ascii="宋体" w:hAnsi="宋体"/>
          <w:sz w:val="24"/>
        </w:rPr>
        <w:t>质量承诺函</w:t>
      </w:r>
      <w:r>
        <w:rPr>
          <w:highlight w:val="black"/>
          <w:rFonts w:ascii="宋体" w:hAnsi="宋体"/>
          <w:sz w:val="24"/>
          <w:szCs w:val="24"/>
        </w:rPr>
        <w:t>（附件</w:t>
      </w:r>
      <w:r>
        <w:rPr>
          <w:highlight w:val="black"/>
          <w:rFonts w:ascii="宋体" w:hAnsi="宋体"/>
          <w:sz w:val="24"/>
          <w:szCs w:val="24"/>
        </w:rPr>
        <w:t>十七</w:t>
      </w:r>
      <w:r>
        <w:rPr>
          <w:highlight w:val="black"/>
          <w:rFonts w:ascii="宋体" w:hAnsi="宋体"/>
          <w:sz w:val="24"/>
          <w:szCs w:val="24"/>
        </w:rPr>
        <w:t>）</w:t>
      </w:r>
      <w:r>
        <w:rPr>
          <w:highlight w:val="black"/>
          <w:rFonts w:ascii="宋体" w:hAnsi="宋体"/>
          <w:sz w:val="24"/>
        </w:rPr>
        <w:t>。</w:t>
      </w:r>
    </w:p>
    <w:p>
      <w:pPr>
        <w:spacing w:line="400" w:lineRule="exact"/>
        <w:rPr>
          <w:szCs w:val="24"/>
        </w:rPr>
      </w:pPr>
    </w:p>
    <w:p>
      <w:pPr>
        <w:ind w:firstLine="573"/>
        <w:spacing w:line="400" w:lineRule="exact"/>
        <w:rPr>
          <w:b/>
          <w:u w:val="single"/>
          <w:szCs w:val="24"/>
        </w:rPr>
      </w:pPr>
      <w:r>
        <w:rPr>
          <w:b/>
          <w:u w:val="single"/>
          <w:szCs w:val="24"/>
        </w:rPr>
        <w:t>注：招标文件给定格式的按给定的格式填写，未给定格式的，由投标人自行编制，但需包含以上内容。</w:t>
      </w:r>
    </w:p>
    <w:p>
      <w:pPr>
        <w:ind w:firstLine="482"/>
        <w:spacing w:line="400" w:lineRule="exact"/>
        <w:rPr>
          <w:b/>
          <w:szCs w:val="24"/>
        </w:rPr>
      </w:pPr>
      <w:r>
        <w:rPr>
          <w:b/>
          <w:szCs w:val="24"/>
        </w:rPr>
        <w:t>2</w:t>
      </w:r>
      <w:r>
        <w:rPr>
          <w:b/>
          <w:szCs w:val="24"/>
        </w:rPr>
        <w:t>.4.6</w:t>
      </w:r>
      <w:r>
        <w:rPr>
          <w:b/>
          <w:szCs w:val="24"/>
        </w:rPr>
        <w:t>投标内容填写说明</w:t>
      </w:r>
    </w:p>
    <w:p>
      <w:pPr>
        <w:ind w:firstLine="480"/>
        <w:spacing w:line="400" w:lineRule="exact"/>
        <w:rPr>
          <w:rFonts w:ascii="宋体" w:hAnsi="宋体"/>
          <w:szCs w:val="24"/>
        </w:rPr>
      </w:pPr>
      <w:r>
        <w:rPr>
          <w:rFonts w:ascii="宋体" w:hAnsi="宋体"/>
          <w:szCs w:val="24"/>
        </w:rPr>
        <w:t>（</w:t>
      </w:r>
      <w:r>
        <w:rPr>
          <w:rFonts w:ascii="宋体" w:hAnsi="宋体"/>
          <w:szCs w:val="24"/>
        </w:rPr>
        <w:t>1</w:t>
      </w:r>
      <w:r>
        <w:rPr>
          <w:rFonts w:ascii="宋体" w:hAnsi="宋体"/>
          <w:szCs w:val="24"/>
        </w:rPr>
        <w:t>）</w:t>
      </w:r>
      <w:r>
        <w:rPr>
          <w:rFonts w:ascii="宋体" w:hAnsi="宋体"/>
          <w:szCs w:val="24"/>
        </w:rPr>
        <w:t>投标文件按统一格式填写 。</w:t>
      </w:r>
    </w:p>
    <w:p>
      <w:pPr>
        <w:ind w:firstLine="480"/>
        <w:spacing w:line="400" w:lineRule="exact"/>
        <w:rPr>
          <w:b/>
          <w:szCs w:val="24"/>
        </w:rPr>
      </w:pPr>
      <w:r>
        <w:rPr>
          <w:rFonts w:ascii="宋体" w:hAnsi="宋体"/>
          <w:szCs w:val="24"/>
        </w:rPr>
        <w:t>（</w:t>
      </w:r>
      <w:r>
        <w:rPr>
          <w:rFonts w:ascii="宋体" w:hAnsi="宋体"/>
          <w:szCs w:val="24"/>
        </w:rPr>
        <w:t>2</w:t>
      </w:r>
      <w:r>
        <w:rPr>
          <w:rFonts w:ascii="宋体" w:hAnsi="宋体"/>
          <w:szCs w:val="24"/>
        </w:rPr>
        <w:t>）</w:t>
      </w:r>
      <w:r>
        <w:rPr>
          <w:szCs w:val="24"/>
        </w:rPr>
        <w:t>开标一览表为在开标仪式上唱标的内容，要求按格式填写、统一规范，不得自行增减内容。</w:t>
      </w:r>
    </w:p>
    <w:p>
      <w:pPr>
        <w:ind w:firstLine="482"/>
        <w:spacing w:line="400" w:lineRule="exact"/>
        <w:rPr>
          <w:b/>
          <w:szCs w:val="24"/>
        </w:rPr>
      </w:pPr>
      <w:r>
        <w:rPr>
          <w:b/>
          <w:szCs w:val="24"/>
        </w:rPr>
        <w:t>2</w:t>
      </w:r>
      <w:r>
        <w:rPr>
          <w:b/>
          <w:szCs w:val="24"/>
        </w:rPr>
        <w:t>.4.7</w:t>
      </w:r>
      <w:r>
        <w:rPr>
          <w:b/>
          <w:szCs w:val="24"/>
        </w:rPr>
        <w:t>投标报价</w:t>
      </w:r>
    </w:p>
    <w:p>
      <w:pPr>
        <w:ind w:firstLine="480"/>
        <w:spacing w:line="400" w:lineRule="exact"/>
        <w:rPr>
          <w:highlight w:val="black"/>
          <w:szCs w:val="24"/>
        </w:rPr>
      </w:pPr>
      <w:r>
        <w:rPr>
          <w:szCs w:val="24"/>
        </w:rPr>
        <w:t>2.4.7.1</w:t>
      </w:r>
      <w:r>
        <w:rPr>
          <w:szCs w:val="24"/>
        </w:rPr>
        <w:t>本次招标为多次报价。投标报价总价包括：</w:t>
      </w:r>
      <w:r>
        <w:rPr>
          <w:highlight w:val="black"/>
          <w:szCs w:val="24"/>
        </w:rPr>
        <w:t>包一</w:t>
      </w:r>
      <w:r>
        <w:rPr>
          <w:highlight w:val="black"/>
          <w:szCs w:val="24"/>
        </w:rPr>
        <w:t>:</w:t>
      </w:r>
      <w:r>
        <w:rPr>
          <w:highlight w:val="black"/>
          <w:szCs w:val="24"/>
        </w:rPr>
        <w:t>高端防腐所用的原材料、辅料、</w:t>
      </w:r>
      <w:r>
        <w:rPr>
          <w:highlight w:val="black"/>
          <w:szCs w:val="24"/>
        </w:rPr>
        <w:t>各种设备费用、</w:t>
      </w:r>
      <w:r>
        <w:rPr>
          <w:highlight w:val="black"/>
          <w:szCs w:val="24"/>
        </w:rPr>
        <w:t>运杂费、技术及售后服务费</w:t>
      </w:r>
      <w:r>
        <w:rPr>
          <w:highlight w:val="black"/>
          <w:szCs w:val="24"/>
        </w:rPr>
        <w:t>、前处理费用、</w:t>
      </w:r>
      <w:r>
        <w:rPr>
          <w:highlight w:val="black"/>
          <w:szCs w:val="24"/>
        </w:rPr>
        <w:t>保险费、税费及利润等</w:t>
      </w:r>
      <w:r>
        <w:rPr>
          <w:highlight w:val="black"/>
          <w:szCs w:val="24"/>
        </w:rPr>
        <w:t>。包二：普通</w:t>
      </w:r>
      <w:r>
        <w:rPr>
          <w:highlight w:val="black"/>
          <w:szCs w:val="24"/>
        </w:rPr>
        <w:t>喷蜡所用的原材料、辅料、</w:t>
      </w:r>
      <w:r>
        <w:rPr>
          <w:highlight w:val="black"/>
          <w:szCs w:val="24"/>
        </w:rPr>
        <w:t>各种设备费用、</w:t>
      </w:r>
      <w:r>
        <w:rPr>
          <w:highlight w:val="black"/>
          <w:szCs w:val="24"/>
        </w:rPr>
        <w:t>运杂费、技术及售后服务费</w:t>
      </w:r>
      <w:r>
        <w:rPr>
          <w:highlight w:val="black"/>
          <w:szCs w:val="24"/>
        </w:rPr>
        <w:t>、前处理费用、</w:t>
      </w:r>
      <w:r>
        <w:rPr>
          <w:highlight w:val="black"/>
          <w:szCs w:val="24"/>
        </w:rPr>
        <w:t>保险费、税费及利润</w:t>
      </w:r>
      <w:r>
        <w:rPr>
          <w:highlight w:val="black"/>
          <w:szCs w:val="24"/>
        </w:rPr>
        <w:t>等。</w:t>
      </w:r>
      <w:r>
        <w:rPr>
          <w:highlight w:val="black"/>
          <w:szCs w:val="24"/>
        </w:rPr>
        <w:t>所有投标均以人民币报价。</w:t>
      </w:r>
    </w:p>
    <w:p>
      <w:pPr>
        <w:ind w:firstLine="482"/>
        <w:spacing w:line="400" w:lineRule="exact"/>
        <w:rPr>
          <w:szCs w:val="24"/>
        </w:rPr>
      </w:pPr>
      <w:r>
        <w:rPr>
          <w:u w:val="single"/>
          <w:szCs w:val="24"/>
        </w:rPr>
        <w:t>本项目税率</w:t>
      </w:r>
      <w:r>
        <w:rPr>
          <w:u w:val="single"/>
          <w:szCs w:val="24"/>
        </w:rPr>
        <w:t>1</w:t>
      </w:r>
      <w:r>
        <w:rPr>
          <w:u w:val="single"/>
          <w:szCs w:val="24"/>
        </w:rPr>
        <w:t>3%，如遇国家税率调整，按最新税率标准执行。</w:t>
      </w:r>
    </w:p>
    <w:p>
      <w:pPr>
        <w:ind w:firstLine="480"/>
        <w:pageBreakBefore w:val="0"/>
        <w:spacing w:line="400" w:lineRule="exact"/>
        <w:rPr>
          <w:szCs w:val="24"/>
        </w:rPr>
      </w:pPr>
      <w:r>
        <w:rPr>
          <w:szCs w:val="24"/>
        </w:rPr>
        <w:t>2.4.7.2</w:t>
      </w:r>
      <w:r>
        <w:rPr>
          <w:szCs w:val="24"/>
        </w:rPr>
        <w:t>投标人要按投标货物数量、价格表（统一格式）的内容填写产品单价、总价及其他事项，并由法人代表或授权代表签署。</w:t>
      </w:r>
    </w:p>
    <w:p>
      <w:pPr>
        <w:ind w:left="400"/>
        <w:spacing w:line="400" w:lineRule="exact"/>
        <w:rPr>
          <w:szCs w:val="24"/>
        </w:rPr>
      </w:pPr>
      <w:r>
        <w:rPr>
          <w:szCs w:val="24"/>
        </w:rPr>
        <w:t>2.4.7.3</w:t>
      </w:r>
      <w:r>
        <w:rPr>
          <w:szCs w:val="24"/>
        </w:rPr>
        <w:t>对于非标准货物的投标，还应填报价明细表（报价明细表格式由投标人自行设计）。</w:t>
      </w:r>
    </w:p>
    <w:p>
      <w:pPr>
        <w:ind w:left="400"/>
        <w:spacing w:line="400" w:lineRule="exact"/>
        <w:rPr>
          <w:szCs w:val="24"/>
        </w:rPr>
      </w:pPr>
      <w:r>
        <w:rPr>
          <w:szCs w:val="24"/>
        </w:rPr>
        <w:t>2.4.7.4</w:t>
      </w:r>
      <w:r>
        <w:rPr>
          <w:szCs w:val="24"/>
        </w:rPr>
        <w:t>投标人如需用外汇购入某些投标货物，须折合人民币计入总报价中。</w:t>
      </w:r>
    </w:p>
    <w:p>
      <w:pPr>
        <w:ind w:left="400"/>
        <w:spacing w:line="400" w:lineRule="exact"/>
        <w:rPr>
          <w:szCs w:val="24"/>
        </w:rPr>
      </w:pPr>
      <w:r>
        <w:rPr>
          <w:szCs w:val="24"/>
        </w:rPr>
        <w:t>2.4.7.5</w:t>
      </w:r>
      <w:r>
        <w:rPr>
          <w:szCs w:val="24"/>
        </w:rPr>
        <w:t>招标人不接受任何选择报价，对每一种货物只允许一个报价。</w:t>
      </w:r>
    </w:p>
    <w:p>
      <w:pPr>
        <w:ind w:left="400"/>
        <w:spacing w:line="400" w:lineRule="exact"/>
        <w:rPr>
          <w:szCs w:val="24"/>
        </w:rPr>
      </w:pPr>
      <w:r>
        <w:rPr>
          <w:szCs w:val="24"/>
        </w:rPr>
        <w:t>2.4.7.6</w:t>
      </w:r>
      <w:r>
        <w:rPr>
          <w:szCs w:val="24"/>
        </w:rPr>
        <w:t>单独密封的“开标一览表”与投标文件正本不符，以“开标一览表”为准。</w:t>
      </w:r>
    </w:p>
    <w:p>
      <w:pPr>
        <w:ind w:left="400"/>
        <w:spacing w:line="400" w:lineRule="exact"/>
        <w:rPr>
          <w:szCs w:val="24"/>
        </w:rPr>
      </w:pPr>
      <w:r>
        <w:rPr>
          <w:szCs w:val="24"/>
        </w:rPr>
        <w:t>2.4.7.7</w:t>
      </w:r>
      <w:r>
        <w:rPr>
          <w:szCs w:val="24"/>
        </w:rPr>
        <w:t>投标人须提供分项单价和报价总价，如果单价和总价不符，以单价为准，并根据单价修正总价。评标委员会认为单价有明显的小数点错误，应以标出的总价为准，并修改单价。</w:t>
      </w:r>
    </w:p>
    <w:p>
      <w:pPr>
        <w:ind w:left="400"/>
        <w:spacing w:line="400" w:lineRule="exact"/>
        <w:rPr>
          <w:szCs w:val="24"/>
        </w:rPr>
      </w:pPr>
      <w:r>
        <w:rPr>
          <w:szCs w:val="24"/>
        </w:rPr>
        <w:t>2.4.7.8</w:t>
      </w:r>
      <w:r>
        <w:rPr>
          <w:szCs w:val="24"/>
        </w:rPr>
        <w:t>如果大写的金额和小写的金额不一致时，以大写的金额为准。</w:t>
      </w:r>
    </w:p>
    <w:p>
      <w:pPr>
        <w:ind w:left="400"/>
        <w:spacing w:line="400" w:lineRule="exact"/>
        <w:rPr>
          <w:szCs w:val="24"/>
        </w:rPr>
      </w:pPr>
      <w:r>
        <w:rPr>
          <w:szCs w:val="24"/>
        </w:rPr>
        <w:t>2.4.7.9</w:t>
      </w:r>
      <w:r>
        <w:rPr>
          <w:szCs w:val="24"/>
        </w:rPr>
        <w:t>投标人免费提供的项目，应先填写该项目的实际价格，并注明免费。此项不计入总报价。</w:t>
      </w:r>
    </w:p>
    <w:p>
      <w:pPr>
        <w:ind w:left="400"/>
      </w:pPr>
      <w:r>
        <w:rPr>
          <w:szCs w:val="24"/>
        </w:rPr>
        <w:t>2.4.7.10</w:t>
      </w:r>
      <w:r>
        <w:t>最低报价不能作为中标的保证。</w:t>
      </w:r>
    </w:p>
    <w:p>
      <w:pPr>
        <w:pStyle w:val="Default"/>
        <w:ind w:firstLine="480"/>
        <w:rPr>
          <w:b/>
          <w:color w:val="000000"/>
          <w:rFonts w:ascii="Times New Roman" w:hAnsi="Times New Roman"/>
          <w:sz w:val="24"/>
          <w:szCs w:val="24"/>
        </w:rPr>
      </w:pPr>
      <w:r>
        <w:rPr>
          <w:b/>
          <w:color w:val="000000"/>
          <w:rFonts w:ascii="Times New Roman" w:hAnsi="Times New Roman"/>
          <w:sz w:val="24"/>
          <w:szCs w:val="24"/>
        </w:rPr>
        <w:t>2.4.8报价明细表</w:t>
      </w:r>
    </w:p>
    <w:p>
      <w:pPr>
        <w:pStyle w:val="Default"/>
        <w:ind w:firstLine="480"/>
        <w:rPr>
          <w:b/>
          <w:szCs w:val="24"/>
        </w:rPr>
      </w:pPr>
      <w:r>
        <w:rPr>
          <w:b/>
          <w:color w:val="000000"/>
          <w:rFonts w:ascii="Times New Roman" w:hAnsi="Times New Roman"/>
          <w:sz w:val="24"/>
          <w:szCs w:val="21"/>
        </w:rPr>
        <w:t>本项目分为两个包，</w:t>
      </w:r>
      <w:r>
        <w:rPr>
          <w:b/>
          <w:szCs w:val="24"/>
        </w:rPr>
        <w:t>包一：</w:t>
      </w:r>
      <w:r>
        <w:rPr>
          <w:b/>
          <w:szCs w:val="24"/>
        </w:rPr>
        <w:t>高端防腐</w:t>
      </w:r>
      <w:r>
        <w:rPr>
          <w:b/>
          <w:color w:val="000000"/>
          <w:rFonts w:ascii="Times New Roman" w:hAnsi="Times New Roman"/>
          <w:sz w:val="24"/>
          <w:szCs w:val="21"/>
        </w:rPr>
        <w:t>项目</w:t>
      </w:r>
      <w:r>
        <w:rPr>
          <w:b/>
          <w:szCs w:val="24"/>
        </w:rPr>
        <w:t>,包二：普通喷蜡</w:t>
      </w:r>
      <w:r>
        <w:rPr>
          <w:b/>
          <w:color w:val="000000"/>
          <w:rFonts w:ascii="Times New Roman" w:hAnsi="Times New Roman"/>
          <w:sz w:val="24"/>
          <w:szCs w:val="21"/>
        </w:rPr>
        <w:t>项目</w:t>
      </w:r>
      <w:r>
        <w:rPr>
          <w:b/>
          <w:szCs w:val="24"/>
        </w:rPr>
        <w:t>。此项目不允许分投。</w:t>
      </w:r>
    </w:p>
    <w:p>
      <w:pPr>
        <w:pStyle w:val="Default"/>
        <w:ind w:firstLine="480"/>
        <w:rPr>
          <w:b/>
          <w:color w:val="000000"/>
          <w:rFonts w:ascii="Times New Roman" w:hAnsi="Times New Roman"/>
          <w:sz w:val="24"/>
          <w:szCs w:val="24"/>
        </w:rPr>
      </w:pPr>
    </w:p>
    <w:p>
      <w:pPr>
        <w:pStyle w:val="Default"/>
        <w:ind w:firstLine="480"/>
        <w:rPr>
          <w:b/>
          <w:color w:val="000000"/>
          <w:rFonts w:ascii="Times New Roman" w:hAnsi="Times New Roman"/>
          <w:sz w:val="24"/>
          <w:szCs w:val="21"/>
        </w:rPr>
      </w:pPr>
      <w:r>
        <w:rPr>
          <w:b/>
          <w:color w:val="000000"/>
          <w:rFonts w:ascii="Times New Roman" w:hAnsi="Times New Roman"/>
          <w:sz w:val="24"/>
          <w:szCs w:val="21"/>
        </w:rPr>
        <w:t>包一：高端防腐项目</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网格型"/>
        <w:tblLook w:val="1E0"/>
      </w:tblPr>
      <w:tblGrid>
        <w:gridCol w:w="1006"/>
        <w:gridCol w:w="1488"/>
        <w:gridCol w:w="1557"/>
        <w:gridCol w:w="976"/>
        <w:gridCol w:w="1754"/>
        <w:gridCol w:w="1227"/>
        <w:gridCol w:w="1162"/>
      </w:tblGrid>
      <w:tr>
        <w:trPr>
          <w:trHeight w:val="347" w:hRule="atLeast"/>
        </w:trPr>
        <w:tc>
          <w:tcPr>
            <w:vAlign w:val="center"/>
            <w:tcW w:w="0" w:type="nil"/>
          </w:tcPr>
          <w:p>
            <w:pPr>
              <w:pStyle w:val="Default"/>
              <w:jc w:val="left"/>
              <w:ind w:firstLine="241"/>
            </w:pPr>
            <w:r>
              <w:rPr>
                <w:b/>
                <w:color w:val="000000"/>
                <w:rFonts w:ascii="Times New Roman" w:hAnsi="Times New Roman"/>
                <w:sz w:val="24"/>
                <w:szCs w:val="21"/>
              </w:rPr>
              <w:t>序号</w:t>
            </w:r>
          </w:p>
        </w:tc>
        <w:tc>
          <w:tcPr>
            <w:vAlign w:val="center"/>
            <w:tcW w:w="0" w:type="nil"/>
          </w:tcPr>
          <w:p>
            <w:pPr>
              <w:pStyle w:val="Default"/>
              <w:jc w:val="center"/>
              <w:ind w:firstLine="241"/>
            </w:pPr>
            <w:r>
              <w:rPr>
                <w:b/>
                <w:color w:val="000000"/>
                <w:rFonts w:ascii="Times New Roman" w:hAnsi="Times New Roman"/>
                <w:sz w:val="24"/>
                <w:szCs w:val="21"/>
              </w:rPr>
              <w:t>业务内容</w:t>
            </w:r>
          </w:p>
        </w:tc>
        <w:tc>
          <w:tcPr>
            <w:vAlign w:val="center"/>
            <w:tcW w:w="0" w:type="nil"/>
          </w:tcPr>
          <w:p>
            <w:pPr>
              <w:pStyle w:val="Default"/>
              <w:jc w:val="center"/>
            </w:pPr>
            <w:r>
              <w:rPr>
                <w:b/>
                <w:color w:val="000000"/>
                <w:rFonts w:ascii="Times New Roman" w:hAnsi="Times New Roman"/>
                <w:sz w:val="24"/>
                <w:szCs w:val="21"/>
              </w:rPr>
              <w:t>车型</w:t>
            </w:r>
          </w:p>
        </w:tc>
        <w:tc>
          <w:tcPr>
            <w:vAlign w:val="center"/>
            <w:tcW w:w="0" w:type="nil"/>
          </w:tcPr>
          <w:p>
            <w:pPr>
              <w:pStyle w:val="Default"/>
              <w:jc w:val="center"/>
            </w:pPr>
            <w:r>
              <w:rPr>
                <w:b/>
                <w:color w:val="000000"/>
                <w:rFonts w:ascii="Times New Roman" w:hAnsi="Times New Roman"/>
                <w:sz w:val="24"/>
                <w:szCs w:val="21"/>
              </w:rPr>
              <w:t>单位</w:t>
            </w:r>
          </w:p>
        </w:tc>
        <w:tc>
          <w:tcPr>
            <w:vAlign w:val="center"/>
            <w:tcW w:w="0" w:type="nil"/>
          </w:tcPr>
          <w:p>
            <w:pPr>
              <w:pStyle w:val="Default"/>
              <w:jc w:val="center"/>
              <w:ind w:firstLine="0"/>
            </w:pPr>
            <w:r>
              <w:rPr>
                <w:b/>
                <w:color w:val="000000"/>
                <w:rFonts w:ascii="Times New Roman" w:hAnsi="Times New Roman"/>
                <w:sz w:val="24"/>
                <w:szCs w:val="21"/>
              </w:rPr>
              <w:t>招标基价（元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报价（元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备注</w:t>
            </w:r>
          </w:p>
        </w:tc>
      </w:tr>
      <w:tr>
        <w:trPr>
          <w:trHeight w:val="567" w:hRule="atLeast"/>
        </w:trPr>
        <w:tc>
          <w:tcPr>
            <w:vAlign w:val="center"/>
            <w:tcW w:w="0" w:type="nil"/>
          </w:tcPr>
          <w:p>
            <w:pPr>
              <w:pStyle w:val="Default"/>
              <w:jc w:val="center"/>
            </w:pPr>
            <w:r>
              <w:rPr>
                <w:color w:val="000000"/>
                <w:rFonts w:ascii="Times New Roman" w:hAnsi="Times New Roman"/>
                <w:sz w:val="24"/>
                <w:szCs w:val="21"/>
              </w:rPr>
              <w:t>1</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宽体矿用自卸车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p>
        </w:tc>
      </w:tr>
      <w:tr>
        <w:trPr>
          <w:trHeight w:val="567" w:hRule="atLeast"/>
        </w:trPr>
        <w:tc>
          <w:tcPr>
            <w:vAlign w:val="center"/>
            <w:tcW w:w="0" w:type="nil"/>
          </w:tcPr>
          <w:p>
            <w:pPr>
              <w:pStyle w:val="Default"/>
              <w:jc w:val="center"/>
            </w:pPr>
            <w:r>
              <w:rPr>
                <w:color w:val="000000"/>
                <w:rFonts w:ascii="Times New Roman" w:hAnsi="Times New Roman"/>
                <w:sz w:val="24"/>
                <w:szCs w:val="21"/>
              </w:rPr>
              <w:t>2</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燃油箱整车、牵引车、底盘</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p>
        </w:tc>
      </w:tr>
      <w:tr>
        <w:trPr>
          <w:trHeight w:val="567" w:hRule="atLeast"/>
        </w:trPr>
        <w:tc>
          <w:tcPr>
            <w:vAlign w:val="center"/>
            <w:tcW w:w="0" w:type="nil"/>
          </w:tcPr>
          <w:p>
            <w:pPr>
              <w:pStyle w:val="Default"/>
              <w:jc w:val="center"/>
            </w:pPr>
            <w:r>
              <w:rPr>
                <w:color w:val="000000"/>
                <w:rFonts w:ascii="Times New Roman" w:hAnsi="Times New Roman"/>
                <w:sz w:val="24"/>
                <w:szCs w:val="21"/>
              </w:rPr>
              <w:t>3</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罐车、自卸车、载货车、厢式运输车、冷藏车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p>
        </w:tc>
      </w:tr>
    </w:tbl>
    <w:p>
      <w:pPr>
        <w:pStyle w:val="Default"/>
        <w:rPr>
          <w:color w:val="000000"/>
          <w:rFonts w:ascii="Times New Roman" w:hAnsi="Times New Roman"/>
          <w:sz w:val="24"/>
          <w:szCs w:val="21"/>
        </w:rPr>
      </w:pPr>
    </w:p>
    <w:p>
      <w:pPr>
        <w:pStyle w:val="Default"/>
        <w:ind w:firstLine="480"/>
        <w:rPr>
          <w:b/>
          <w:color w:val="000000"/>
          <w:rFonts w:ascii="Times New Roman" w:hAnsi="Times New Roman"/>
          <w:sz w:val="24"/>
          <w:szCs w:val="21"/>
        </w:rPr>
      </w:pPr>
      <w:r>
        <w:rPr>
          <w:b/>
          <w:color w:val="000000"/>
          <w:rFonts w:ascii="Times New Roman" w:hAnsi="Times New Roman"/>
          <w:sz w:val="24"/>
          <w:szCs w:val="21"/>
        </w:rPr>
        <w:t>包二：普通喷蜡项目</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网格型"/>
        <w:tblLook w:val="1E0"/>
      </w:tblPr>
      <w:tblGrid>
        <w:gridCol w:w="1292"/>
        <w:gridCol w:w="1292"/>
        <w:gridCol w:w="1480"/>
        <w:gridCol w:w="954"/>
        <w:gridCol w:w="1571"/>
        <w:gridCol w:w="1421"/>
        <w:gridCol w:w="1162"/>
      </w:tblGrid>
      <w:tr>
        <w:trPr>
          <w:trHeight w:val="392" w:hRule="atLeast"/>
        </w:trPr>
        <w:tc>
          <w:tcPr>
            <w:vAlign w:val="center"/>
            <w:tcW w:w="0" w:type="nil"/>
          </w:tcPr>
          <w:p>
            <w:pPr>
              <w:pStyle w:val="Default"/>
              <w:jc w:val="center"/>
            </w:pPr>
            <w:r>
              <w:rPr>
                <w:b/>
                <w:color w:val="000000"/>
                <w:rFonts w:ascii="Times New Roman" w:hAnsi="Times New Roman"/>
                <w:sz w:val="24"/>
                <w:szCs w:val="21"/>
              </w:rPr>
              <w:t>序号</w:t>
            </w:r>
          </w:p>
        </w:tc>
        <w:tc>
          <w:tcPr>
            <w:vAlign w:val="center"/>
            <w:tcW w:w="0" w:type="nil"/>
          </w:tcPr>
          <w:p>
            <w:pPr>
              <w:pStyle w:val="Default"/>
              <w:jc w:val="center"/>
            </w:pPr>
            <w:r>
              <w:rPr>
                <w:b/>
                <w:color w:val="000000"/>
                <w:rFonts w:ascii="Times New Roman" w:hAnsi="Times New Roman"/>
                <w:sz w:val="24"/>
                <w:szCs w:val="21"/>
              </w:rPr>
              <w:t>业务内容</w:t>
            </w:r>
          </w:p>
        </w:tc>
        <w:tc>
          <w:tcPr>
            <w:vAlign w:val="center"/>
            <w:tcW w:w="0" w:type="nil"/>
          </w:tcPr>
          <w:p>
            <w:pPr>
              <w:pStyle w:val="Default"/>
              <w:jc w:val="center"/>
            </w:pPr>
            <w:r>
              <w:rPr>
                <w:b/>
                <w:color w:val="000000"/>
                <w:rFonts w:ascii="Times New Roman" w:hAnsi="Times New Roman"/>
                <w:sz w:val="24"/>
                <w:szCs w:val="21"/>
              </w:rPr>
              <w:t>车型</w:t>
            </w:r>
          </w:p>
        </w:tc>
        <w:tc>
          <w:tcPr>
            <w:vAlign w:val="center"/>
            <w:tcW w:w="0" w:type="nil"/>
          </w:tcPr>
          <w:p>
            <w:pPr>
              <w:pStyle w:val="Default"/>
              <w:jc w:val="center"/>
            </w:pPr>
            <w:r>
              <w:rPr>
                <w:b/>
                <w:color w:val="000000"/>
                <w:rFonts w:ascii="Times New Roman" w:hAnsi="Times New Roman"/>
                <w:sz w:val="24"/>
                <w:szCs w:val="21"/>
              </w:rPr>
              <w:t>单位</w:t>
            </w:r>
          </w:p>
        </w:tc>
        <w:tc>
          <w:tcPr>
            <w:vAlign w:val="center"/>
            <w:tcW w:w="0" w:type="nil"/>
          </w:tcPr>
          <w:p>
            <w:pPr>
              <w:pStyle w:val="Default"/>
              <w:jc w:val="center"/>
            </w:pPr>
            <w:r>
              <w:rPr>
                <w:b/>
                <w:color w:val="000000"/>
                <w:rFonts w:ascii="Times New Roman" w:hAnsi="Times New Roman"/>
                <w:sz w:val="24"/>
                <w:szCs w:val="21"/>
              </w:rPr>
              <w:t>招标基价（元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报价（元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备注</w:t>
            </w:r>
          </w:p>
        </w:tc>
      </w:tr>
      <w:tr>
        <w:trPr>
          <w:trHeight w:val="567" w:hRule="atLeast"/>
        </w:trPr>
        <w:tc>
          <w:tcPr>
            <w:vAlign w:val="center"/>
            <w:tcW w:w="0" w:type="nil"/>
          </w:tcPr>
          <w:p>
            <w:pPr>
              <w:pStyle w:val="Default"/>
              <w:jc w:val="center"/>
            </w:pPr>
            <w:r>
              <w:rPr>
                <w:color w:val="000000"/>
                <w:rFonts w:ascii="Times New Roman" w:hAnsi="Times New Roman"/>
                <w:sz w:val="24"/>
                <w:szCs w:val="21"/>
              </w:rPr>
              <w:t>1</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罐车（非铝罐）</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p>
        </w:tc>
      </w:tr>
      <w:tr>
        <w:trPr>
          <w:trHeight w:val="567" w:hRule="atLeast"/>
        </w:trPr>
        <w:tc>
          <w:tcPr>
            <w:vAlign w:val="center"/>
            <w:tcW w:w="0" w:type="nil"/>
          </w:tcPr>
          <w:p>
            <w:pPr>
              <w:pStyle w:val="Default"/>
              <w:jc w:val="center"/>
            </w:pPr>
            <w:r>
              <w:rPr>
                <w:color w:val="000000"/>
                <w:rFonts w:ascii="Times New Roman" w:hAnsi="Times New Roman"/>
                <w:sz w:val="24"/>
                <w:szCs w:val="21"/>
              </w:rPr>
              <w:t>2</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自卸车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p>
        </w:tc>
      </w:tr>
      <w:tr>
        <w:trPr>
          <w:trHeight w:val="567" w:hRule="atLeast"/>
        </w:trPr>
        <w:tc>
          <w:tcPr>
            <w:vAlign w:val="center"/>
            <w:tcW w:w="0" w:type="nil"/>
          </w:tcPr>
          <w:p>
            <w:pPr>
              <w:pStyle w:val="Default"/>
              <w:jc w:val="center"/>
            </w:pPr>
            <w:r>
              <w:rPr>
                <w:color w:val="000000"/>
                <w:rFonts w:ascii="Times New Roman" w:hAnsi="Times New Roman"/>
                <w:sz w:val="24"/>
                <w:szCs w:val="21"/>
              </w:rPr>
              <w:t>3</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铝合金罐车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r>
              <w:rPr>
                <w:color w:val="000000"/>
                <w:rFonts w:ascii="Times New Roman" w:hAnsi="Times New Roman"/>
                <w:sz w:val="24"/>
                <w:szCs w:val="21"/>
              </w:rPr>
              <w:t>底盘、上装碳钢部分</w:t>
            </w:r>
          </w:p>
        </w:tc>
      </w:tr>
      <w:tr>
        <w:trPr>
          <w:trHeight w:val="567" w:hRule="atLeast"/>
        </w:trPr>
        <w:tc>
          <w:tcPr>
            <w:vAlign w:val="center"/>
            <w:tcW w:w="0" w:type="nil"/>
          </w:tcPr>
          <w:p>
            <w:pPr>
              <w:pStyle w:val="Default"/>
              <w:jc w:val="center"/>
            </w:pPr>
            <w:r>
              <w:rPr>
                <w:color w:val="000000"/>
                <w:rFonts w:ascii="Times New Roman" w:hAnsi="Times New Roman"/>
                <w:sz w:val="24"/>
                <w:szCs w:val="21"/>
              </w:rPr>
              <w:t>4</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冷藏车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r>
              <w:rPr>
                <w:color w:val="000000"/>
                <w:rFonts w:ascii="Times New Roman" w:hAnsi="Times New Roman"/>
                <w:sz w:val="24"/>
                <w:szCs w:val="21"/>
              </w:rPr>
              <w:t>底盘、上装基础部分</w:t>
            </w:r>
          </w:p>
        </w:tc>
      </w:tr>
      <w:tr>
        <w:trPr>
          <w:trHeight w:val="567" w:hRule="atLeast"/>
        </w:trPr>
        <w:tc>
          <w:tcPr>
            <w:vAlign w:val="center"/>
            <w:tcW w:w="0" w:type="nil"/>
          </w:tcPr>
          <w:p>
            <w:pPr>
              <w:pStyle w:val="Default"/>
              <w:jc w:val="center"/>
            </w:pPr>
            <w:r>
              <w:rPr>
                <w:color w:val="000000"/>
                <w:rFonts w:ascii="Times New Roman" w:hAnsi="Times New Roman"/>
                <w:sz w:val="24"/>
                <w:szCs w:val="21"/>
              </w:rPr>
              <w:t>5</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燃油箱整车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c>
          <w:tcPr>
            <w:vAlign w:val="center"/>
            <w:tcW w:w="0" w:type="nil"/>
          </w:tcPr>
          <w:p>
            <w:pPr>
              <w:pStyle w:val="Default"/>
              <w:jc w:val="both"/>
            </w:pPr>
            <w:r>
              <w:rPr>
                <w:color w:val="000000"/>
                <w:rFonts w:ascii="Times New Roman" w:hAnsi="Times New Roman"/>
                <w:sz w:val="24"/>
                <w:szCs w:val="21"/>
              </w:rPr>
              <w:t>底盘及上装</w:t>
            </w:r>
          </w:p>
        </w:tc>
      </w:tr>
    </w:tbl>
    <w:p>
      <w:pPr>
        <w:pStyle w:val="Default"/>
        <w:ind w:firstLine="480"/>
        <w:rPr>
          <w:color w:val="000000"/>
          <w:rFonts w:ascii="Times New Roman" w:hAnsi="Times New Roman"/>
          <w:sz w:val="24"/>
          <w:szCs w:val="21"/>
        </w:rPr>
      </w:pPr>
    </w:p>
    <w:p>
      <w:pPr>
        <w:ind w:left="1137"/>
        <w:ind w:hanging="482"/>
        <w:spacing w:line="400" w:lineRule="exact"/>
        <w:rPr>
          <w:b/>
          <w:szCs w:val="24"/>
        </w:rPr>
      </w:pPr>
      <w:r>
        <w:rPr>
          <w:b/>
          <w:szCs w:val="24"/>
        </w:rPr>
        <w:t>2.4.9</w:t>
      </w:r>
      <w:r>
        <w:rPr>
          <w:b/>
          <w:szCs w:val="24"/>
        </w:rPr>
        <w:t>投标文件签署</w:t>
      </w:r>
    </w:p>
    <w:p>
      <w:pPr>
        <w:ind w:firstLine="480"/>
        <w:spacing w:line="400" w:lineRule="exact"/>
        <w:rPr>
          <w:szCs w:val="24"/>
        </w:rPr>
      </w:pPr>
      <w:r>
        <w:rPr>
          <w:szCs w:val="24"/>
        </w:rPr>
        <w:t>投标文件应加盖投标人单位公章（不得使用其他形式如带有“专用章”等字样的印章）并经法定代表人或其委托代理人签字，由委托代理人签字的投标文件中须附授权委托书。投标人代表必须按招标文件的规定签署投标文件（正本、副本及各附件）。</w:t>
      </w:r>
      <w:r>
        <w:rPr>
          <w:szCs w:val="24"/>
        </w:rPr>
        <w:t>否则，其投标文件按无效投标处理</w:t>
      </w:r>
      <w:r>
        <w:rPr>
          <w:szCs w:val="24"/>
        </w:rPr>
        <w:t>。</w:t>
      </w:r>
    </w:p>
    <w:p>
      <w:pPr>
        <w:ind w:firstLine="480"/>
        <w:spacing w:line="400" w:lineRule="exact"/>
        <w:rPr>
          <w:szCs w:val="24"/>
        </w:rPr>
      </w:pPr>
      <w:r>
        <w:rPr>
          <w:szCs w:val="24"/>
        </w:rPr>
        <w:t>本招标文件提供的投标文件格式中，标注有盖公章、签字之处，应有投标人的盖章、委托代理人的签字或法定代表人的签字或盖章。</w:t>
      </w:r>
    </w:p>
    <w:p>
      <w:pPr>
        <w:ind w:left="1228"/>
        <w:ind w:hanging="573"/>
        <w:spacing w:line="400" w:lineRule="exact"/>
        <w:rPr>
          <w:b/>
          <w:szCs w:val="24"/>
        </w:rPr>
      </w:pPr>
      <w:r>
        <w:rPr>
          <w:b/>
          <w:szCs w:val="24"/>
        </w:rPr>
        <w:t>2.4.10</w:t>
      </w:r>
      <w:r>
        <w:rPr>
          <w:b/>
          <w:szCs w:val="24"/>
        </w:rPr>
        <w:t>投标文件密封和标记</w:t>
      </w:r>
    </w:p>
    <w:p>
      <w:pPr>
        <w:ind w:firstLine="480"/>
        <w:spacing w:line="400" w:lineRule="exact"/>
        <w:rPr>
          <w:szCs w:val="24"/>
        </w:rPr>
      </w:pPr>
      <w:r>
        <w:rPr>
          <w:szCs w:val="24"/>
        </w:rPr>
        <w:t>投标人应准备的投标文件份数见投标人须知前附表第7项。</w:t>
      </w:r>
    </w:p>
    <w:p>
      <w:pPr>
        <w:ind w:firstLine="480"/>
        <w:spacing w:line="400" w:lineRule="exact"/>
        <w:rPr>
          <w:szCs w:val="24"/>
        </w:rPr>
      </w:pPr>
      <w:r>
        <w:rPr>
          <w:szCs w:val="24"/>
        </w:rPr>
        <w:t>投标文件的密封和标记详见投标人须知前附表第8项。</w:t>
      </w:r>
    </w:p>
    <w:p>
      <w:pPr>
        <w:ind w:left="1228"/>
        <w:ind w:hanging="573"/>
        <w:spacing w:line="400" w:lineRule="exact"/>
        <w:rPr>
          <w:b/>
          <w:szCs w:val="24"/>
        </w:rPr>
      </w:pPr>
      <w:r>
        <w:rPr>
          <w:b/>
          <w:szCs w:val="24"/>
        </w:rPr>
        <w:t>2.4.</w:t>
      </w:r>
      <w:r>
        <w:rPr>
          <w:b/>
          <w:szCs w:val="24"/>
        </w:rPr>
        <w:t>1</w:t>
      </w:r>
      <w:r>
        <w:rPr>
          <w:b/>
          <w:szCs w:val="24"/>
        </w:rPr>
        <w:t>1</w:t>
      </w:r>
      <w:r>
        <w:rPr>
          <w:b/>
          <w:szCs w:val="24"/>
        </w:rPr>
        <w:t xml:space="preserve"> 投标文件装订</w:t>
      </w:r>
    </w:p>
    <w:p>
      <w:pPr>
        <w:ind w:firstLine="600"/>
        <w:spacing w:line="400" w:lineRule="exact"/>
        <w:rPr>
          <w:szCs w:val="24"/>
        </w:rPr>
      </w:pPr>
      <w:r>
        <w:rPr>
          <w:szCs w:val="24"/>
        </w:rPr>
        <w:t>详见投标人须知前附表第9项。</w:t>
      </w:r>
    </w:p>
    <w:p>
      <w:pPr>
        <w:ind w:left="1228"/>
        <w:ind w:hanging="573"/>
        <w:spacing w:line="400" w:lineRule="exact"/>
        <w:rPr>
          <w:b/>
          <w:szCs w:val="24"/>
        </w:rPr>
      </w:pPr>
      <w:r>
        <w:rPr>
          <w:b/>
          <w:szCs w:val="24"/>
        </w:rPr>
        <w:t>2.4.12</w:t>
      </w:r>
      <w:r>
        <w:rPr>
          <w:b/>
          <w:szCs w:val="24"/>
        </w:rPr>
        <w:t>投标保证金</w:t>
      </w:r>
    </w:p>
    <w:p>
      <w:pPr>
        <w:ind w:firstLine="480"/>
        <w:spacing w:line="400" w:lineRule="exact"/>
        <w:rPr>
          <w:szCs w:val="24"/>
        </w:rPr>
      </w:pPr>
      <w:r>
        <w:rPr>
          <w:szCs w:val="24"/>
        </w:rPr>
        <w:t>投标人应按前附表第10项的规定提交投标保证金，作为其投标文件的一部分。未按本招标文件规定提交投标保证金的，按无效投标处理。</w:t>
      </w:r>
    </w:p>
    <w:p>
      <w:pPr>
        <w:ind w:firstLine="480"/>
        <w:spacing w:line="400" w:lineRule="exact"/>
        <w:rPr>
          <w:szCs w:val="24"/>
        </w:rPr>
      </w:pPr>
      <w:r>
        <w:rPr>
          <w:szCs w:val="24"/>
        </w:rPr>
        <w:t>如投标人有下列情况，投标保证金不予退还，招标人有权依法向其提出索赔，投标人应当赔偿因此给招标人造成的全部损失：</w:t>
      </w:r>
    </w:p>
    <w:p>
      <w:pPr>
        <w:ind w:firstLine="571"/>
        <w:spacing w:line="400" w:lineRule="exact"/>
        <w:rPr>
          <w:szCs w:val="24"/>
        </w:rPr>
      </w:pPr>
      <w:r>
        <w:rPr>
          <w:szCs w:val="24"/>
        </w:rPr>
        <w:t>1）开标后，投标人在投标有效期内撤回谈判的；</w:t>
      </w:r>
    </w:p>
    <w:p>
      <w:pPr>
        <w:ind w:firstLine="571"/>
        <w:spacing w:line="400" w:lineRule="exact"/>
        <w:rPr>
          <w:szCs w:val="24"/>
        </w:rPr>
      </w:pPr>
      <w:r>
        <w:rPr>
          <w:szCs w:val="24"/>
        </w:rPr>
        <w:t>2）采取不正当手段诋毁、排挤其他投标人的；</w:t>
      </w:r>
    </w:p>
    <w:p>
      <w:pPr>
        <w:ind w:firstLine="571"/>
        <w:spacing w:line="400" w:lineRule="exact"/>
        <w:rPr>
          <w:szCs w:val="24"/>
        </w:rPr>
      </w:pPr>
      <w:r>
        <w:rPr>
          <w:szCs w:val="24"/>
        </w:rPr>
        <w:t>3）与招标人、其他投标人或者代理机构恶意串通的；</w:t>
      </w:r>
    </w:p>
    <w:p>
      <w:pPr>
        <w:ind w:firstLine="571"/>
        <w:spacing w:line="400" w:lineRule="exact"/>
        <w:rPr>
          <w:szCs w:val="24"/>
        </w:rPr>
      </w:pPr>
      <w:r>
        <w:rPr>
          <w:szCs w:val="24"/>
        </w:rPr>
        <w:t>4）向招标人、代理机构行贿或者提供其他不正当利益的；</w:t>
      </w:r>
    </w:p>
    <w:p>
      <w:pPr>
        <w:ind w:firstLine="571"/>
        <w:spacing w:line="400" w:lineRule="exact"/>
        <w:rPr>
          <w:szCs w:val="24"/>
        </w:rPr>
      </w:pPr>
      <w:r>
        <w:rPr>
          <w:szCs w:val="24"/>
        </w:rPr>
        <w:t>5）投标人在投标文件中提供虚假材料的；</w:t>
      </w:r>
    </w:p>
    <w:p>
      <w:pPr>
        <w:ind w:firstLine="571"/>
        <w:spacing w:line="400" w:lineRule="exact"/>
        <w:rPr>
          <w:szCs w:val="24"/>
        </w:rPr>
      </w:pPr>
      <w:r>
        <w:rPr>
          <w:szCs w:val="24"/>
        </w:rPr>
        <w:t>6）中标人无正当理由未能按规定与招标人签订合同的；</w:t>
      </w:r>
    </w:p>
    <w:p>
      <w:pPr>
        <w:ind w:firstLine="571"/>
        <w:spacing w:line="400" w:lineRule="exact"/>
        <w:rPr>
          <w:szCs w:val="24"/>
        </w:rPr>
      </w:pPr>
      <w:r>
        <w:rPr>
          <w:szCs w:val="24"/>
        </w:rPr>
        <w:t>7）法律法规和招标文件规定的其他情形。</w:t>
      </w:r>
    </w:p>
    <w:p>
      <w:pPr>
        <w:ind w:left="1228"/>
        <w:ind w:hanging="573"/>
        <w:spacing w:line="400" w:lineRule="exact"/>
        <w:rPr>
          <w:b/>
          <w:rFonts w:ascii="Times New Roman" w:hAnsi="Times New Roman"/>
          <w:szCs w:val="24"/>
        </w:rPr>
      </w:pPr>
      <w:r>
        <w:rPr>
          <w:b/>
          <w:rFonts w:ascii="Times New Roman" w:hAnsi="Times New Roman"/>
          <w:szCs w:val="24"/>
        </w:rPr>
        <w:t>2.4.13保证金的退还：</w:t>
      </w:r>
    </w:p>
    <w:p>
      <w:pPr>
        <w:ind w:firstLine="571"/>
        <w:spacing w:line="400" w:lineRule="exact"/>
        <w:rPr>
          <w:szCs w:val="24"/>
        </w:rPr>
      </w:pPr>
      <w:r>
        <w:rPr>
          <w:szCs w:val="24"/>
        </w:rPr>
        <w:t>1）未中标人的保证金，在中标通知书发出后</w:t>
      </w:r>
      <w:r>
        <w:rPr>
          <w:szCs w:val="24"/>
        </w:rPr>
        <w:t>30</w:t>
      </w:r>
      <w:r>
        <w:rPr>
          <w:szCs w:val="24"/>
        </w:rPr>
        <w:t>个工作日内</w:t>
      </w:r>
      <w:r>
        <w:rPr>
          <w:szCs w:val="24"/>
        </w:rPr>
        <w:t>无息</w:t>
      </w:r>
      <w:r>
        <w:rPr>
          <w:szCs w:val="24"/>
        </w:rPr>
        <w:t>退还；</w:t>
      </w:r>
    </w:p>
    <w:p>
      <w:pPr>
        <w:ind w:firstLine="571"/>
        <w:spacing w:line="400" w:lineRule="exact"/>
        <w:rPr>
          <w:szCs w:val="24"/>
        </w:rPr>
      </w:pPr>
      <w:r>
        <w:rPr>
          <w:szCs w:val="24"/>
        </w:rPr>
        <w:t>2）中标人的保证金在签订合同后</w:t>
      </w:r>
      <w:r>
        <w:rPr>
          <w:szCs w:val="24"/>
        </w:rPr>
        <w:t>30</w:t>
      </w:r>
      <w:r>
        <w:rPr>
          <w:szCs w:val="24"/>
        </w:rPr>
        <w:t>个工作日内予以</w:t>
      </w:r>
      <w:r>
        <w:rPr>
          <w:szCs w:val="24"/>
        </w:rPr>
        <w:t>无息</w:t>
      </w:r>
      <w:r>
        <w:rPr>
          <w:szCs w:val="24"/>
        </w:rPr>
        <w:t>退还。</w:t>
      </w:r>
    </w:p>
    <w:p>
      <w:pPr>
        <w:ind w:left="1228"/>
        <w:ind w:hanging="573"/>
        <w:spacing w:line="400" w:lineRule="exact"/>
        <w:rPr>
          <w:b/>
          <w:szCs w:val="24"/>
        </w:rPr>
      </w:pPr>
      <w:r>
        <w:rPr>
          <w:b/>
          <w:rFonts w:ascii="Times New Roman" w:hAnsi="Times New Roman"/>
          <w:szCs w:val="24"/>
        </w:rPr>
        <w:t>2.4.1</w:t>
      </w:r>
      <w:r>
        <w:rPr>
          <w:b/>
          <w:szCs w:val="24"/>
        </w:rPr>
        <w:t>4</w:t>
      </w:r>
      <w:r>
        <w:rPr>
          <w:b/>
          <w:szCs w:val="24"/>
        </w:rPr>
        <w:t xml:space="preserve"> 投标有效期</w:t>
      </w:r>
    </w:p>
    <w:p>
      <w:pPr>
        <w:spacing w:line="400" w:lineRule="exact"/>
        <w:rPr>
          <w:szCs w:val="24"/>
        </w:rPr>
      </w:pPr>
      <w:r>
        <w:rPr>
          <w:szCs w:val="24"/>
        </w:rPr>
        <w:t>本项目投标有效期见投标人须知前附表11项。投标函的有效期比本须知规定的有效期短的，将被视为非响应性投标，</w:t>
      </w:r>
      <w:r>
        <w:rPr>
          <w:szCs w:val="24"/>
        </w:rPr>
        <w:t>该投标文件按无效投标处理。</w:t>
      </w:r>
    </w:p>
    <w:p>
      <w:pPr>
        <w:spacing w:line="400" w:lineRule="exact"/>
        <w:rPr>
          <w:szCs w:val="24"/>
        </w:rPr>
      </w:pPr>
      <w:r>
        <w:rPr>
          <w:szCs w:val="24"/>
        </w:rPr>
        <w:t>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pPr>
        <w:pStyle w:val="2"/>
        <w:spacing w:after="240"/>
      </w:pPr>
      <w:r>
        <w:t>投标文件递交</w:t>
      </w:r>
    </w:p>
    <w:p>
      <w:pPr>
        <w:ind w:left="1228"/>
        <w:ind w:hanging="573"/>
        <w:spacing w:line="400" w:lineRule="exact"/>
        <w:rPr>
          <w:b/>
          <w:szCs w:val="24"/>
        </w:rPr>
      </w:pPr>
      <w:r>
        <w:rPr>
          <w:b/>
          <w:szCs w:val="24"/>
        </w:rPr>
        <w:t>2.5.</w:t>
      </w:r>
      <w:r>
        <w:rPr>
          <w:b/>
          <w:szCs w:val="24"/>
        </w:rPr>
        <w:t>1</w:t>
      </w:r>
      <w:r>
        <w:rPr>
          <w:b/>
          <w:szCs w:val="24"/>
        </w:rPr>
        <w:t>投标文件递交时间和地点</w:t>
      </w:r>
    </w:p>
    <w:p>
      <w:pPr>
        <w:spacing w:line="400" w:lineRule="exact"/>
        <w:rPr>
          <w:b/>
          <w:szCs w:val="24"/>
        </w:rPr>
      </w:pPr>
      <w:r>
        <w:rPr>
          <w:szCs w:val="24"/>
        </w:rPr>
        <w:t>投标文件递交时间、投标截止时间及地点详见投标人须知前附表第12项。</w:t>
      </w:r>
    </w:p>
    <w:p>
      <w:pPr>
        <w:spacing w:line="400" w:lineRule="exact"/>
        <w:rPr>
          <w:szCs w:val="24"/>
        </w:rPr>
      </w:pPr>
      <w:r>
        <w:rPr>
          <w:szCs w:val="24"/>
        </w:rPr>
        <w:t>投标人代表必须在投标截止时间前将投标文件送达指定地点。如因招标文件的修改推迟谈判截止日期的，则按招标人另行通知规定的时间递交。</w:t>
      </w:r>
    </w:p>
    <w:p>
      <w:pPr>
        <w:spacing w:line="400" w:lineRule="exact"/>
        <w:rPr>
          <w:szCs w:val="24"/>
        </w:rPr>
      </w:pPr>
      <w:r>
        <w:rPr>
          <w:szCs w:val="24"/>
        </w:rPr>
        <w:t>招标人不接收投标截止时间后送达的投标文件。</w:t>
      </w:r>
    </w:p>
    <w:p>
      <w:pPr>
        <w:ind w:firstLine="573"/>
        <w:spacing w:line="400" w:lineRule="exact"/>
        <w:rPr>
          <w:szCs w:val="24"/>
        </w:rPr>
      </w:pPr>
      <w:r>
        <w:rPr>
          <w:b/>
          <w:szCs w:val="24"/>
        </w:rPr>
        <w:t>2</w:t>
      </w:r>
      <w:r>
        <w:rPr>
          <w:b/>
          <w:szCs w:val="24"/>
        </w:rPr>
        <w:t>.5.2</w:t>
      </w:r>
      <w:r>
        <w:rPr>
          <w:b/>
          <w:szCs w:val="24"/>
        </w:rPr>
        <w:t>投标文件签收</w:t>
      </w:r>
    </w:p>
    <w:p>
      <w:pPr>
        <w:spacing w:line="400" w:lineRule="exact"/>
        <w:rPr>
          <w:szCs w:val="24"/>
        </w:rPr>
      </w:pPr>
      <w:r>
        <w:rPr>
          <w:szCs w:val="24"/>
        </w:rPr>
        <w:t>本项目只接受现场递交书面形式的投标，其他形式的投标不予接收。</w:t>
      </w:r>
    </w:p>
    <w:p>
      <w:pPr>
        <w:ind w:firstLine="571"/>
        <w:spacing w:line="400" w:lineRule="exact"/>
        <w:rPr>
          <w:szCs w:val="24"/>
        </w:rPr>
      </w:pPr>
      <w:r>
        <w:rPr>
          <w:szCs w:val="24"/>
        </w:rPr>
        <w:t>投标截止时间后对投标人已提交的投标文件不予退还。</w:t>
      </w:r>
    </w:p>
    <w:p>
      <w:pPr>
        <w:ind w:firstLine="573"/>
        <w:spacing w:line="400" w:lineRule="exact"/>
        <w:rPr>
          <w:szCs w:val="24"/>
        </w:rPr>
      </w:pPr>
      <w:r>
        <w:rPr>
          <w:b/>
          <w:szCs w:val="24"/>
        </w:rPr>
        <w:t>2</w:t>
      </w:r>
      <w:r>
        <w:rPr>
          <w:b/>
          <w:szCs w:val="24"/>
        </w:rPr>
        <w:t>.5.3</w:t>
      </w:r>
      <w:r>
        <w:rPr>
          <w:b/>
          <w:szCs w:val="24"/>
        </w:rPr>
        <w:t>投标文件修改与撤回</w:t>
      </w:r>
    </w:p>
    <w:p>
      <w:pPr>
        <w:spacing w:line="400" w:lineRule="exact"/>
        <w:rPr>
          <w:szCs w:val="24"/>
        </w:rPr>
      </w:pPr>
      <w:r>
        <w:rPr>
          <w:szCs w:val="24"/>
        </w:rPr>
        <w:t>投标人在招标文件要求提交投标文件的截止时间前，可以修改或者撤回已提交的投标文件，并书面形式通知招标人。</w:t>
      </w:r>
    </w:p>
    <w:p>
      <w:pPr>
        <w:ind w:firstLine="571"/>
        <w:spacing w:line="400" w:lineRule="exact"/>
        <w:rPr>
          <w:szCs w:val="24"/>
        </w:rPr>
      </w:pPr>
      <w:r>
        <w:rPr>
          <w:szCs w:val="24"/>
        </w:rPr>
        <w:t>任何修改内容必须由投标人的法定代表人或其授权代理人签字，不得涂抹。经法定代表人或其授权代理人正式签署的修改文件组成投标文件的一部分，份数和密封要求同投标文件一致。</w:t>
      </w:r>
    </w:p>
    <w:p>
      <w:pPr>
        <w:ind w:firstLine="571"/>
        <w:spacing w:line="400" w:lineRule="exact"/>
        <w:rPr>
          <w:szCs w:val="24"/>
        </w:rPr>
      </w:pPr>
      <w:r>
        <w:rPr>
          <w:szCs w:val="24"/>
        </w:rPr>
        <w:t>投标截止时间后不允许对投标文件做实质性修改。</w:t>
      </w:r>
    </w:p>
    <w:p>
      <w:pPr>
        <w:ind w:firstLine="571"/>
        <w:spacing w:line="400" w:lineRule="exact"/>
        <w:rPr>
          <w:szCs w:val="24"/>
        </w:rPr>
      </w:pPr>
      <w:r>
        <w:rPr>
          <w:szCs w:val="24"/>
        </w:rPr>
        <w:t>投标有效期内不得撤回投标。</w:t>
      </w:r>
    </w:p>
    <w:p>
      <w:pPr>
        <w:pStyle w:val="2"/>
        <w:spacing w:after="240"/>
      </w:pPr>
      <w:r>
        <w:t>开标与评标</w:t>
      </w:r>
    </w:p>
    <w:p>
      <w:pPr>
        <w:ind w:firstLine="482"/>
        <w:spacing w:line="400" w:lineRule="exact"/>
        <w:rPr>
          <w:b/>
          <w:szCs w:val="24"/>
        </w:rPr>
      </w:pPr>
      <w:r>
        <w:rPr>
          <w:b/>
          <w:szCs w:val="24"/>
        </w:rPr>
        <w:t>2.6.1</w:t>
      </w:r>
      <w:r>
        <w:rPr>
          <w:b/>
          <w:szCs w:val="24"/>
        </w:rPr>
        <w:t xml:space="preserve"> 开标</w:t>
      </w:r>
    </w:p>
    <w:p>
      <w:pPr>
        <w:ind w:firstLine="480"/>
        <w:spacing w:before="72" w:after="50" w:line="400" w:lineRule="exact"/>
        <w:rPr>
          <w:szCs w:val="24"/>
        </w:rPr>
      </w:pPr>
      <w:r>
        <w:rPr>
          <w:szCs w:val="24"/>
        </w:rPr>
        <w:t>本次招标的开标、评标由招标人依法组织实施。</w:t>
      </w:r>
    </w:p>
    <w:p>
      <w:pPr>
        <w:ind w:firstLine="480"/>
        <w:spacing w:before="72" w:after="50" w:line="400" w:lineRule="exact"/>
        <w:rPr>
          <w:szCs w:val="24"/>
        </w:rPr>
      </w:pPr>
      <w:r>
        <w:rPr>
          <w:szCs w:val="24"/>
        </w:rPr>
        <w:t>本项目开标时间和地点见投标人须知前附表。开标会议由招标人组织并主持。招标人邀请各投标人派员参加开标会议。投标人未参加开标的，视同认可开标结果。</w:t>
      </w:r>
    </w:p>
    <w:p>
      <w:pPr>
        <w:ind w:firstLine="482"/>
        <w:spacing w:line="400" w:lineRule="exact"/>
        <w:rPr>
          <w:b/>
          <w:rFonts w:ascii="Times New Roman" w:hAnsi="Times New Roman"/>
          <w:szCs w:val="24"/>
        </w:rPr>
      </w:pPr>
      <w:r>
        <w:rPr>
          <w:b/>
          <w:rFonts w:ascii="Times New Roman" w:hAnsi="Times New Roman"/>
          <w:szCs w:val="24"/>
        </w:rPr>
        <w:t>2.6.2开标程序</w:t>
      </w:r>
    </w:p>
    <w:p>
      <w:pPr>
        <w:ind w:firstLine="480"/>
        <w:spacing w:line="400" w:lineRule="exact"/>
        <w:rPr>
          <w:szCs w:val="24"/>
        </w:rPr>
      </w:pPr>
      <w:r>
        <w:rPr>
          <w:szCs w:val="24"/>
        </w:rPr>
        <w:t>（1）宣布开标会议开始。</w:t>
      </w:r>
    </w:p>
    <w:p>
      <w:pPr>
        <w:ind w:firstLine="480"/>
        <w:spacing w:line="400" w:lineRule="exact"/>
        <w:rPr>
          <w:szCs w:val="24"/>
        </w:rPr>
      </w:pPr>
      <w:r>
        <w:rPr>
          <w:szCs w:val="24"/>
        </w:rPr>
        <w:t>（2）核验投标人资格证件。</w:t>
      </w:r>
    </w:p>
    <w:p>
      <w:pPr>
        <w:ind w:firstLine="480"/>
        <w:spacing w:line="400" w:lineRule="exact"/>
        <w:rPr>
          <w:szCs w:val="24"/>
        </w:rPr>
      </w:pPr>
      <w:r>
        <w:rPr>
          <w:szCs w:val="24"/>
        </w:rPr>
        <w:t>（3）投标人或投标人推选的代表对投标文件密封情况进行检查（投标人未参加现场开标会议的，视同认可投标文件密封完好）。</w:t>
      </w:r>
    </w:p>
    <w:p>
      <w:pPr>
        <w:ind w:firstLine="480"/>
        <w:spacing w:line="400" w:lineRule="exact"/>
        <w:rPr>
          <w:szCs w:val="24"/>
        </w:rPr>
      </w:pPr>
      <w:r>
        <w:rPr>
          <w:szCs w:val="24"/>
        </w:rPr>
        <w:t>（4）经确认无误后，由工作人员当众拆封，先拆启技术标书，开标一览表及商务标书暂时不拆启，由招标人指定专人保管。由评标专家组对所有投标方的技术</w:t>
      </w:r>
      <w:r>
        <w:rPr>
          <w:szCs w:val="24"/>
        </w:rPr>
        <w:t>标</w:t>
      </w:r>
      <w:r>
        <w:rPr>
          <w:szCs w:val="24"/>
        </w:rPr>
        <w:t>进行综合评定和打分，确定进入商务标评阶段的投标方。</w:t>
      </w:r>
    </w:p>
    <w:p>
      <w:pPr>
        <w:ind w:firstLine="480"/>
        <w:spacing w:line="400" w:lineRule="exact"/>
        <w:rPr>
          <w:szCs w:val="24"/>
        </w:rPr>
      </w:pPr>
      <w:r>
        <w:rPr>
          <w:szCs w:val="24"/>
        </w:rPr>
        <w:t>（5）.根据技术标评审结果，通知未进入商务标评标资格的投标方离场，商务投标书不可带走。经进入商务标的投标方对投标一览表及商务标书密封性进行检查，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pPr>
        <w:ind w:firstLine="480"/>
        <w:spacing w:line="400" w:lineRule="exact"/>
        <w:rPr>
          <w:szCs w:val="24"/>
        </w:rPr>
      </w:pPr>
      <w:r>
        <w:rPr>
          <w:szCs w:val="24"/>
        </w:rPr>
        <w:t>（6）根据技术标及商务标综合得分，形成专家意见汇总，确定投标人排序及入围方。</w:t>
      </w:r>
    </w:p>
    <w:p>
      <w:pPr>
        <w:ind w:firstLine="480"/>
        <w:spacing w:line="400" w:lineRule="exact"/>
        <w:rPr>
          <w:szCs w:val="24"/>
        </w:rPr>
      </w:pPr>
      <w:r>
        <w:rPr>
          <w:szCs w:val="24"/>
        </w:rPr>
        <w:t>（7）招标人有权根据项目情况，采取多级评标模式，最终确定中标人。</w:t>
      </w:r>
    </w:p>
    <w:p>
      <w:pPr>
        <w:ind w:firstLine="480"/>
        <w:spacing w:line="400" w:lineRule="exact"/>
        <w:rPr>
          <w:szCs w:val="24"/>
        </w:rPr>
      </w:pPr>
      <w:r>
        <w:rPr>
          <w:szCs w:val="24"/>
        </w:rPr>
        <w:t>（8）.投标前请各投标方按照招标文件要求对项目方案进行充分准备，投标单位已默认认可上述开标、评标过程，无异议。招标人无义务对未入围投标方及未中标方做任何解释。</w:t>
      </w:r>
    </w:p>
    <w:p>
      <w:pPr>
        <w:ind w:firstLine="720"/>
        <w:spacing w:line="400" w:lineRule="exact"/>
        <w:rPr>
          <w:szCs w:val="24"/>
        </w:rPr>
      </w:pPr>
      <w:r>
        <w:rPr>
          <w:szCs w:val="24"/>
        </w:rPr>
        <w:t>(9)开标结束后，招标方仍可组织对投标人的投标资格进行审查，评标委员会对投标人是否实质性响应招标文件要求进行符合性审查。</w:t>
      </w:r>
    </w:p>
    <w:p>
      <w:pPr>
        <w:ind w:firstLine="480"/>
        <w:spacing w:line="400" w:lineRule="exact"/>
        <w:rPr>
          <w:szCs w:val="24"/>
        </w:rPr>
      </w:pPr>
      <w:r>
        <w:rPr>
          <w:szCs w:val="24"/>
        </w:rPr>
        <w:t xml:space="preserve">对招标文件的实质性要求和条件作出响应的投标应该是与招标文件要求的全部条款、条件、指标和规格相符，没有重大偏离的投标。招标方和评委判定投标的响应性只根据投标本身的内容，而不寻求外部的证据。评标委员会认为有必要时，将要求投标人述标或对投标文件中某些内容作出澄清或说明，但不接受投标人主动提出的澄清和说明。    </w:t>
      </w:r>
    </w:p>
    <w:p>
      <w:pPr>
        <w:ind w:firstLine="482"/>
        <w:spacing w:line="400" w:lineRule="exact"/>
        <w:rPr>
          <w:b/>
          <w:szCs w:val="24"/>
        </w:rPr>
      </w:pPr>
      <w:r>
        <w:rPr>
          <w:b/>
          <w:szCs w:val="24"/>
        </w:rPr>
        <w:t>2</w:t>
      </w:r>
      <w:r>
        <w:rPr>
          <w:b/>
          <w:szCs w:val="24"/>
        </w:rPr>
        <w:t>.6.3</w:t>
      </w:r>
      <w:r>
        <w:rPr>
          <w:b/>
          <w:szCs w:val="24"/>
        </w:rPr>
        <w:t xml:space="preserve"> 评标委员会</w:t>
      </w:r>
    </w:p>
    <w:p>
      <w:pPr>
        <w:ind w:firstLine="480"/>
        <w:spacing w:before="72" w:after="50" w:line="400" w:lineRule="exact"/>
        <w:rPr>
          <w:szCs w:val="24"/>
        </w:rPr>
      </w:pPr>
      <w:r>
        <w:rPr>
          <w:szCs w:val="24"/>
        </w:rPr>
        <w:t>评标委员会的组成见投标人须知前附表，评标委员会负责对投标文件进行审查、质疑、评标，提出书面评标报告，并向招标人推荐中标候选人排序名单。</w:t>
      </w:r>
    </w:p>
    <w:p>
      <w:pPr>
        <w:ind w:firstLine="482"/>
        <w:spacing w:line="400" w:lineRule="exact"/>
        <w:rPr>
          <w:b/>
          <w:szCs w:val="24"/>
        </w:rPr>
      </w:pPr>
      <w:r>
        <w:rPr>
          <w:b/>
          <w:szCs w:val="24"/>
        </w:rPr>
        <w:t>2</w:t>
      </w:r>
      <w:r>
        <w:rPr>
          <w:b/>
          <w:szCs w:val="24"/>
        </w:rPr>
        <w:t>.6.4</w:t>
      </w:r>
      <w:r>
        <w:rPr>
          <w:b/>
          <w:szCs w:val="24"/>
        </w:rPr>
        <w:t xml:space="preserve"> 评标原则</w:t>
      </w:r>
    </w:p>
    <w:p>
      <w:pPr>
        <w:numPr>
          <w:ilvl w:val="0"/>
          <w:numId w:val="1613350675"/>
        </w:numPr>
        <w:ind w:left="425"/>
        <w:ind w:hanging="425"/>
        <w:spacing w:line="400" w:lineRule="exact"/>
        <w:rPr>
          <w:szCs w:val="24"/>
        </w:rPr>
      </w:pPr>
      <w:r>
        <w:rPr>
          <w:szCs w:val="24"/>
        </w:rPr>
        <w:t>“公平、公正、科学、择优”为本次评标的基本原则，评标委员会按照这一原则的要求，公正、平等地对待各投标人。同时，在评标过程中恪守以下原则：</w:t>
      </w:r>
    </w:p>
    <w:p>
      <w:pPr>
        <w:numPr>
          <w:ilvl w:val="0"/>
          <w:numId w:val="1613350675"/>
        </w:numPr>
        <w:ind w:left="425"/>
        <w:ind w:hanging="425"/>
        <w:spacing w:before="72" w:after="50" w:line="400" w:lineRule="exact"/>
        <w:rPr>
          <w:szCs w:val="24"/>
        </w:rPr>
      </w:pPr>
      <w:r>
        <w:rPr>
          <w:szCs w:val="24"/>
        </w:rPr>
        <w:t>客观性原则：评标委员会将严格按照招标文件要求的内容，对投标人的投标文件进行认真评审；评标委员会对投标文件的评审仅依据投标文件本身，而不依靠投标文件以外的任何因素；</w:t>
      </w:r>
    </w:p>
    <w:p>
      <w:pPr>
        <w:numPr>
          <w:ilvl w:val="0"/>
          <w:numId w:val="1613350675"/>
        </w:numPr>
        <w:ind w:left="425"/>
        <w:ind w:hanging="425"/>
        <w:spacing w:before="72" w:after="50" w:line="400" w:lineRule="exact"/>
        <w:rPr>
          <w:szCs w:val="24"/>
        </w:rPr>
      </w:pPr>
      <w:r>
        <w:rPr>
          <w:szCs w:val="24"/>
        </w:rPr>
        <w:t>统一性原则：评标委员会将按照统一的评标原则和评标办法，用同一标准进行评审。</w:t>
      </w:r>
    </w:p>
    <w:p>
      <w:pPr>
        <w:numPr>
          <w:ilvl w:val="0"/>
          <w:numId w:val="1613350675"/>
        </w:numPr>
        <w:ind w:left="425"/>
        <w:ind w:hanging="425"/>
        <w:spacing w:before="72" w:after="50" w:line="400" w:lineRule="exact"/>
        <w:rPr>
          <w:szCs w:val="24"/>
        </w:rPr>
      </w:pPr>
      <w:r>
        <w:rPr>
          <w:szCs w:val="24"/>
        </w:rPr>
        <w:t>独立性原则：评标工作在评标委员会内部独立进行，不受外界任何因素的干扰和影响。评标委员会成员对出具的评审意见承担个人责任。</w:t>
      </w:r>
    </w:p>
    <w:p>
      <w:pPr>
        <w:numPr>
          <w:ilvl w:val="0"/>
          <w:numId w:val="1613350675"/>
        </w:numPr>
        <w:ind w:left="425"/>
        <w:ind w:hanging="425"/>
        <w:spacing w:before="72" w:after="50" w:line="400" w:lineRule="exact"/>
        <w:rPr>
          <w:szCs w:val="24"/>
        </w:rPr>
      </w:pPr>
      <w:r>
        <w:rPr>
          <w:szCs w:val="24"/>
        </w:rPr>
        <w:t>保密性原则：招标人应当采取必要的措施，保证评标在严格保密的情况下进行。</w:t>
      </w:r>
    </w:p>
    <w:p>
      <w:pPr>
        <w:numPr>
          <w:ilvl w:val="0"/>
          <w:numId w:val="1613350675"/>
        </w:numPr>
        <w:ind w:left="425"/>
        <w:ind w:hanging="425"/>
        <w:spacing w:before="72" w:after="50" w:line="400" w:lineRule="exact"/>
        <w:rPr>
          <w:szCs w:val="24"/>
        </w:rPr>
      </w:pPr>
      <w:r>
        <w:rPr>
          <w:szCs w:val="24"/>
        </w:rPr>
        <w:t>综合性原则：评标委员会将综合分析、评审投标人的各项指标，而不以单项指标的优劣评定出中标人。</w:t>
      </w:r>
    </w:p>
    <w:p>
      <w:pPr>
        <w:pStyle w:val="2"/>
        <w:spacing w:after="240"/>
      </w:pPr>
      <w:r>
        <w:t>授予合同</w:t>
      </w:r>
    </w:p>
    <w:p>
      <w:pPr>
        <w:ind w:firstLine="488"/>
        <w:spacing w:line="400" w:lineRule="exact"/>
        <w:rPr>
          <w:b/>
          <w:szCs w:val="24"/>
        </w:rPr>
      </w:pPr>
      <w:r>
        <w:rPr>
          <w:b/>
          <w:szCs w:val="24"/>
        </w:rPr>
        <w:t>2.7.</w:t>
      </w:r>
      <w:r>
        <w:rPr>
          <w:b/>
          <w:szCs w:val="24"/>
        </w:rPr>
        <w:t>1</w:t>
      </w:r>
      <w:r>
        <w:rPr>
          <w:b/>
          <w:szCs w:val="24"/>
        </w:rPr>
        <w:t xml:space="preserve"> 定标</w:t>
      </w:r>
    </w:p>
    <w:p>
      <w:pPr>
        <w:numPr>
          <w:ilvl w:val="0"/>
          <w:numId w:val="1040891219"/>
        </w:numPr>
        <w:ind w:left="425"/>
        <w:ind w:hanging="425"/>
        <w:spacing w:line="400" w:lineRule="exact"/>
        <w:rPr>
          <w:szCs w:val="24"/>
        </w:rPr>
      </w:pPr>
      <w:r>
        <w:rPr>
          <w:szCs w:val="24"/>
        </w:rPr>
        <w:t>招标人对评标委员会推荐的中标候选人进行审查，最终确定中标人。</w:t>
      </w:r>
    </w:p>
    <w:p>
      <w:pPr>
        <w:numPr>
          <w:ilvl w:val="0"/>
          <w:numId w:val="1040891219"/>
        </w:numPr>
        <w:ind w:left="425"/>
        <w:ind w:hanging="425"/>
        <w:spacing w:line="400" w:lineRule="exact"/>
        <w:rPr>
          <w:szCs w:val="24"/>
        </w:rPr>
      </w:pPr>
      <w:r>
        <w:rPr>
          <w:szCs w:val="24"/>
        </w:rPr>
        <w:t>最终审查的对象是招标项目的中标候选人。</w:t>
      </w:r>
    </w:p>
    <w:p>
      <w:pPr>
        <w:numPr>
          <w:ilvl w:val="0"/>
          <w:numId w:val="1040891219"/>
        </w:numPr>
        <w:ind w:left="425"/>
        <w:ind w:hanging="425"/>
        <w:spacing w:line="400" w:lineRule="exact"/>
        <w:rPr>
          <w:szCs w:val="24"/>
        </w:rPr>
      </w:pPr>
      <w:r>
        <w:rPr>
          <w:szCs w:val="24"/>
        </w:rPr>
        <w:t>最终审查的内容是对中标候选人所报货物的产品性能及性价比、安装方案、调试方案、技术状况、生产条件、产品质量、交付时间、投标人信誉以及招标人认为有必要了解的其它问题作进一步的审查或了解。</w:t>
      </w:r>
    </w:p>
    <w:p>
      <w:pPr>
        <w:numPr>
          <w:ilvl w:val="0"/>
          <w:numId w:val="1040891219"/>
        </w:numPr>
        <w:ind w:left="425"/>
        <w:ind w:hanging="425"/>
        <w:spacing w:line="400" w:lineRule="exact"/>
        <w:rPr>
          <w:szCs w:val="24"/>
        </w:rPr>
      </w:pPr>
      <w:r>
        <w:rPr>
          <w:szCs w:val="24"/>
        </w:rPr>
        <w:t>最终审查的方式：</w:t>
      </w:r>
    </w:p>
    <w:p>
      <w:pPr>
        <w:numPr>
          <w:ilvl w:val="0"/>
          <w:numId w:val="1040891219"/>
        </w:numPr>
        <w:ind w:left="425"/>
        <w:ind w:hanging="425"/>
        <w:spacing w:line="400" w:lineRule="exact"/>
        <w:rPr>
          <w:szCs w:val="24"/>
        </w:rPr>
      </w:pPr>
      <w:r>
        <w:rPr>
          <w:szCs w:val="24"/>
        </w:rPr>
        <w:t>对中标候选人进行询问或对中标候选人进行实地考察。</w:t>
      </w:r>
    </w:p>
    <w:p>
      <w:pPr>
        <w:numPr>
          <w:ilvl w:val="0"/>
          <w:numId w:val="1040891219"/>
        </w:numPr>
        <w:ind w:left="425"/>
        <w:ind w:hanging="425"/>
        <w:spacing w:line="400" w:lineRule="exact"/>
        <w:rPr>
          <w:szCs w:val="24"/>
        </w:rPr>
      </w:pPr>
      <w:r>
        <w:rPr>
          <w:szCs w:val="24"/>
        </w:rPr>
        <w:t>接受最终审查的中标候选人，必须如实回答和受理招标人的询问或考察，</w:t>
      </w:r>
      <w:r>
        <w:rPr>
          <w:szCs w:val="24"/>
        </w:rPr>
        <w:t>并提供产品检测报告(复印件加盖公章)、主要设备的生产许可证或强制性认证证书</w:t>
      </w:r>
      <w:r>
        <w:rPr>
          <w:szCs w:val="24"/>
        </w:rPr>
        <w:t>。</w:t>
      </w:r>
    </w:p>
    <w:p>
      <w:pPr>
        <w:numPr>
          <w:ilvl w:val="0"/>
          <w:numId w:val="1040891219"/>
        </w:numPr>
        <w:ind w:left="425"/>
        <w:ind w:hanging="425"/>
        <w:spacing w:line="400" w:lineRule="exact"/>
        <w:rPr>
          <w:szCs w:val="24"/>
        </w:rPr>
      </w:pPr>
      <w:r>
        <w:rPr>
          <w:szCs w:val="24"/>
        </w:rPr>
        <w:t>如审查结果中标候选人不符合中标条件则应考察下一个综合评价最优者。</w:t>
      </w:r>
    </w:p>
    <w:p>
      <w:pPr>
        <w:ind w:left="142"/>
        <w:ind w:firstLine="503"/>
        <w:spacing w:line="400" w:lineRule="exact"/>
        <w:rPr>
          <w:b/>
          <w:szCs w:val="24"/>
        </w:rPr>
      </w:pPr>
      <w:r>
        <w:rPr>
          <w:b/>
          <w:szCs w:val="24"/>
        </w:rPr>
        <w:t>2</w:t>
      </w:r>
      <w:r>
        <w:rPr>
          <w:b/>
          <w:szCs w:val="24"/>
        </w:rPr>
        <w:t>.</w:t>
      </w:r>
      <w:r>
        <w:rPr>
          <w:b/>
          <w:szCs w:val="24"/>
        </w:rPr>
        <w:t>7</w:t>
      </w:r>
      <w:r>
        <w:rPr>
          <w:b/>
          <w:szCs w:val="24"/>
        </w:rPr>
        <w:t>.2</w:t>
      </w:r>
      <w:r>
        <w:rPr>
          <w:b/>
          <w:szCs w:val="24"/>
        </w:rPr>
        <w:t>招标人在授标时有变更数量的权利。</w:t>
      </w:r>
    </w:p>
    <w:p>
      <w:pPr>
        <w:ind w:left="142"/>
        <w:ind w:firstLine="500"/>
        <w:spacing w:line="400" w:lineRule="exact"/>
        <w:rPr>
          <w:szCs w:val="24"/>
        </w:rPr>
      </w:pPr>
      <w:r>
        <w:rPr>
          <w:szCs w:val="24"/>
        </w:rPr>
        <w:t>在向投标人授予中标通知书时，招标人有权变更数量和服务的内容。</w:t>
      </w:r>
    </w:p>
    <w:p>
      <w:pPr>
        <w:ind w:left="142"/>
        <w:ind w:firstLine="503"/>
        <w:spacing w:line="400" w:lineRule="exact"/>
        <w:rPr>
          <w:b/>
          <w:szCs w:val="24"/>
        </w:rPr>
      </w:pPr>
      <w:r>
        <w:rPr>
          <w:b/>
          <w:szCs w:val="24"/>
        </w:rPr>
        <w:t>2.7.3</w:t>
      </w:r>
      <w:r>
        <w:rPr>
          <w:b/>
          <w:szCs w:val="24"/>
        </w:rPr>
        <w:t>招标人接受和拒绝任何一个或所有投标的权利</w:t>
      </w:r>
    </w:p>
    <w:p>
      <w:pPr>
        <w:ind w:left="142"/>
        <w:ind w:firstLine="500"/>
        <w:spacing w:line="400" w:lineRule="exact"/>
        <w:rPr>
          <w:szCs w:val="24"/>
        </w:rPr>
      </w:pPr>
      <w:r>
        <w:rPr>
          <w:szCs w:val="24"/>
        </w:rPr>
        <w:t>招标人在中标通知书发出之前任何时候仍有选择或拒绝任何投标人中标或宣布招标无效的权利。对受影响的投标人不承担任何责任，也无义务向受影响的投标人解释采取这一行动的理由。</w:t>
      </w:r>
    </w:p>
    <w:p>
      <w:pPr>
        <w:ind w:left="142"/>
        <w:ind w:firstLine="503"/>
        <w:spacing w:line="400" w:lineRule="exact"/>
        <w:rPr>
          <w:b/>
          <w:szCs w:val="24"/>
        </w:rPr>
      </w:pPr>
      <w:r>
        <w:rPr>
          <w:b/>
          <w:szCs w:val="24"/>
        </w:rPr>
        <w:t>2</w:t>
      </w:r>
      <w:r>
        <w:rPr>
          <w:b/>
          <w:szCs w:val="24"/>
        </w:rPr>
        <w:t>.7.4</w:t>
      </w:r>
      <w:r>
        <w:rPr>
          <w:b/>
          <w:szCs w:val="24"/>
        </w:rPr>
        <w:t>中标通知</w:t>
      </w:r>
    </w:p>
    <w:p>
      <w:pPr>
        <w:ind w:left="142"/>
        <w:ind w:firstLine="484"/>
        <w:spacing w:line="400" w:lineRule="exact"/>
        <w:rPr>
          <w:szCs w:val="24"/>
        </w:rPr>
      </w:pPr>
      <w:r>
        <w:rPr>
          <w:szCs w:val="24"/>
        </w:rPr>
        <w:t>确定中标结果后，招标人向中标人签发《中标通知书》。</w:t>
      </w:r>
    </w:p>
    <w:p>
      <w:pPr>
        <w:ind w:left="142"/>
        <w:ind w:firstLine="500"/>
        <w:spacing w:line="400" w:lineRule="exact"/>
        <w:rPr>
          <w:szCs w:val="24"/>
        </w:rPr>
      </w:pPr>
      <w:r>
        <w:rPr>
          <w:szCs w:val="24"/>
        </w:rPr>
        <w:t>中标通知书将是合同的组成部分。</w:t>
      </w:r>
    </w:p>
    <w:p>
      <w:pPr>
        <w:ind w:left="142"/>
        <w:ind w:firstLine="503"/>
        <w:spacing w:line="400" w:lineRule="exact"/>
        <w:rPr>
          <w:b/>
          <w:szCs w:val="24"/>
        </w:rPr>
      </w:pPr>
      <w:r>
        <w:rPr>
          <w:b/>
          <w:szCs w:val="24"/>
        </w:rPr>
        <w:t>2</w:t>
      </w:r>
      <w:r>
        <w:rPr>
          <w:b/>
          <w:szCs w:val="24"/>
        </w:rPr>
        <w:t>.7.5</w:t>
      </w:r>
      <w:r>
        <w:rPr>
          <w:b/>
          <w:szCs w:val="24"/>
        </w:rPr>
        <w:t>签订合同</w:t>
      </w:r>
    </w:p>
    <w:p>
      <w:pPr>
        <w:ind w:left="142"/>
        <w:ind w:firstLine="500"/>
        <w:spacing w:line="400" w:lineRule="exact"/>
        <w:rPr>
          <w:szCs w:val="24"/>
        </w:rPr>
      </w:pPr>
      <w:r>
        <w:rPr>
          <w:szCs w:val="24"/>
        </w:rPr>
        <w:t>中标人应按中标通知书中规定的时间、地点与买方签订中标经济合同，否则按开标后撤回投标处理。</w:t>
      </w:r>
    </w:p>
    <w:p>
      <w:pPr>
        <w:ind w:firstLine="620"/>
        <w:spacing w:line="400" w:lineRule="exact"/>
        <w:rPr>
          <w:szCs w:val="24"/>
        </w:rPr>
      </w:pPr>
      <w:r>
        <w:rPr>
          <w:szCs w:val="24"/>
        </w:rPr>
        <w:t>招标文件、中标人的投标文件及评标过程中有关澄清文件均应作为合同附件</w:t>
      </w:r>
      <w:r>
        <w:rPr>
          <w:szCs w:val="24"/>
        </w:rPr>
        <w:t>。</w:t>
      </w:r>
    </w:p>
    <w:p>
      <w:pPr>
        <w:ind w:firstLine="600"/>
        <w:spacing w:line="400" w:lineRule="exact"/>
        <w:rPr>
          <w:szCs w:val="24"/>
        </w:rPr>
      </w:pPr>
      <w:r>
        <w:rPr>
          <w:szCs w:val="24"/>
        </w:rPr>
        <w:t>合同以双方最终签署的版本为准。</w:t>
      </w:r>
    </w:p>
    <w:p>
      <w:pPr>
        <w:ind w:firstLine="602"/>
        <w:spacing w:line="400" w:lineRule="exact"/>
        <w:rPr>
          <w:b/>
          <w:szCs w:val="24"/>
        </w:rPr>
      </w:pPr>
      <w:r>
        <w:rPr>
          <w:b/>
          <w:szCs w:val="24"/>
        </w:rPr>
        <w:t>2</w:t>
      </w:r>
      <w:r>
        <w:rPr>
          <w:b/>
          <w:szCs w:val="24"/>
        </w:rPr>
        <w:t>.7.6</w:t>
      </w:r>
      <w:r>
        <w:rPr>
          <w:b/>
          <w:szCs w:val="24"/>
        </w:rPr>
        <w:t>废标</w:t>
      </w:r>
    </w:p>
    <w:p>
      <w:pPr>
        <w:ind w:firstLine="600"/>
        <w:spacing w:line="400" w:lineRule="exact"/>
        <w:rPr>
          <w:szCs w:val="24"/>
        </w:rPr>
      </w:pPr>
      <w:r>
        <w:rPr>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ind w:firstLine="600"/>
        <w:spacing w:line="400" w:lineRule="exact"/>
        <w:rPr>
          <w:szCs w:val="24"/>
        </w:rPr>
      </w:pPr>
      <w:r>
        <w:rPr>
          <w:szCs w:val="24"/>
        </w:rPr>
        <w:t>（1）投标人提供的有关资格、资质证明文件不合格、不真实或提供虚假投标材料；</w:t>
      </w:r>
    </w:p>
    <w:p>
      <w:pPr>
        <w:ind w:firstLine="600"/>
        <w:spacing w:line="400" w:lineRule="exact"/>
        <w:rPr>
          <w:szCs w:val="24"/>
        </w:rPr>
      </w:pPr>
      <w:r>
        <w:rPr>
          <w:szCs w:val="24"/>
        </w:rPr>
        <w:t>（2）投标人在报价有效期内撤回投标；</w:t>
      </w:r>
    </w:p>
    <w:p>
      <w:pPr>
        <w:ind w:firstLine="600"/>
        <w:spacing w:line="400" w:lineRule="exact"/>
        <w:rPr>
          <w:szCs w:val="24"/>
        </w:rPr>
      </w:pPr>
      <w:r>
        <w:rPr>
          <w:szCs w:val="24"/>
        </w:rPr>
        <w:t>（3）在整个评标过程中，投标人有企图影响评标结果公正性的任何活动；</w:t>
      </w:r>
    </w:p>
    <w:p>
      <w:pPr>
        <w:ind w:firstLine="600"/>
        <w:spacing w:line="400" w:lineRule="exact"/>
        <w:rPr>
          <w:szCs w:val="24"/>
        </w:rPr>
      </w:pPr>
      <w:r>
        <w:rPr>
          <w:szCs w:val="24"/>
        </w:rPr>
        <w:t>（4）投标人以任何方式诋毁其他投标人；</w:t>
      </w:r>
    </w:p>
    <w:p>
      <w:pPr>
        <w:ind w:firstLine="600"/>
        <w:spacing w:line="400" w:lineRule="exact"/>
        <w:rPr>
          <w:szCs w:val="24"/>
        </w:rPr>
      </w:pPr>
      <w:r>
        <w:rPr>
          <w:szCs w:val="24"/>
        </w:rPr>
        <w:t>（5）投标人串通投标；</w:t>
      </w:r>
    </w:p>
    <w:p>
      <w:pPr>
        <w:ind w:firstLine="600"/>
        <w:spacing w:line="400" w:lineRule="exact"/>
        <w:rPr>
          <w:szCs w:val="24"/>
        </w:rPr>
      </w:pPr>
      <w:r>
        <w:rPr>
          <w:szCs w:val="24"/>
        </w:rPr>
        <w:t>（6）以他人名义投标或者以其他方式弄虚作假，骗取中标的；</w:t>
      </w:r>
    </w:p>
    <w:p>
      <w:pPr>
        <w:ind w:firstLine="600"/>
        <w:spacing w:line="400" w:lineRule="exact"/>
        <w:rPr>
          <w:szCs w:val="24"/>
        </w:rPr>
      </w:pPr>
      <w:r>
        <w:rPr>
          <w:szCs w:val="24"/>
        </w:rPr>
        <w:t>（7）法律、法规规定的其他情况。</w:t>
      </w:r>
    </w:p>
    <w:p>
      <w:pPr>
        <w:ind w:firstLine="600"/>
        <w:spacing w:line="400" w:lineRule="exact"/>
        <w:rPr>
          <w:szCs w:val="24"/>
        </w:rPr>
      </w:pPr>
      <w:r>
        <w:rPr>
          <w:highlight w:val="black"/>
          <w:szCs w:val="24"/>
        </w:rPr>
        <w:t>2.7.7</w:t>
      </w:r>
      <w:r>
        <w:rPr>
          <w:szCs w:val="24"/>
        </w:rPr>
        <w:t>出现下列情形之一，招标人有权否决所有投标人的投标，并终止招标。</w:t>
      </w:r>
    </w:p>
    <w:p>
      <w:pPr>
        <w:ind w:firstLine="600"/>
        <w:spacing w:line="400" w:lineRule="exact"/>
        <w:rPr>
          <w:szCs w:val="24"/>
        </w:rPr>
      </w:pPr>
      <w:r>
        <w:rPr>
          <w:szCs w:val="24"/>
        </w:rPr>
        <w:t>（1）出现影响采购公正的违法、违规行为的；</w:t>
      </w:r>
    </w:p>
    <w:p>
      <w:pPr>
        <w:ind w:firstLine="600"/>
        <w:spacing w:line="400" w:lineRule="exact"/>
        <w:rPr>
          <w:szCs w:val="24"/>
        </w:rPr>
      </w:pPr>
      <w:r>
        <w:rPr>
          <w:szCs w:val="24"/>
        </w:rPr>
        <w:t>（2）评标委员会经评审，认为所有投标都不符合招标文件要求的；</w:t>
      </w:r>
    </w:p>
    <w:p>
      <w:pPr>
        <w:ind w:firstLine="600"/>
        <w:spacing w:line="400" w:lineRule="exact"/>
        <w:rPr>
          <w:szCs w:val="24"/>
        </w:rPr>
      </w:pPr>
      <w:r>
        <w:rPr>
          <w:szCs w:val="24"/>
        </w:rPr>
        <w:t>（3）因重大变故，采购任务取消的；</w:t>
      </w:r>
    </w:p>
    <w:p>
      <w:pPr>
        <w:ind w:firstLine="600"/>
        <w:spacing w:line="400" w:lineRule="exact"/>
        <w:rPr>
          <w:szCs w:val="24"/>
        </w:rPr>
      </w:pPr>
      <w:r>
        <w:rPr>
          <w:szCs w:val="24"/>
        </w:rPr>
        <w:t>（4）符合条件的投标人或者对招标文件做实质响应的投标人不足三家的。</w:t>
      </w:r>
    </w:p>
    <w:p>
      <w:pPr>
        <w:ind w:firstLine="600"/>
        <w:spacing w:line="400" w:lineRule="exact"/>
        <w:rPr>
          <w:szCs w:val="24"/>
        </w:rPr>
      </w:pPr>
      <w:r>
        <w:rPr>
          <w:szCs w:val="24"/>
        </w:rPr>
        <w:t>（5）招标人认为应终止招标的其他情形。</w:t>
      </w:r>
    </w:p>
    <w:p>
      <w:pPr>
        <w:ind w:firstLine="602"/>
        <w:spacing w:line="400" w:lineRule="exact"/>
        <w:rPr>
          <w:b/>
          <w:highlight w:val="black"/>
          <w:szCs w:val="24"/>
        </w:rPr>
      </w:pPr>
      <w:r>
        <w:rPr>
          <w:b/>
          <w:highlight w:val="black"/>
          <w:szCs w:val="24"/>
        </w:rPr>
        <w:t>2</w:t>
      </w:r>
      <w:r>
        <w:rPr>
          <w:b/>
          <w:highlight w:val="black"/>
          <w:szCs w:val="24"/>
        </w:rPr>
        <w:t>.7.8</w:t>
      </w:r>
      <w:r>
        <w:rPr>
          <w:b/>
          <w:highlight w:val="black"/>
          <w:szCs w:val="24"/>
        </w:rPr>
        <w:t>瑕疵滞后发现的处理</w:t>
      </w:r>
    </w:p>
    <w:p>
      <w:pPr>
        <w:ind w:firstLine="600"/>
        <w:spacing w:line="400" w:lineRule="exact"/>
        <w:rPr>
          <w:szCs w:val="24"/>
        </w:rPr>
      </w:pPr>
      <w:r>
        <w:rPr>
          <w:szCs w:val="24"/>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pPr>
        <w:pStyle w:val="2"/>
        <w:spacing w:after="240"/>
      </w:pPr>
      <w:r>
        <w:t>相关费用</w:t>
      </w:r>
    </w:p>
    <w:p>
      <w:pPr>
        <w:ind w:firstLine="600"/>
        <w:spacing w:line="400" w:lineRule="exact"/>
        <w:rPr>
          <w:szCs w:val="24"/>
        </w:rPr>
      </w:pPr>
      <w:r>
        <w:rPr>
          <w:szCs w:val="24"/>
        </w:rPr>
        <w:t>本项目招标相关费用详见投标人须知前附表第18项。</w:t>
      </w:r>
    </w:p>
    <w:p>
      <w:pPr>
        <w:pStyle w:val="2"/>
        <w:spacing w:after="240"/>
      </w:pPr>
      <w:r>
        <w:t>解释权</w:t>
      </w:r>
    </w:p>
    <w:p>
      <w:pPr>
        <w:ind w:firstLine="600"/>
        <w:spacing w:line="400" w:lineRule="exact"/>
        <w:rPr>
          <w:szCs w:val="24"/>
        </w:rPr>
      </w:pPr>
      <w:r>
        <w:rPr>
          <w:szCs w:val="24"/>
        </w:rPr>
        <w:t>本招标文件的最终解释权归招标人，当对一个问题有多种解释时以招标人的书面解释为准。招标文件未做明示，而又有相关法律、法规规定的，招标人对此所做解释以相关的法律、法规规定为依据。</w:t>
      </w:r>
    </w:p>
    <w:p>
      <w:pPr>
        <w:pStyle w:val="2"/>
        <w:spacing w:after="240"/>
      </w:pPr>
      <w:r>
        <w:t>其他</w:t>
      </w:r>
    </w:p>
    <w:p>
      <w:pPr>
        <w:ind w:firstLine="600"/>
        <w:spacing w:line="400" w:lineRule="exact"/>
        <w:rPr>
          <w:szCs w:val="24"/>
        </w:rPr>
      </w:pPr>
      <w:r>
        <w:rPr>
          <w:szCs w:val="24"/>
        </w:rPr>
        <w:t>需对“投标人须知”正文进行补充和修改的内容详见“投标人须知前附表”。</w:t>
      </w:r>
    </w:p>
    <w:p>
      <w:pPr>
        <w:pStyle w:val="1"/>
        <w:jc w:val="left"/>
        <w:spacing w:before="240" w:after="240"/>
      </w:pPr>
      <w:r>
        <w:br w:type="page"/>
      </w:r>
      <w:r>
        <w:t>评标方法</w:t>
      </w:r>
    </w:p>
    <w:p>
      <w:pPr>
        <w:pStyle w:val="1"/>
        <w:jc w:val="left"/>
        <w:ind w:firstLine="480"/>
        <w:pageBreakBefore w:val="0"/>
        <w:spacing w:line="360" w:lineRule="auto"/>
        <w:rPr>
          <w:sz w:val="24"/>
        </w:rPr>
      </w:pPr>
      <w:r>
        <w:rPr>
          <w:sz w:val="24"/>
        </w:rPr>
        <w:t>本次评标采用技术标和商务标分级开标的模式。首先进行技术标评审，由评标专家组对所有投标方的技术标部分综合评定和打分，</w:t>
      </w:r>
      <w:r>
        <w:rPr>
          <w:i/>
          <w:u w:val="single"/>
          <w:sz w:val="24"/>
        </w:rPr>
        <w:t>技术标评审合格的投标方可以进入商务标评审环节，技术标评审不合格的投标方会面临淘汰</w:t>
      </w:r>
      <w:r>
        <w:rPr>
          <w:u w:val="single"/>
          <w:sz w:val="24"/>
        </w:rPr>
        <w:t>。</w:t>
      </w:r>
      <w:r>
        <w:rPr>
          <w:sz w:val="24"/>
        </w:rPr>
        <w:t>然后进行商务标的评标及商务标的评分，招标人有权根据项目情况，采取多级评标模式，最终根据商务标的</w:t>
      </w:r>
      <w:r>
        <w:rPr>
          <w:sz w:val="24"/>
        </w:rPr>
        <w:t>报价情况</w:t>
      </w:r>
      <w:r>
        <w:rPr>
          <w:sz w:val="24"/>
        </w:rPr>
        <w:t>确定中标人</w:t>
      </w:r>
      <w:r>
        <w:rPr>
          <w:sz w:val="24"/>
        </w:rPr>
        <w:t>，</w:t>
      </w:r>
      <w:r>
        <w:rPr>
          <w:sz w:val="24"/>
        </w:rPr>
        <w:t>原则上为合理最低价中标</w:t>
      </w:r>
      <w:r>
        <w:rPr>
          <w:sz w:val="24"/>
        </w:rPr>
        <w:t>。另外招标人有权根据情况取消招标，招标人不向投标方解释未中标原因。</w:t>
      </w:r>
    </w:p>
    <w:p>
      <w:pPr>
        <w:pStyle w:val="1"/>
        <w:jc w:val="left"/>
        <w:ind w:firstLine="480"/>
        <w:pageBreakBefore w:val="0"/>
        <w:spacing w:line="360" w:lineRule="auto"/>
        <w:rPr>
          <w:rFonts w:ascii="Times New Roman" w:hAnsi="Times New Roman"/>
          <w:sz w:val="24"/>
          <w:szCs w:val="24"/>
        </w:rPr>
      </w:pPr>
      <w:r>
        <w:rPr>
          <w:sz w:val="24"/>
        </w:rPr>
        <w:t>技术标</w:t>
      </w:r>
      <w:r>
        <w:rPr>
          <w:sz w:val="24"/>
        </w:rPr>
        <w:t>评分细则如下：</w:t>
      </w:r>
    </w:p>
    <w:p>
      <w:pPr>
        <w:jc w:val="center"/>
        <w:ind w:firstLine="480"/>
        <w:rPr>
          <w:b/>
          <w:szCs w:val="24"/>
        </w:rPr>
      </w:pPr>
      <w:r>
        <w:rPr>
          <w:b/>
          <w:szCs w:val="24"/>
        </w:rPr>
        <w:t>评分细则</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Pr>
      <w:tblGrid>
        <w:gridCol w:w="1465"/>
        <w:gridCol w:w="735"/>
        <w:gridCol w:w="1259"/>
        <w:gridCol w:w="4417"/>
      </w:tblGrid>
      <w:tr>
        <w:trPr>
          <w:trHeight w:val="6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jc w:val="center"/>
              <w:ind w:right="38"/>
              <w:ind w:firstLine="0"/>
              <w:spacing w:line="240" w:lineRule="auto"/>
            </w:pPr>
            <w:r>
              <w:rPr>
                <w:b/>
                <w:rFonts w:ascii="仿宋_GB2312" w:hAnsi="Times New Roman"/>
                <w:sz w:val="21"/>
              </w:rPr>
              <w:t>评标因素</w:t>
            </w:r>
          </w:p>
        </w:tc>
        <w:tc>
          <w:tcPr>
            <w:tcBorders>
              <w:top w:val="single" w:sz="4" w:color="000000" w:space="0"/>
              <w:bottom w:val="single" w:sz="4" w:color="000000" w:space="0"/>
              <w:left w:val="single" w:sz="4" w:color="000000" w:space="0"/>
              <w:right w:val="single" w:sz="4" w:color="000000" w:space="0"/>
            </w:tcBorders>
            <w:vAlign w:val="center"/>
            <w:tcW w:w="0" w:type="nil"/>
          </w:tcPr>
          <w:p>
            <w:pPr>
              <w:jc w:val="center"/>
              <w:ind w:right="38"/>
              <w:ind w:firstLine="0"/>
              <w:spacing w:line="240" w:lineRule="auto"/>
            </w:pPr>
            <w:r>
              <w:rPr>
                <w:b/>
                <w:rFonts w:ascii="仿宋_GB2312" w:hAnsi="Times New Roman"/>
                <w:sz w:val="21"/>
              </w:rPr>
              <w:t>总分</w:t>
            </w:r>
          </w:p>
        </w:tc>
        <w:tc>
          <w:tcPr>
            <w:tcBorders>
              <w:top w:val="single" w:sz="4" w:color="000000" w:space="0"/>
              <w:bottom w:val="single" w:sz="4" w:color="000000" w:space="0"/>
              <w:left w:val="single" w:sz="4" w:color="000000" w:space="0"/>
              <w:right w:val="single" w:sz="4" w:color="000000" w:space="0"/>
            </w:tcBorders>
            <w:vAlign w:val="center"/>
            <w:tcW w:w="0" w:type="nil"/>
          </w:tcPr>
          <w:p>
            <w:pPr>
              <w:jc w:val="center"/>
              <w:ind w:right="38"/>
              <w:ind w:firstLine="0"/>
              <w:spacing w:line="240" w:lineRule="auto"/>
            </w:pPr>
            <w:r>
              <w:rPr>
                <w:b/>
                <w:rFonts w:ascii="仿宋_GB2312" w:hAnsi="Times New Roman"/>
                <w:sz w:val="21"/>
              </w:rPr>
              <w:t>评审内容</w:t>
            </w:r>
          </w:p>
        </w:tc>
        <w:tc>
          <w:tcPr>
            <w:tcBorders>
              <w:top w:val="single" w:sz="4" w:color="000000" w:space="0"/>
              <w:bottom w:val="single" w:sz="4" w:color="000000" w:space="0"/>
              <w:left w:val="single" w:sz="4" w:color="000000" w:space="0"/>
              <w:right w:val="single" w:sz="4" w:color="000000" w:space="0"/>
            </w:tcBorders>
            <w:vAlign w:val="center"/>
            <w:tcW w:w="0" w:type="nil"/>
          </w:tcPr>
          <w:p>
            <w:pPr>
              <w:jc w:val="center"/>
              <w:ind w:right="38"/>
              <w:ind w:firstLine="0"/>
              <w:spacing w:line="240" w:lineRule="auto"/>
            </w:pPr>
            <w:r>
              <w:rPr>
                <w:b/>
                <w:rFonts w:ascii="仿宋_GB2312" w:hAnsi="Times New Roman"/>
                <w:sz w:val="21"/>
              </w:rPr>
              <w:t>评分标准</w:t>
            </w:r>
          </w:p>
        </w:tc>
      </w:tr>
      <w:tr>
        <w:trPr>
          <w:trHeight w:val="522" w:hRule="atLeast"/>
        </w:trPr>
        <w:tc>
          <w:tcPr>
            <w:vAlign w:val="center"/>
            <w:vMerge w:val="restart"/>
            <w:tcW w:w="0" w:type="nil"/>
          </w:tcPr>
          <w:p>
            <w:pPr>
              <w:jc w:val="center"/>
              <w:ind w:firstLine="0"/>
              <w:spacing w:line="240" w:lineRule="auto"/>
            </w:pPr>
            <w:r>
              <w:rPr>
                <w:b/>
                <w:color w:val="000000"/>
                <w:rFonts w:ascii="仿宋_GB2312" w:hAnsi="Times New Roman"/>
                <w:sz w:val="21"/>
              </w:rPr>
              <w:t>技术标</w:t>
            </w:r>
          </w:p>
        </w:tc>
        <w:tc>
          <w:tcPr>
            <w:vAlign w:val="center"/>
            <w:vMerge w:val="restart"/>
            <w:tcW w:w="0" w:type="nil"/>
          </w:tcPr>
          <w:p>
            <w:pPr>
              <w:jc w:val="left"/>
              <w:ind w:firstLine="0"/>
              <w:spacing w:line="240" w:lineRule="auto"/>
            </w:pPr>
            <w:r>
              <w:rPr>
                <w:b/>
                <w:color w:val="000000"/>
                <w:highlight w:val="black"/>
                <w:rFonts w:ascii="仿宋_GB2312" w:hAnsi="Times New Roman"/>
                <w:sz w:val="21"/>
              </w:rPr>
              <w:t>100分</w:t>
            </w:r>
            <w:r>
              <w:rPr>
                <w:b/>
                <w:color w:val="000000"/>
                <w:highlight w:val="black"/>
                <w:rFonts w:ascii="仿宋_GB2312" w:hAnsi="Times New Roman"/>
                <w:sz w:val="21"/>
              </w:rPr>
              <w:t xml:space="preserve"> </w:t>
            </w:r>
          </w:p>
        </w:tc>
        <w:tc>
          <w:tcPr>
            <w:vAlign w:val="center"/>
            <w:tcW w:w="0" w:type="nil"/>
          </w:tcPr>
          <w:p>
            <w:pPr>
              <w:jc w:val="left"/>
              <w:ind w:firstLine="0"/>
              <w:spacing w:line="240" w:lineRule="auto"/>
            </w:pPr>
            <w:r>
              <w:rPr>
                <w:b/>
                <w:color w:val="000000"/>
                <w:highlight w:val="black"/>
                <w:rFonts w:ascii="仿宋_GB2312" w:hAnsi="Times New Roman"/>
                <w:sz w:val="21"/>
              </w:rPr>
              <w:t>人员配置（30分）</w:t>
            </w:r>
          </w:p>
        </w:tc>
        <w:tc>
          <w:tcPr>
            <w:vAlign w:val="center"/>
            <w:tcW w:w="0" w:type="nil"/>
          </w:tcPr>
          <w:p>
            <w:pPr>
              <w:jc w:val="left"/>
              <w:ind w:firstLine="0"/>
              <w:spacing w:line="240" w:lineRule="auto"/>
            </w:pPr>
            <w:r>
              <w:rPr>
                <w:b/>
                <w:color w:val="000000"/>
                <w:highlight w:val="black"/>
                <w:rFonts w:ascii="仿宋_GB2312"/>
                <w:sz w:val="21"/>
              </w:rPr>
              <w:t>人员配置明细齐全得24-30分，一般得18-23分，人员配置明细不齐全得1-17分。</w:t>
            </w:r>
          </w:p>
        </w:tc>
      </w:tr>
      <w:tr>
        <w:trPr>
          <w:trHeight w:val="473" w:hRule="atLeast"/>
        </w:trPr>
        <w:tc>
          <w:tcPr>
            <w:vMerge/>
          </w:tcPr>
          <w:p/>
        </w:tc>
        <w:tc>
          <w:tcPr>
            <w:vMerge/>
          </w:tcPr>
          <w:p/>
        </w:tc>
        <w:tc>
          <w:tcPr>
            <w:vAlign w:val="center"/>
            <w:tcW w:w="0" w:type="nil"/>
          </w:tcPr>
          <w:p>
            <w:pPr>
              <w:jc w:val="left"/>
              <w:ind w:firstLine="0"/>
              <w:spacing w:line="240" w:lineRule="auto"/>
            </w:pPr>
            <w:r>
              <w:rPr>
                <w:b/>
                <w:color w:val="000000"/>
                <w:highlight w:val="black"/>
                <w:rFonts w:ascii="仿宋_GB2312" w:hAnsi="Times New Roman"/>
                <w:sz w:val="21"/>
              </w:rPr>
              <w:t>业务能力及服务、质量、</w:t>
            </w:r>
            <w:r>
              <w:rPr>
                <w:b/>
                <w:color w:val="000000"/>
                <w:highlight w:val="black"/>
                <w:rFonts w:ascii="仿宋_GB2312" w:hAnsi="Times New Roman"/>
                <w:sz w:val="21"/>
              </w:rPr>
              <w:t>安全环</w:t>
            </w:r>
            <w:r>
              <w:rPr>
                <w:b/>
                <w:color w:val="000000"/>
                <w:highlight w:val="black"/>
                <w:rFonts w:ascii="仿宋_GB2312" w:hAnsi="Times New Roman"/>
                <w:sz w:val="21"/>
              </w:rPr>
              <w:t>保</w:t>
            </w:r>
            <w:r>
              <w:rPr>
                <w:b/>
                <w:color w:val="000000"/>
                <w:highlight w:val="black"/>
                <w:rFonts w:ascii="仿宋_GB2312" w:hAnsi="Times New Roman"/>
                <w:sz w:val="21"/>
              </w:rPr>
              <w:t>等保</w:t>
            </w:r>
            <w:r>
              <w:rPr>
                <w:b/>
                <w:color w:val="000000"/>
                <w:highlight w:val="black"/>
                <w:rFonts w:ascii="仿宋_GB2312" w:hAnsi="Times New Roman"/>
                <w:sz w:val="21"/>
              </w:rPr>
              <w:t>证能力（</w:t>
            </w:r>
            <w:r>
              <w:rPr>
                <w:b/>
                <w:color w:val="000000"/>
                <w:highlight w:val="black"/>
                <w:rFonts w:ascii="仿宋_GB2312" w:hAnsi="Times New Roman"/>
                <w:sz w:val="21"/>
              </w:rPr>
              <w:t>30</w:t>
            </w:r>
            <w:r>
              <w:rPr>
                <w:b/>
                <w:color w:val="000000"/>
                <w:highlight w:val="black"/>
                <w:rFonts w:ascii="仿宋_GB2312" w:hAnsi="Times New Roman"/>
                <w:sz w:val="21"/>
              </w:rPr>
              <w:t>分）</w:t>
            </w:r>
          </w:p>
        </w:tc>
        <w:tc>
          <w:tcPr>
            <w:vAlign w:val="center"/>
            <w:tcW w:w="0" w:type="nil"/>
          </w:tcPr>
          <w:p>
            <w:pPr>
              <w:jc w:val="left"/>
              <w:ind w:firstLine="0"/>
              <w:spacing w:line="240" w:lineRule="auto"/>
              <w:rPr>
                <w:b/>
                <w:color w:val="000000"/>
                <w:highlight w:val="black"/>
                <w:rFonts w:ascii="仿宋_GB2312" w:hAnsi="Times New Roman"/>
                <w:sz w:val="21"/>
              </w:rPr>
            </w:pPr>
            <w:r>
              <w:rPr>
                <w:b/>
                <w:color w:val="000000"/>
                <w:highlight w:val="black"/>
                <w:rFonts w:ascii="仿宋_GB2312" w:hAnsi="Times New Roman"/>
                <w:sz w:val="21"/>
              </w:rPr>
              <w:t>（1）快速相应招标方生产指令，满足招标方生产需求；（2）满足招标方质量要求，同意招标方售后索赔要求；（3）</w:t>
            </w:r>
            <w:r>
              <w:rPr>
                <w:b/>
                <w:color w:val="000000"/>
                <w:highlight w:val="black"/>
                <w:rFonts w:ascii="仿宋_GB2312" w:hAnsi="Times New Roman"/>
                <w:sz w:val="21"/>
                <w:szCs w:val="21"/>
              </w:rPr>
              <w:t>投标方</w:t>
            </w:r>
            <w:r>
              <w:rPr>
                <w:b/>
                <w:color w:val="000000"/>
                <w:highlight w:val="black"/>
                <w:rFonts w:ascii="仿宋_GB2312" w:hAnsi="Times New Roman"/>
                <w:sz w:val="21"/>
              </w:rPr>
              <w:t>施工场所满足国家安全、环保等监管要求，</w:t>
            </w:r>
            <w:r>
              <w:rPr>
                <w:b/>
                <w:color w:val="000000"/>
                <w:highlight w:val="black"/>
                <w:rFonts w:ascii="仿宋_GB2312" w:hAnsi="Times New Roman"/>
                <w:sz w:val="21"/>
                <w:szCs w:val="21"/>
              </w:rPr>
              <w:t>发生的任何安全环保事件均与招标方无关；</w:t>
            </w:r>
            <w:r>
              <w:rPr>
                <w:b/>
                <w:color w:val="000000"/>
                <w:highlight w:val="black"/>
                <w:rFonts w:ascii="仿宋_GB2312" w:hAnsi="Times New Roman"/>
                <w:sz w:val="21"/>
              </w:rPr>
              <w:t>（4）同意承担高端防腐、喷蜡业务所发生的一切损失及事故的全部责任。</w:t>
            </w:r>
          </w:p>
          <w:p>
            <w:pPr>
              <w:jc w:val="left"/>
              <w:ind w:firstLine="0"/>
              <w:spacing w:line="240" w:lineRule="auto"/>
            </w:pPr>
            <w:r>
              <w:rPr>
                <w:b/>
                <w:color w:val="000000"/>
                <w:highlight w:val="black"/>
                <w:rFonts w:ascii="仿宋_GB2312"/>
                <w:sz w:val="21"/>
              </w:rPr>
              <w:t>根据投标方响应招标方上述要求的程度</w:t>
            </w:r>
            <w:r>
              <w:rPr>
                <w:b/>
                <w:color w:val="000000"/>
                <w:highlight w:val="black"/>
                <w:rFonts w:ascii="仿宋_GB2312"/>
                <w:sz w:val="21"/>
              </w:rPr>
              <w:t>，优秀得</w:t>
            </w:r>
            <w:r>
              <w:rPr>
                <w:b/>
                <w:color w:val="000000"/>
                <w:highlight w:val="black"/>
                <w:rFonts w:ascii="仿宋_GB2312"/>
                <w:sz w:val="21"/>
              </w:rPr>
              <w:t>24-30分，良得18-23分，一般1-17分。</w:t>
            </w:r>
          </w:p>
        </w:tc>
      </w:tr>
      <w:tr>
        <w:trPr>
          <w:trHeight w:val="467" w:hRule="atLeast"/>
        </w:trPr>
        <w:tc>
          <w:tcPr>
            <w:vMerge/>
          </w:tcPr>
          <w:p/>
        </w:tc>
        <w:tc>
          <w:tcPr>
            <w:vMerge/>
          </w:tcPr>
          <w:p/>
        </w:tc>
        <w:tc>
          <w:tcPr>
            <w:vAlign w:val="center"/>
            <w:tcW w:w="0" w:type="nil"/>
          </w:tcPr>
          <w:p>
            <w:pPr>
              <w:jc w:val="left"/>
              <w:ind w:firstLine="0"/>
              <w:spacing w:line="240" w:lineRule="auto"/>
            </w:pPr>
            <w:r>
              <w:rPr>
                <w:b/>
                <w:color w:val="000000"/>
                <w:highlight w:val="black"/>
                <w:rFonts w:ascii="仿宋_GB2312" w:hAnsi="Times New Roman"/>
                <w:sz w:val="21"/>
              </w:rPr>
              <w:t>施工方案（</w:t>
            </w:r>
            <w:r>
              <w:rPr>
                <w:b/>
                <w:color w:val="000000"/>
                <w:highlight w:val="black"/>
                <w:rFonts w:ascii="仿宋_GB2312" w:hAnsi="Times New Roman"/>
                <w:sz w:val="21"/>
              </w:rPr>
              <w:t>3</w:t>
            </w:r>
            <w:r>
              <w:rPr>
                <w:b/>
                <w:color w:val="000000"/>
                <w:highlight w:val="black"/>
                <w:rFonts w:ascii="仿宋_GB2312" w:hAnsi="Times New Roman"/>
                <w:sz w:val="21"/>
              </w:rPr>
              <w:t>0分）</w:t>
            </w:r>
          </w:p>
        </w:tc>
        <w:tc>
          <w:tcPr>
            <w:vAlign w:val="center"/>
            <w:tcW w:w="0" w:type="nil"/>
          </w:tcPr>
          <w:p>
            <w:pPr>
              <w:jc w:val="left"/>
              <w:ind w:firstLine="0"/>
              <w:spacing w:line="240" w:lineRule="auto"/>
            </w:pPr>
            <w:r>
              <w:rPr>
                <w:b/>
                <w:color w:val="000000"/>
                <w:highlight w:val="black"/>
                <w:rFonts w:ascii="仿宋_GB2312" w:hAnsi="Times New Roman"/>
                <w:sz w:val="21"/>
              </w:rPr>
              <w:t>能够提供最佳施工方案，完善且可行，符合本次招标业务实际情况。施工方案优秀得24-30分，施工方案良得18-23分，施工方案一般1-17分。</w:t>
            </w:r>
          </w:p>
        </w:tc>
      </w:tr>
      <w:tr>
        <w:trPr>
          <w:trHeight w:val="467" w:hRule="atLeast"/>
        </w:trPr>
        <w:tc>
          <w:tcPr>
            <w:vMerge/>
          </w:tcPr>
          <w:p/>
        </w:tc>
        <w:tc>
          <w:tcPr>
            <w:vMerge/>
          </w:tcPr>
          <w:p/>
        </w:tc>
        <w:tc>
          <w:tcPr>
            <w:vAlign w:val="center"/>
            <w:tcW w:w="0" w:type="nil"/>
          </w:tcPr>
          <w:p>
            <w:pPr>
              <w:jc w:val="left"/>
              <w:ind w:firstLine="0"/>
              <w:spacing w:line="240" w:lineRule="auto"/>
            </w:pPr>
            <w:r>
              <w:rPr>
                <w:b/>
                <w:color w:val="000000"/>
                <w:highlight w:val="black"/>
                <w:rFonts w:ascii="仿宋_GB2312"/>
                <w:sz w:val="21"/>
              </w:rPr>
              <w:t>类似业绩</w:t>
            </w:r>
            <w:r>
              <w:rPr>
                <w:b/>
                <w:color w:val="000000"/>
                <w:highlight w:val="black"/>
                <w:rFonts w:ascii="仿宋_GB2312"/>
                <w:sz w:val="21"/>
              </w:rPr>
              <w:t xml:space="preserve"> </w:t>
            </w:r>
            <w:r>
              <w:rPr>
                <w:b/>
                <w:color w:val="000000"/>
                <w:highlight w:val="black"/>
                <w:rFonts w:ascii="仿宋_GB2312"/>
                <w:sz w:val="21"/>
              </w:rPr>
              <w:t>（</w:t>
            </w:r>
            <w:r>
              <w:rPr>
                <w:b/>
                <w:color w:val="000000"/>
                <w:highlight w:val="black"/>
                <w:rFonts w:ascii="仿宋_GB2312"/>
                <w:sz w:val="21"/>
              </w:rPr>
              <w:t>10</w:t>
            </w:r>
            <w:r>
              <w:rPr>
                <w:b/>
                <w:color w:val="000000"/>
                <w:highlight w:val="black"/>
                <w:rFonts w:ascii="仿宋_GB2312"/>
                <w:sz w:val="21"/>
              </w:rPr>
              <w:t>分）</w:t>
            </w:r>
          </w:p>
        </w:tc>
        <w:tc>
          <w:tcPr>
            <w:vAlign w:val="center"/>
            <w:tcW w:w="0" w:type="nil"/>
          </w:tcPr>
          <w:p>
            <w:pPr>
              <w:jc w:val="left"/>
              <w:ind w:firstLine="0"/>
              <w:spacing w:line="240" w:lineRule="auto"/>
            </w:pPr>
            <w:r>
              <w:rPr>
                <w:b/>
                <w:color w:val="000000"/>
                <w:highlight w:val="black"/>
                <w:rFonts w:ascii="仿宋_GB2312" w:hAnsi="Times New Roman"/>
                <w:sz w:val="21"/>
              </w:rPr>
              <w:t>根据投标人近3年同类项目业绩数量进行评分，以近三年的同类项目合同为准，同一供应商多份合同算一份业绩，须提供合同原件每项业绩2分，最高20分。</w:t>
            </w:r>
          </w:p>
        </w:tc>
      </w:tr>
    </w:tbl>
    <w:p>
      <w:pPr>
        <w:ind w:left="0"/>
        <w:ind w:firstLine="0"/>
        <w:spacing w:before="120" w:line="240" w:lineRule="auto"/>
        <w:rPr>
          <w:szCs w:val="24"/>
        </w:rPr>
      </w:pPr>
      <w:r>
        <w:rPr>
          <w:b/>
          <w:szCs w:val="24"/>
        </w:rPr>
        <w:t>注：</w:t>
      </w:r>
      <w:r>
        <w:rPr>
          <w:b/>
          <w:szCs w:val="24"/>
        </w:rPr>
        <w:t xml:space="preserve"> </w:t>
      </w:r>
      <w:r>
        <w:rPr>
          <w:szCs w:val="24"/>
        </w:rPr>
        <w:t xml:space="preserve">1. </w:t>
      </w:r>
      <w:r>
        <w:rPr>
          <w:szCs w:val="24"/>
        </w:rPr>
        <w:t>投标人综合评审得分取所有评委对该投标人计分之和的算术平均值。</w:t>
      </w:r>
    </w:p>
    <w:p>
      <w:pPr>
        <w:ind w:firstLine="720"/>
        <w:spacing w:line="400" w:lineRule="exact"/>
        <w:rPr>
          <w:szCs w:val="24"/>
        </w:rPr>
      </w:pPr>
      <w:r>
        <w:rPr>
          <w:szCs w:val="24"/>
        </w:rPr>
        <w:t>2. 投标文件有下列情形之一的，由评标委员会按不响应招标文件</w:t>
      </w:r>
      <w:r>
        <w:rPr>
          <w:szCs w:val="24"/>
        </w:rPr>
        <w:t>有权拒绝</w:t>
      </w:r>
      <w:r>
        <w:rPr>
          <w:szCs w:val="24"/>
        </w:rPr>
        <w:t xml:space="preserve">或无效投标处理： </w:t>
      </w:r>
    </w:p>
    <w:p>
      <w:pPr>
        <w:ind w:firstLine="480"/>
        <w:spacing w:line="400" w:lineRule="exact"/>
        <w:rPr>
          <w:szCs w:val="24"/>
        </w:rPr>
      </w:pPr>
      <w:r>
        <w:rPr>
          <w:szCs w:val="24"/>
        </w:rPr>
        <w:t>1）样品不满足招标文件规定的；</w:t>
      </w:r>
    </w:p>
    <w:p>
      <w:pPr>
        <w:ind w:firstLine="480"/>
        <w:spacing w:line="400" w:lineRule="exact"/>
        <w:rPr>
          <w:szCs w:val="24"/>
        </w:rPr>
      </w:pPr>
      <w:r>
        <w:rPr>
          <w:szCs w:val="24"/>
        </w:rPr>
        <w:t>2）</w:t>
      </w:r>
      <w:r>
        <w:rPr>
          <w:szCs w:val="24"/>
        </w:rPr>
        <w:t>无法定代表人签字或盖章的，签字人无法定代表人有效授权的，应加盖投标人公章而未盖章的；未按照招标文件要求密封的；</w:t>
      </w:r>
    </w:p>
    <w:p>
      <w:pPr>
        <w:ind w:firstLine="480"/>
        <w:spacing w:line="400" w:lineRule="exact"/>
        <w:rPr>
          <w:szCs w:val="24"/>
        </w:rPr>
      </w:pPr>
      <w:r>
        <w:rPr>
          <w:szCs w:val="24"/>
        </w:rPr>
        <w:t>3）未按规定格式密封或填写，内容不全或者关键内容字迹模糊，无法辨认的；</w:t>
      </w:r>
    </w:p>
    <w:p>
      <w:pPr>
        <w:ind w:firstLine="480"/>
        <w:spacing w:line="400" w:lineRule="exact"/>
        <w:rPr>
          <w:szCs w:val="24"/>
        </w:rPr>
      </w:pPr>
      <w:r>
        <w:rPr>
          <w:szCs w:val="24"/>
        </w:rPr>
        <w:t>4）投标人递交两份或多份内容不同的报价文件，或者在一份报价文件中对同一采购项目报有两个或多个报价，且未声明哪一个有效，按招标文件规定提交备选方案的除外；</w:t>
      </w:r>
    </w:p>
    <w:p>
      <w:pPr>
        <w:ind w:firstLine="480"/>
        <w:spacing w:line="400" w:lineRule="exact"/>
        <w:rPr>
          <w:szCs w:val="24"/>
        </w:rPr>
      </w:pPr>
      <w:r>
        <w:rPr>
          <w:szCs w:val="24"/>
        </w:rPr>
        <w:t>5）投标人名称或组织结构与资格审查不一致的；</w:t>
      </w:r>
      <w:r>
        <w:rPr>
          <w:szCs w:val="24"/>
        </w:rPr>
        <w:t>不具备招标文件规定的资格条件及未按招标文件规定的要求提供资格证明文件的；</w:t>
      </w:r>
    </w:p>
    <w:p>
      <w:pPr>
        <w:ind w:firstLine="480"/>
        <w:spacing w:line="400" w:lineRule="exact"/>
        <w:rPr>
          <w:szCs w:val="24"/>
        </w:rPr>
      </w:pPr>
      <w:r>
        <w:rPr>
          <w:szCs w:val="24"/>
        </w:rPr>
        <w:t>6）投标人未按照招标文件的要求提供投标保证金的；</w:t>
      </w:r>
    </w:p>
    <w:p>
      <w:pPr>
        <w:ind w:firstLine="480"/>
        <w:spacing w:line="400" w:lineRule="exact"/>
        <w:rPr>
          <w:szCs w:val="24"/>
        </w:rPr>
      </w:pPr>
      <w:r>
        <w:rPr>
          <w:szCs w:val="24"/>
        </w:rPr>
        <w:t>7）不同投标人的投标文件内容存在非正常一致的；</w:t>
      </w:r>
    </w:p>
    <w:p>
      <w:pPr>
        <w:ind w:firstLine="480"/>
        <w:spacing w:line="400" w:lineRule="exact"/>
        <w:rPr>
          <w:szCs w:val="24"/>
        </w:rPr>
      </w:pPr>
      <w:r>
        <w:rPr>
          <w:szCs w:val="24"/>
        </w:rPr>
        <w:t>8）不同投标人的投标文件相互混装的；</w:t>
      </w:r>
      <w:r>
        <w:rPr>
          <w:szCs w:val="24"/>
        </w:rPr>
        <w:t>不同投标人投标文件中的项目相关人员出现同一人的；不同投标人的投标文件内容出现非正常一致的；</w:t>
      </w:r>
    </w:p>
    <w:p>
      <w:pPr>
        <w:ind w:firstLine="480"/>
        <w:spacing w:line="400" w:lineRule="exact"/>
        <w:rPr>
          <w:szCs w:val="24"/>
        </w:rPr>
      </w:pPr>
      <w:r>
        <w:rPr>
          <w:szCs w:val="24"/>
        </w:rPr>
        <w:t>9）不同投标人委托同一人投标的；</w:t>
      </w:r>
    </w:p>
    <w:p>
      <w:pPr>
        <w:ind w:firstLine="480"/>
        <w:spacing w:line="400" w:lineRule="exact"/>
        <w:rPr>
          <w:szCs w:val="24"/>
        </w:rPr>
      </w:pPr>
      <w:r>
        <w:rPr>
          <w:szCs w:val="24"/>
        </w:rPr>
        <w:t>10）不同投标人使用同一个人或者企业资金交纳投标保证金的；</w:t>
      </w:r>
    </w:p>
    <w:p>
      <w:pPr>
        <w:ind w:firstLine="480"/>
        <w:spacing w:line="400" w:lineRule="exact"/>
        <w:rPr>
          <w:szCs w:val="24"/>
        </w:rPr>
      </w:pPr>
      <w:r>
        <w:rPr>
          <w:szCs w:val="24"/>
        </w:rPr>
        <w:t>11）不响应招标文件供货时间、质量要求、技术要求中带“*”的技术内容、质保期等实质性内容的；</w:t>
      </w:r>
    </w:p>
    <w:p>
      <w:pPr>
        <w:ind w:firstLine="480"/>
        <w:spacing w:line="400" w:lineRule="exact"/>
        <w:rPr>
          <w:szCs w:val="24"/>
        </w:rPr>
      </w:pPr>
      <w:r>
        <w:rPr>
          <w:szCs w:val="24"/>
        </w:rPr>
        <w:t>12</w:t>
      </w:r>
      <w:r>
        <w:rPr>
          <w:szCs w:val="24"/>
        </w:rPr>
        <w:t>）</w:t>
      </w:r>
      <w:r>
        <w:rPr>
          <w:szCs w:val="24"/>
        </w:rPr>
        <w:t xml:space="preserve">提供虚假材料谋取中标的； </w:t>
      </w:r>
    </w:p>
    <w:p>
      <w:pPr>
        <w:ind w:firstLine="480"/>
        <w:spacing w:line="400" w:lineRule="exact"/>
        <w:rPr>
          <w:szCs w:val="24"/>
        </w:rPr>
      </w:pPr>
      <w:r>
        <w:rPr>
          <w:szCs w:val="24"/>
        </w:rPr>
        <w:t>13）其他任何有企图影响招标结果公正性的活动。</w:t>
      </w:r>
    </w:p>
    <w:p>
      <w:pPr>
        <w:ind w:firstLine="480"/>
        <w:spacing w:line="400" w:lineRule="exact"/>
        <w:rPr>
          <w:szCs w:val="24"/>
        </w:rPr>
      </w:pPr>
      <w:r>
        <w:rPr>
          <w:szCs w:val="24"/>
        </w:rPr>
        <w:t>1</w:t>
      </w:r>
      <w:r>
        <w:rPr>
          <w:szCs w:val="24"/>
        </w:rPr>
        <w:t>4</w:t>
      </w:r>
      <w:r>
        <w:rPr>
          <w:szCs w:val="24"/>
        </w:rPr>
        <w:t>）故意哄抬价格或压价等其他恶意串通投标的；有损害招标方和用户利益的规定的。</w:t>
      </w:r>
    </w:p>
    <w:p>
      <w:pPr>
        <w:ind w:firstLine="480"/>
        <w:spacing w:line="400" w:lineRule="exact"/>
        <w:rPr>
          <w:szCs w:val="24"/>
        </w:rPr>
      </w:pPr>
      <w:r>
        <w:rPr>
          <w:szCs w:val="24"/>
        </w:rPr>
        <w:t xml:space="preserve">15) </w:t>
      </w:r>
      <w:r>
        <w:rPr>
          <w:szCs w:val="24"/>
        </w:rPr>
        <w:t>技术标书出现报价的；</w:t>
      </w:r>
    </w:p>
    <w:p>
      <w:pPr>
        <w:ind w:firstLine="480"/>
        <w:spacing w:line="400" w:lineRule="exact"/>
        <w:rPr>
          <w:szCs w:val="24"/>
        </w:rPr>
      </w:pPr>
      <w:r>
        <w:rPr>
          <w:szCs w:val="24"/>
        </w:rPr>
        <w:t>1</w:t>
      </w:r>
      <w:r>
        <w:rPr>
          <w:szCs w:val="24"/>
        </w:rPr>
        <w:t>6</w:t>
      </w:r>
      <w:r>
        <w:rPr>
          <w:szCs w:val="24"/>
        </w:rPr>
        <w:t>）投标有效期不足的；</w:t>
      </w:r>
    </w:p>
    <w:p>
      <w:pPr>
        <w:ind w:firstLine="480"/>
        <w:spacing w:line="400" w:lineRule="exact"/>
        <w:rPr>
          <w:szCs w:val="24"/>
        </w:rPr>
      </w:pPr>
      <w:r>
        <w:rPr>
          <w:szCs w:val="24"/>
        </w:rPr>
        <w:t>1</w:t>
      </w:r>
      <w:r>
        <w:rPr>
          <w:szCs w:val="24"/>
        </w:rPr>
        <w:t>7</w:t>
      </w:r>
      <w:r>
        <w:rPr>
          <w:szCs w:val="24"/>
        </w:rPr>
        <w:t>）其他未对招标文件实质性要求和条件作出响应的。</w:t>
      </w:r>
    </w:p>
    <w:p>
      <w:pPr>
        <w:pStyle w:val="1"/>
        <w:jc w:val="left"/>
        <w:spacing w:before="240" w:after="240"/>
        <w:rPr>
          <w:color w:val="000000"/>
          <w:highlight w:val="black"/>
          <w:szCs w:val="36"/>
        </w:rPr>
      </w:pPr>
      <w:r>
        <w:br w:type="page"/>
      </w:r>
      <w:r>
        <w:rPr>
          <w:color w:val="000000"/>
          <w:highlight w:val="black"/>
          <w:rFonts w:ascii="黑体"/>
          <w:sz w:val="44"/>
          <w:szCs w:val="44"/>
        </w:rPr>
        <w:t xml:space="preserve"> </w:t>
      </w:r>
      <w:r>
        <w:rPr>
          <w:color w:val="000000"/>
          <w:highlight w:val="black"/>
        </w:rPr>
        <w:t>技术要求</w:t>
      </w:r>
    </w:p>
    <w:p>
      <w:pPr>
        <w:pageBreakBefore w:val="0"/>
        <w:spacing w:line="240" w:lineRule="auto"/>
        <w:rPr>
          <w:color w:val="000000"/>
          <w:rFonts w:ascii="宋体" w:hAnsi="宋体"/>
          <w:sz w:val="24"/>
          <w:szCs w:val="24"/>
        </w:rPr>
      </w:pPr>
      <w:r>
        <w:rPr>
          <w:color w:val="000000"/>
          <w:rFonts w:ascii="宋体" w:hAnsi="宋体"/>
          <w:sz w:val="24"/>
          <w:szCs w:val="24"/>
        </w:rPr>
        <w:t>4.1防腐技术要求</w:t>
      </w:r>
    </w:p>
    <w:p>
      <w:pPr>
        <w:pageBreakBefore w:val="0"/>
        <w:spacing w:line="240" w:lineRule="auto"/>
        <w:rPr>
          <w:color w:val="000000"/>
          <w:rFonts w:ascii="宋体" w:hAnsi="宋体"/>
          <w:sz w:val="24"/>
          <w:szCs w:val="24"/>
        </w:rPr>
      </w:pPr>
      <w:r>
        <w:rPr>
          <w:color w:val="000000"/>
          <w:rFonts w:ascii="宋体" w:hAnsi="宋体"/>
          <w:sz w:val="24"/>
          <w:szCs w:val="24"/>
        </w:rPr>
        <w:t>4.1.1工艺要求</w:t>
      </w:r>
    </w:p>
    <w:p>
      <w:pPr>
        <w:pageBreakBefore w:val="0"/>
        <w:spacing w:line="240" w:lineRule="auto"/>
        <w:rPr>
          <w:color w:val="000000"/>
          <w:rFonts w:ascii="宋体" w:hAnsi="宋体"/>
          <w:sz w:val="24"/>
          <w:szCs w:val="24"/>
        </w:rPr>
      </w:pPr>
      <w:r>
        <w:rPr>
          <w:color w:val="000000"/>
          <w:rFonts w:ascii="宋体" w:hAnsi="宋体"/>
          <w:sz w:val="24"/>
          <w:szCs w:val="24"/>
        </w:rPr>
        <w:t>4.1.1.1普通喷蜡</w:t>
      </w:r>
    </w:p>
    <w:p>
      <w:pPr>
        <w:ind w:firstLine="480"/>
        <w:pageBreakBefore w:val="0"/>
        <w:spacing w:line="240" w:lineRule="auto"/>
        <w:rPr>
          <w:color w:val="000000"/>
          <w:rFonts w:ascii="宋体" w:hAnsi="宋体"/>
          <w:sz w:val="24"/>
          <w:szCs w:val="24"/>
        </w:rPr>
      </w:pPr>
      <w:r>
        <w:rPr>
          <w:color w:val="000000"/>
          <w:rFonts w:ascii="宋体" w:hAnsi="宋体"/>
          <w:sz w:val="24"/>
          <w:szCs w:val="24"/>
        </w:rPr>
        <w:t>短期海运或舱内海运出口车，驾驶室前面罩内部、底盘整体、上装整体喷涂防锈蜡。</w:t>
      </w:r>
    </w:p>
    <w:p>
      <w:pPr>
        <w:pageBreakBefore w:val="0"/>
        <w:spacing w:line="240" w:lineRule="auto"/>
        <w:rPr>
          <w:color w:val="000000"/>
          <w:rFonts w:ascii="宋体" w:hAnsi="宋体"/>
          <w:sz w:val="24"/>
          <w:szCs w:val="24"/>
        </w:rPr>
      </w:pPr>
      <w:r>
        <w:rPr>
          <w:color w:val="000000"/>
          <w:rFonts w:ascii="宋体" w:hAnsi="宋体"/>
          <w:sz w:val="24"/>
          <w:szCs w:val="24"/>
        </w:rPr>
        <w:t>4.1.1.2高端防腐</w:t>
      </w:r>
    </w:p>
    <w:p>
      <w:pPr>
        <w:ind w:firstLine="480"/>
        <w:pageBreakBefore w:val="0"/>
        <w:spacing w:line="240" w:lineRule="auto"/>
        <w:rPr>
          <w:color w:val="000000"/>
          <w:rFonts w:ascii="宋体" w:hAnsi="宋体"/>
          <w:sz w:val="24"/>
          <w:szCs w:val="24"/>
        </w:rPr>
      </w:pPr>
      <w:r>
        <w:rPr>
          <w:color w:val="000000"/>
          <w:rFonts w:ascii="宋体" w:hAnsi="宋体"/>
          <w:sz w:val="24"/>
          <w:szCs w:val="24"/>
        </w:rPr>
        <w:t>长期海运或甲板运输出口车，活动连接部位涂2#锂基脂，驾驶室前面罩内部、底盘整体、上装整体喷涂防锈蜡。</w:t>
      </w:r>
    </w:p>
    <w:p>
      <w:pPr>
        <w:pageBreakBefore w:val="0"/>
        <w:spacing w:line="240" w:lineRule="auto"/>
        <w:rPr>
          <w:color w:val="000000"/>
          <w:rFonts w:ascii="宋体" w:hAnsi="宋体"/>
          <w:sz w:val="24"/>
          <w:szCs w:val="24"/>
        </w:rPr>
      </w:pPr>
      <w:r>
        <w:rPr>
          <w:color w:val="000000"/>
          <w:rFonts w:ascii="宋体" w:hAnsi="宋体"/>
          <w:sz w:val="24"/>
          <w:szCs w:val="24"/>
        </w:rPr>
        <w:t>4.1.1.3喷蜡要求：</w:t>
      </w:r>
    </w:p>
    <w:p>
      <w:pPr>
        <w:pageBreakBefore w:val="0"/>
        <w:spacing w:line="240" w:lineRule="auto"/>
        <w:rPr>
          <w:color w:val="000000"/>
          <w:rFonts w:ascii="宋体" w:hAnsi="宋体"/>
          <w:sz w:val="24"/>
          <w:szCs w:val="24"/>
        </w:rPr>
      </w:pPr>
      <w:r>
        <w:rPr>
          <w:color w:val="000000"/>
          <w:rFonts w:ascii="宋体" w:hAnsi="宋体"/>
          <w:sz w:val="24"/>
          <w:szCs w:val="24"/>
        </w:rPr>
        <w:t>（1）</w:t>
      </w:r>
      <w:r>
        <w:rPr>
          <w:color w:val="000000"/>
          <w:rFonts w:ascii="宋体" w:hAnsi="宋体"/>
          <w:sz w:val="24"/>
          <w:szCs w:val="24"/>
        </w:rPr>
        <w:t>底盘整体</w:t>
      </w:r>
      <w:r>
        <w:rPr>
          <w:color w:val="000000"/>
          <w:rFonts w:ascii="宋体" w:hAnsi="宋体"/>
          <w:sz w:val="24"/>
          <w:szCs w:val="24"/>
        </w:rPr>
        <w:t>：</w:t>
      </w:r>
    </w:p>
    <w:p>
      <w:pPr>
        <w:ind w:firstLine="480"/>
        <w:pageBreakBefore w:val="0"/>
        <w:spacing w:line="240" w:lineRule="auto"/>
        <w:rPr>
          <w:color w:val="000000"/>
          <w:rFonts w:ascii="宋体" w:hAnsi="宋体"/>
          <w:sz w:val="24"/>
          <w:szCs w:val="24"/>
        </w:rPr>
      </w:pPr>
      <w:r>
        <w:rPr>
          <w:color w:val="000000"/>
          <w:rFonts w:ascii="宋体" w:hAnsi="宋体"/>
          <w:sz w:val="24"/>
          <w:szCs w:val="24"/>
        </w:rPr>
        <w:t>驾驶室</w:t>
      </w:r>
      <w:r>
        <w:rPr>
          <w:color w:val="000000"/>
          <w:rFonts w:ascii="宋体" w:hAnsi="宋体"/>
          <w:sz w:val="24"/>
          <w:szCs w:val="24"/>
        </w:rPr>
        <w:t>及</w:t>
      </w:r>
      <w:r>
        <w:rPr>
          <w:color w:val="000000"/>
          <w:rFonts w:ascii="宋体" w:hAnsi="宋体"/>
          <w:sz w:val="24"/>
          <w:szCs w:val="24"/>
        </w:rPr>
        <w:t>附属件</w:t>
      </w:r>
      <w:r>
        <w:rPr>
          <w:color w:val="000000"/>
          <w:rFonts w:ascii="宋体" w:hAnsi="宋体"/>
          <w:sz w:val="24"/>
          <w:szCs w:val="24"/>
        </w:rPr>
        <w:t>（包括</w:t>
      </w:r>
      <w:r>
        <w:rPr>
          <w:color w:val="000000"/>
          <w:rFonts w:ascii="宋体" w:hAnsi="宋体"/>
          <w:sz w:val="24"/>
          <w:szCs w:val="24"/>
        </w:rPr>
        <w:t>上车踏板螺栓、外饰件支架</w:t>
      </w:r>
      <w:r>
        <w:rPr>
          <w:color w:val="000000"/>
          <w:rFonts w:ascii="宋体" w:hAnsi="宋体"/>
          <w:sz w:val="24"/>
          <w:szCs w:val="24"/>
        </w:rPr>
        <w:t>、</w:t>
      </w:r>
      <w:r>
        <w:rPr>
          <w:color w:val="000000"/>
          <w:rFonts w:ascii="宋体" w:hAnsi="宋体"/>
          <w:sz w:val="24"/>
          <w:szCs w:val="24"/>
        </w:rPr>
        <w:t>前面罩内部金属件</w:t>
      </w:r>
      <w:r>
        <w:rPr>
          <w:color w:val="000000"/>
          <w:rFonts w:ascii="宋体" w:hAnsi="宋体"/>
          <w:sz w:val="24"/>
          <w:szCs w:val="24"/>
        </w:rPr>
        <w:t>等）</w:t>
      </w:r>
      <w:r>
        <w:rPr>
          <w:color w:val="000000"/>
          <w:rFonts w:ascii="宋体" w:hAnsi="宋体"/>
          <w:sz w:val="24"/>
          <w:szCs w:val="24"/>
        </w:rPr>
        <w:t>、底盘所有零部件和螺栓</w:t>
      </w:r>
      <w:r>
        <w:rPr>
          <w:color w:val="000000"/>
          <w:rFonts w:ascii="宋体" w:hAnsi="宋体"/>
          <w:sz w:val="24"/>
          <w:szCs w:val="24"/>
        </w:rPr>
        <w:t>（</w:t>
      </w:r>
      <w:r>
        <w:rPr>
          <w:color w:val="000000"/>
          <w:rFonts w:ascii="宋体" w:hAnsi="宋体"/>
          <w:sz w:val="24"/>
          <w:szCs w:val="24"/>
        </w:rPr>
        <w:t>包括底盘动力总成、传动系统（发动机+变速箱+车桥）、车架、底盘类支架和前后悬架</w:t>
      </w:r>
      <w:r>
        <w:rPr>
          <w:color w:val="000000"/>
          <w:rFonts w:ascii="宋体" w:hAnsi="宋体"/>
          <w:sz w:val="24"/>
          <w:szCs w:val="24"/>
        </w:rPr>
        <w:t>、轮毂等），</w:t>
      </w:r>
      <w:r>
        <w:rPr>
          <w:color w:val="000000"/>
          <w:rFonts w:ascii="宋体" w:hAnsi="宋体"/>
          <w:sz w:val="24"/>
          <w:szCs w:val="24"/>
        </w:rPr>
        <w:t>所有零部件及夹缝处确保蜡膜覆盖</w:t>
      </w:r>
      <w:r>
        <w:rPr>
          <w:color w:val="000000"/>
          <w:rFonts w:ascii="宋体" w:hAnsi="宋体"/>
          <w:sz w:val="24"/>
          <w:szCs w:val="24"/>
        </w:rPr>
        <w:t>。</w:t>
      </w:r>
    </w:p>
    <w:p>
      <w:pPr>
        <w:numPr>
          <w:ilvl w:val="0"/>
          <w:numId w:val="2147483647"/>
        </w:numPr>
        <w:pageBreakBefore w:val="0"/>
        <w:spacing w:line="240" w:lineRule="auto"/>
        <w:rPr>
          <w:color w:val="000000"/>
          <w:rFonts w:ascii="宋体" w:hAnsi="宋体"/>
          <w:sz w:val="24"/>
          <w:szCs w:val="24"/>
        </w:rPr>
      </w:pPr>
      <w:r>
        <w:rPr>
          <w:color w:val="000000"/>
          <w:rFonts w:ascii="宋体" w:hAnsi="宋体"/>
          <w:sz w:val="24"/>
          <w:szCs w:val="24"/>
        </w:rPr>
        <w:t>上装整体。</w:t>
      </w:r>
    </w:p>
    <w:p>
      <w:pPr>
        <w:ind w:firstLine="480"/>
        <w:pageBreakBefore w:val="0"/>
        <w:spacing w:line="240" w:lineRule="auto"/>
        <w:rPr>
          <w:color w:val="000000"/>
          <w:rFonts w:ascii="宋体" w:hAnsi="宋体"/>
          <w:sz w:val="24"/>
          <w:szCs w:val="24"/>
        </w:rPr>
      </w:pPr>
      <w:r>
        <w:rPr>
          <w:color w:val="000000"/>
          <w:rFonts w:ascii="宋体" w:hAnsi="宋体"/>
          <w:sz w:val="24"/>
          <w:szCs w:val="24"/>
        </w:rPr>
        <w:t>罐体或箱体表面（包括罐体外部表面、货箱内/外/底部表面）、副车架整体（含车架内/外面）、所有零部件内/外面（如护栏内/外面、挡泥板上/下/侧面等）</w:t>
      </w:r>
      <w:r>
        <w:rPr>
          <w:color w:val="000000"/>
          <w:rFonts w:ascii="宋体" w:hAnsi="宋体"/>
          <w:sz w:val="24"/>
          <w:szCs w:val="24"/>
        </w:rPr>
        <w:t>，所有零部件及夹缝处确保蜡膜覆盖</w:t>
      </w:r>
      <w:r>
        <w:rPr>
          <w:color w:val="000000"/>
          <w:rFonts w:ascii="宋体" w:hAnsi="宋体"/>
          <w:sz w:val="24"/>
          <w:szCs w:val="24"/>
        </w:rPr>
        <w:t>。</w:t>
      </w:r>
    </w:p>
    <w:p>
      <w:pPr>
        <w:numPr>
          <w:ilvl w:val="0"/>
          <w:numId w:val="2147483647"/>
        </w:numPr>
        <w:ind w:left="0"/>
        <w:ind w:firstLine="0"/>
        <w:pageBreakBefore w:val="0"/>
        <w:spacing w:line="240" w:lineRule="auto"/>
        <w:rPr>
          <w:color w:val="000000"/>
          <w:rFonts w:ascii="宋体" w:hAnsi="宋体"/>
          <w:sz w:val="24"/>
          <w:szCs w:val="24"/>
        </w:rPr>
      </w:pPr>
      <w:r>
        <w:rPr>
          <w:color w:val="000000"/>
          <w:rFonts w:ascii="宋体" w:hAnsi="宋体"/>
          <w:sz w:val="24"/>
          <w:szCs w:val="24"/>
        </w:rPr>
        <w:t>喷涂工艺：</w:t>
      </w:r>
    </w:p>
    <w:p>
      <w:pPr>
        <w:ind w:firstLine="480"/>
        <w:pageBreakBefore w:val="0"/>
        <w:spacing w:line="240" w:lineRule="auto"/>
        <w:rPr>
          <w:color w:val="000000"/>
          <w:rFonts w:ascii="宋体" w:hAnsi="宋体"/>
          <w:sz w:val="24"/>
          <w:szCs w:val="24"/>
        </w:rPr>
      </w:pPr>
      <w:r>
        <w:rPr>
          <w:color w:val="000000"/>
          <w:rFonts w:ascii="宋体" w:hAnsi="宋体"/>
          <w:sz w:val="24"/>
          <w:szCs w:val="24"/>
        </w:rPr>
        <w:t>采用湿碰湿工艺，喷涂两遍。</w:t>
      </w:r>
    </w:p>
    <w:p>
      <w:pPr>
        <w:pageBreakBefore w:val="0"/>
        <w:spacing w:line="240" w:lineRule="auto"/>
        <w:rPr>
          <w:color w:val="000000"/>
          <w:rFonts w:ascii="宋体" w:hAnsi="宋体"/>
          <w:sz w:val="24"/>
          <w:szCs w:val="24"/>
        </w:rPr>
      </w:pPr>
      <w:r>
        <w:rPr>
          <w:color w:val="000000"/>
          <w:rFonts w:ascii="宋体" w:hAnsi="宋体"/>
          <w:sz w:val="24"/>
          <w:szCs w:val="24"/>
        </w:rPr>
        <w:t>4.1.1.4锂基脂防护要求</w:t>
      </w:r>
    </w:p>
    <w:p>
      <w:pPr>
        <w:numPr>
          <w:ilvl w:val="0"/>
          <w:numId w:val="2057397655"/>
        </w:numPr>
        <w:pageBreakBefore w:val="0"/>
        <w:spacing w:line="240" w:lineRule="auto"/>
        <w:rPr>
          <w:color w:val="000000"/>
          <w:rFonts w:ascii="宋体" w:hAnsi="宋体"/>
          <w:sz w:val="24"/>
          <w:szCs w:val="24"/>
        </w:rPr>
      </w:pPr>
      <w:r>
        <w:rPr>
          <w:color w:val="000000"/>
          <w:rFonts w:ascii="宋体" w:hAnsi="宋体"/>
          <w:sz w:val="24"/>
          <w:szCs w:val="24"/>
        </w:rPr>
        <w:t>底盘及驾驶室：</w:t>
      </w:r>
    </w:p>
    <w:p>
      <w:pPr>
        <w:ind w:firstLine="480"/>
        <w:pageBreakBefore w:val="0"/>
        <w:spacing w:line="240" w:lineRule="auto"/>
        <w:rPr>
          <w:color w:val="000000"/>
          <w:rFonts w:ascii="宋体" w:hAnsi="宋体"/>
          <w:sz w:val="24"/>
          <w:szCs w:val="24"/>
        </w:rPr>
      </w:pPr>
      <w:r>
        <w:rPr>
          <w:color w:val="000000"/>
          <w:rFonts w:ascii="宋体" w:hAnsi="宋体"/>
          <w:sz w:val="24"/>
          <w:szCs w:val="24"/>
        </w:rPr>
        <w:t>大灯防护罩、发动机与变速箱结合部、传动轴两头、钢板弹簧、</w:t>
      </w:r>
      <w:r>
        <w:rPr>
          <w:color w:val="000000"/>
          <w:rFonts w:ascii="宋体" w:hAnsi="宋体"/>
          <w:sz w:val="24"/>
          <w:szCs w:val="24"/>
        </w:rPr>
        <w:t>钢板座、</w:t>
      </w:r>
      <w:r>
        <w:rPr>
          <w:color w:val="000000"/>
          <w:rFonts w:ascii="宋体" w:hAnsi="宋体"/>
          <w:sz w:val="24"/>
          <w:szCs w:val="24"/>
        </w:rPr>
        <w:t>消音器支架、变速箱上连接件、</w:t>
      </w:r>
      <w:r>
        <w:rPr>
          <w:color w:val="000000"/>
          <w:rFonts w:ascii="宋体" w:hAnsi="宋体"/>
          <w:sz w:val="24"/>
          <w:szCs w:val="24"/>
        </w:rPr>
        <w:t>翻转轴螺栓、</w:t>
      </w:r>
      <w:r>
        <w:rPr>
          <w:color w:val="000000"/>
          <w:rFonts w:ascii="宋体" w:hAnsi="宋体"/>
          <w:sz w:val="24"/>
          <w:szCs w:val="24"/>
        </w:rPr>
        <w:t>骑马螺栓</w:t>
      </w:r>
      <w:r>
        <w:rPr>
          <w:color w:val="000000"/>
          <w:rFonts w:ascii="宋体" w:hAnsi="宋体"/>
          <w:sz w:val="24"/>
          <w:szCs w:val="24"/>
        </w:rPr>
        <w:t>、驾驶室后悬支架</w:t>
      </w:r>
      <w:r>
        <w:rPr>
          <w:color w:val="000000"/>
          <w:rFonts w:ascii="宋体" w:hAnsi="宋体"/>
          <w:sz w:val="24"/>
          <w:szCs w:val="24"/>
        </w:rPr>
        <w:t>等各活动螺栓和接头均匀涂抹普通2#锂基脂，具体按照《JZ/B JS TY04.A0-2024出口车防腐工艺技术规范》及其更新版本执行。</w:t>
      </w:r>
    </w:p>
    <w:p>
      <w:pPr>
        <w:numPr>
          <w:ilvl w:val="0"/>
          <w:numId w:val="2057397655"/>
        </w:numPr>
        <w:jc w:val="both"/>
        <w:ind w:left="0"/>
        <w:ind w:firstLine="0"/>
        <w:pageBreakBefore w:val="0"/>
        <w:spacing w:line="240" w:lineRule="auto"/>
        <w:rPr>
          <w:color w:val="000000"/>
          <w:rFonts w:ascii="宋体" w:hAnsi="宋体"/>
          <w:sz w:val="24"/>
          <w:szCs w:val="24"/>
        </w:rPr>
      </w:pPr>
      <w:r>
        <w:rPr>
          <w:color w:val="000000"/>
          <w:rFonts w:ascii="宋体" w:hAnsi="宋体"/>
          <w:sz w:val="24"/>
          <w:szCs w:val="24"/>
        </w:rPr>
        <w:t>上装及附属件：</w:t>
      </w:r>
    </w:p>
    <w:p>
      <w:pPr>
        <w:ind w:firstLine="480"/>
        <w:pageBreakBefore w:val="0"/>
        <w:spacing w:line="240" w:lineRule="auto"/>
        <w:rPr>
          <w:color w:val="000000"/>
          <w:rFonts w:ascii="宋体" w:hAnsi="宋体"/>
          <w:sz w:val="24"/>
          <w:szCs w:val="24"/>
        </w:rPr>
      </w:pPr>
      <w:r>
        <w:rPr>
          <w:color w:val="000000"/>
          <w:rFonts w:ascii="宋体" w:hAnsi="宋体"/>
          <w:sz w:val="24"/>
          <w:szCs w:val="24"/>
        </w:rPr>
        <w:t>拉紧架、止推板、</w:t>
      </w:r>
      <w:r>
        <w:rPr>
          <w:color w:val="000000"/>
          <w:rFonts w:ascii="宋体" w:hAnsi="宋体"/>
          <w:sz w:val="24"/>
          <w:szCs w:val="24"/>
        </w:rPr>
        <w:t>骑马</w:t>
      </w:r>
      <w:r>
        <w:rPr>
          <w:color w:val="000000"/>
          <w:rFonts w:ascii="宋体" w:hAnsi="宋体"/>
          <w:sz w:val="24"/>
          <w:szCs w:val="24"/>
        </w:rPr>
        <w:t>螺栓，腹板螺栓、锁紧链条、泵</w:t>
      </w:r>
      <w:r>
        <w:rPr>
          <w:color w:val="000000"/>
          <w:rFonts w:ascii="宋体" w:hAnsi="宋体"/>
          <w:sz w:val="24"/>
          <w:szCs w:val="24"/>
        </w:rPr>
        <w:t>类连接螺栓</w:t>
      </w:r>
      <w:r>
        <w:rPr>
          <w:color w:val="000000"/>
          <w:rFonts w:ascii="宋体" w:hAnsi="宋体"/>
          <w:sz w:val="24"/>
          <w:szCs w:val="24"/>
        </w:rPr>
        <w:t>、油缸</w:t>
      </w:r>
      <w:r>
        <w:rPr>
          <w:color w:val="000000"/>
          <w:rFonts w:ascii="宋体" w:hAnsi="宋体"/>
          <w:sz w:val="24"/>
          <w:szCs w:val="24"/>
        </w:rPr>
        <w:t>固定</w:t>
      </w:r>
      <w:r>
        <w:rPr>
          <w:color w:val="000000"/>
          <w:rFonts w:ascii="宋体" w:hAnsi="宋体"/>
          <w:sz w:val="24"/>
          <w:szCs w:val="24"/>
        </w:rPr>
        <w:t>螺栓</w:t>
      </w:r>
      <w:r>
        <w:rPr>
          <w:color w:val="000000"/>
          <w:rFonts w:ascii="宋体" w:hAnsi="宋体"/>
          <w:sz w:val="24"/>
          <w:szCs w:val="24"/>
        </w:rPr>
        <w:t>、各支</w:t>
      </w:r>
      <w:r>
        <w:rPr>
          <w:color w:val="000000"/>
          <w:rFonts w:ascii="宋体" w:hAnsi="宋体"/>
          <w:sz w:val="24"/>
          <w:szCs w:val="24"/>
        </w:rPr>
        <w:t>架连接螺栓</w:t>
      </w:r>
      <w:r>
        <w:rPr>
          <w:color w:val="000000"/>
          <w:rFonts w:ascii="宋体" w:hAnsi="宋体"/>
          <w:sz w:val="24"/>
          <w:szCs w:val="24"/>
        </w:rPr>
        <w:t>、销轴类等</w:t>
      </w:r>
      <w:r>
        <w:rPr>
          <w:color w:val="000000"/>
          <w:rFonts w:ascii="宋体" w:hAnsi="宋体"/>
          <w:sz w:val="24"/>
          <w:szCs w:val="24"/>
        </w:rPr>
        <w:t>各处车辆运行可能导致蜡膜破坏的位置</w:t>
      </w:r>
      <w:r>
        <w:rPr>
          <w:color w:val="000000"/>
          <w:rFonts w:ascii="宋体" w:hAnsi="宋体"/>
          <w:sz w:val="24"/>
          <w:szCs w:val="24"/>
        </w:rPr>
        <w:t>，各紧固连接件均要求涂抹</w:t>
      </w:r>
      <w:r>
        <w:rPr>
          <w:color w:val="000000"/>
          <w:rFonts w:ascii="宋体" w:hAnsi="宋体"/>
          <w:sz w:val="24"/>
          <w:szCs w:val="24"/>
        </w:rPr>
        <w:t>普通2#锂基脂，具体按照《JZ/B JS TY04.A0-2024出口车防腐工艺技术规范》及其更新版本执行。</w:t>
      </w:r>
    </w:p>
    <w:p>
      <w:pPr>
        <w:numPr>
          <w:ilvl w:val="0"/>
          <w:numId w:val="2057397655"/>
        </w:numPr>
        <w:ind w:left="0"/>
        <w:ind w:firstLine="0"/>
        <w:pageBreakBefore w:val="0"/>
        <w:spacing w:line="240" w:lineRule="auto"/>
        <w:rPr>
          <w:color w:val="000000"/>
          <w:rFonts w:ascii="宋体" w:hAnsi="宋体"/>
          <w:sz w:val="24"/>
          <w:szCs w:val="24"/>
        </w:rPr>
      </w:pPr>
      <w:r>
        <w:rPr>
          <w:color w:val="000000"/>
          <w:rFonts w:ascii="宋体" w:hAnsi="宋体"/>
          <w:sz w:val="24"/>
          <w:szCs w:val="24"/>
        </w:rPr>
        <w:t>涂抹要求：</w:t>
      </w:r>
    </w:p>
    <w:p>
      <w:pPr>
        <w:ind w:firstLine="480"/>
        <w:pageBreakBefore w:val="0"/>
        <w:spacing w:line="240" w:lineRule="auto"/>
        <w:rPr>
          <w:color w:val="000000"/>
          <w:rFonts w:ascii="宋体" w:hAnsi="宋体"/>
          <w:sz w:val="24"/>
          <w:szCs w:val="24"/>
        </w:rPr>
      </w:pPr>
      <w:r>
        <w:rPr>
          <w:color w:val="000000"/>
          <w:rFonts w:ascii="宋体" w:hAnsi="宋体"/>
          <w:sz w:val="24"/>
          <w:szCs w:val="24"/>
        </w:rPr>
        <w:t>要确保对连接部件涂抹完全，涂抹防护到位，且禁止涂抹至非防护要求的产品件上，如果涂抹到其它非防护产品件上，需将表面擦拭擦拭洁净，对装配遮挡无法涂抹锂基脂的部位，采用喷涂防护蜡。</w:t>
      </w:r>
    </w:p>
    <w:p>
      <w:pPr>
        <w:pageBreakBefore w:val="0"/>
        <w:spacing w:line="240" w:lineRule="auto"/>
        <w:rPr>
          <w:color w:val="000000"/>
          <w:rFonts w:ascii="宋体" w:hAnsi="宋体"/>
          <w:sz w:val="24"/>
          <w:szCs w:val="24"/>
        </w:rPr>
      </w:pPr>
      <w:r>
        <w:rPr>
          <w:color w:val="000000"/>
          <w:rFonts w:ascii="宋体" w:hAnsi="宋体"/>
          <w:sz w:val="24"/>
          <w:szCs w:val="24"/>
        </w:rPr>
        <w:t>4.2工艺标准：</w:t>
      </w:r>
    </w:p>
    <w:p>
      <w:pPr>
        <w:pageBreakBefore w:val="0"/>
        <w:spacing w:line="240" w:lineRule="auto"/>
        <w:rPr>
          <w:color w:val="000000"/>
          <w:rFonts w:ascii="宋体" w:hAnsi="宋体"/>
          <w:sz w:val="24"/>
          <w:szCs w:val="24"/>
        </w:rPr>
      </w:pPr>
      <w:r>
        <w:rPr>
          <w:color w:val="000000"/>
          <w:rFonts w:ascii="宋体" w:hAnsi="宋体"/>
          <w:sz w:val="24"/>
          <w:szCs w:val="24"/>
        </w:rPr>
        <w:t>4.2.1普通喷蜡，</w:t>
      </w:r>
      <w:r>
        <w:rPr>
          <w:color w:val="000000"/>
          <w:rFonts w:ascii="宋体" w:hAnsi="宋体"/>
          <w:sz w:val="24"/>
          <w:szCs w:val="24"/>
        </w:rPr>
        <w:t>短期海运或舱内海运出口车：</w:t>
      </w:r>
    </w:p>
    <w:p>
      <w:pPr>
        <w:ind w:firstLine="480"/>
        <w:pageBreakBefore w:val="0"/>
        <w:spacing w:line="240" w:lineRule="auto"/>
        <w:rPr>
          <w:color w:val="000000"/>
          <w:rFonts w:ascii="宋体" w:hAnsi="宋体"/>
          <w:sz w:val="24"/>
          <w:szCs w:val="24"/>
        </w:rPr>
      </w:pPr>
      <w:r>
        <w:rPr>
          <w:color w:val="000000"/>
          <w:rFonts w:ascii="宋体" w:hAnsi="宋体"/>
          <w:sz w:val="24"/>
          <w:szCs w:val="24"/>
        </w:rPr>
        <w:t>整车</w:t>
      </w:r>
      <w:r>
        <w:rPr>
          <w:color w:val="000000"/>
          <w:rFonts w:ascii="宋体" w:hAnsi="宋体"/>
          <w:sz w:val="24"/>
          <w:szCs w:val="24"/>
        </w:rPr>
        <w:t>喷蜡</w:t>
      </w:r>
      <w:r>
        <w:rPr>
          <w:color w:val="000000"/>
          <w:rFonts w:ascii="宋体" w:hAnsi="宋体"/>
          <w:sz w:val="24"/>
          <w:szCs w:val="24"/>
        </w:rPr>
        <w:t>，</w:t>
      </w:r>
      <w:r>
        <w:rPr>
          <w:color w:val="000000"/>
          <w:rFonts w:ascii="宋体" w:hAnsi="宋体"/>
          <w:sz w:val="24"/>
          <w:szCs w:val="24"/>
        </w:rPr>
        <w:t>干膜膜厚≥30μm（湿膜厚度</w:t>
      </w:r>
      <w:r>
        <w:rPr>
          <w:color w:val="000000"/>
          <w:rFonts w:ascii="宋体" w:hAnsi="宋体"/>
          <w:sz w:val="24"/>
          <w:szCs w:val="24"/>
        </w:rPr>
        <w:t>约</w:t>
      </w:r>
      <w:r>
        <w:rPr>
          <w:color w:val="000000"/>
          <w:rFonts w:ascii="宋体" w:hAnsi="宋体"/>
          <w:sz w:val="24"/>
          <w:szCs w:val="24"/>
        </w:rPr>
        <w:t>≥130μm）</w:t>
      </w:r>
      <w:r>
        <w:rPr>
          <w:color w:val="000000"/>
          <w:rFonts w:ascii="宋体" w:hAnsi="宋体"/>
          <w:sz w:val="24"/>
          <w:szCs w:val="24"/>
        </w:rPr>
        <w:t>，</w:t>
      </w:r>
      <w:r>
        <w:rPr>
          <w:color w:val="000000"/>
          <w:rFonts w:ascii="宋体" w:hAnsi="宋体"/>
          <w:sz w:val="24"/>
          <w:szCs w:val="24"/>
        </w:rPr>
        <w:t>耐盐雾性能≥400h。</w:t>
      </w:r>
      <w:r>
        <w:rPr>
          <w:color w:val="000000"/>
          <w:rFonts w:ascii="宋体" w:hAnsi="宋体"/>
          <w:sz w:val="24"/>
          <w:szCs w:val="24"/>
        </w:rPr>
        <w:t>防锈蜡</w:t>
      </w:r>
      <w:r>
        <w:rPr>
          <w:color w:val="000000"/>
          <w:rFonts w:ascii="宋体" w:hAnsi="宋体"/>
          <w:sz w:val="24"/>
          <w:szCs w:val="24"/>
        </w:rPr>
        <w:t>供方及型号：爱德乐-021。</w:t>
      </w:r>
    </w:p>
    <w:p>
      <w:pPr>
        <w:pageBreakBefore w:val="0"/>
        <w:spacing w:line="240" w:lineRule="auto"/>
        <w:rPr>
          <w:color w:val="000000"/>
          <w:rFonts w:ascii="宋体" w:hAnsi="宋体"/>
          <w:sz w:val="24"/>
          <w:szCs w:val="24"/>
        </w:rPr>
      </w:pPr>
      <w:r>
        <w:rPr>
          <w:color w:val="000000"/>
          <w:rFonts w:ascii="宋体" w:hAnsi="宋体"/>
          <w:sz w:val="24"/>
          <w:szCs w:val="24"/>
        </w:rPr>
        <w:t>4.2.2高端防腐，</w:t>
      </w:r>
      <w:r>
        <w:rPr>
          <w:color w:val="000000"/>
          <w:rFonts w:ascii="宋体" w:hAnsi="宋体"/>
          <w:sz w:val="24"/>
          <w:szCs w:val="24"/>
        </w:rPr>
        <w:t>海运时间长或甲板运输出口车：</w:t>
      </w:r>
    </w:p>
    <w:p>
      <w:pPr>
        <w:ind w:firstLine="480"/>
        <w:pageBreakBefore w:val="0"/>
        <w:spacing w:line="240" w:lineRule="auto"/>
        <w:rPr>
          <w:color w:val="000000"/>
          <w:rFonts w:ascii="宋体" w:hAnsi="宋体"/>
          <w:sz w:val="24"/>
          <w:szCs w:val="24"/>
        </w:rPr>
      </w:pPr>
      <w:r>
        <w:rPr>
          <w:color w:val="000000"/>
          <w:rFonts w:ascii="宋体" w:hAnsi="宋体"/>
          <w:sz w:val="24"/>
          <w:szCs w:val="24"/>
        </w:rPr>
        <w:t>（1）活动连接部位涂2#锂基脂</w:t>
      </w:r>
      <w:r>
        <w:rPr>
          <w:color w:val="000000"/>
          <w:rFonts w:ascii="宋体" w:hAnsi="宋体"/>
          <w:sz w:val="24"/>
          <w:szCs w:val="24"/>
        </w:rPr>
        <w:t>。</w:t>
      </w:r>
    </w:p>
    <w:p>
      <w:pPr>
        <w:ind w:firstLine="480"/>
        <w:pageBreakBefore w:val="0"/>
        <w:spacing w:line="240" w:lineRule="auto"/>
        <w:rPr>
          <w:color w:val="000000"/>
          <w:rFonts w:ascii="宋体" w:hAnsi="宋体"/>
          <w:sz w:val="24"/>
          <w:szCs w:val="24"/>
        </w:rPr>
      </w:pPr>
      <w:r>
        <w:rPr>
          <w:color w:val="000000"/>
          <w:rFonts w:ascii="宋体" w:hAnsi="宋体"/>
          <w:sz w:val="24"/>
          <w:szCs w:val="24"/>
        </w:rPr>
        <w:t>（</w:t>
      </w:r>
      <w:r>
        <w:rPr>
          <w:color w:val="000000"/>
          <w:rFonts w:ascii="宋体" w:hAnsi="宋体"/>
          <w:sz w:val="24"/>
          <w:szCs w:val="24"/>
        </w:rPr>
        <w:t>2</w:t>
      </w:r>
      <w:r>
        <w:rPr>
          <w:color w:val="000000"/>
          <w:rFonts w:ascii="宋体" w:hAnsi="宋体"/>
          <w:sz w:val="24"/>
          <w:szCs w:val="24"/>
        </w:rPr>
        <w:t>）整车喷蜡，干膜膜厚≥50μm（湿膜厚度</w:t>
      </w:r>
      <w:r>
        <w:rPr>
          <w:color w:val="000000"/>
          <w:rFonts w:ascii="宋体" w:hAnsi="宋体"/>
          <w:sz w:val="24"/>
          <w:szCs w:val="24"/>
        </w:rPr>
        <w:t>约</w:t>
      </w:r>
      <w:r>
        <w:rPr>
          <w:color w:val="000000"/>
          <w:rFonts w:ascii="宋体" w:hAnsi="宋体"/>
          <w:sz w:val="24"/>
          <w:szCs w:val="24"/>
        </w:rPr>
        <w:t>≥220μm），耐盐雾性能≥750h</w:t>
      </w:r>
      <w:r>
        <w:rPr>
          <w:color w:val="000000"/>
          <w:rFonts w:ascii="宋体" w:hAnsi="宋体"/>
          <w:sz w:val="24"/>
          <w:szCs w:val="24"/>
        </w:rPr>
        <w:t>。防锈蜡</w:t>
      </w:r>
      <w:r>
        <w:rPr>
          <w:color w:val="000000"/>
          <w:rFonts w:ascii="宋体" w:hAnsi="宋体"/>
          <w:sz w:val="24"/>
          <w:szCs w:val="24"/>
        </w:rPr>
        <w:t>供方及型号：爱德乐-021。</w:t>
      </w:r>
    </w:p>
    <w:p>
      <w:pPr>
        <w:pageBreakBefore w:val="0"/>
        <w:spacing w:line="240" w:lineRule="auto"/>
        <w:rPr>
          <w:color w:val="000000"/>
          <w:rFonts w:ascii="宋体" w:hAnsi="宋体"/>
          <w:sz w:val="24"/>
          <w:szCs w:val="24"/>
        </w:rPr>
      </w:pPr>
      <w:r>
        <w:rPr>
          <w:color w:val="000000"/>
          <w:rFonts w:ascii="宋体" w:hAnsi="宋体"/>
          <w:sz w:val="24"/>
          <w:szCs w:val="24"/>
        </w:rPr>
        <w:t>4.3所需设备及工装：</w:t>
      </w:r>
    </w:p>
    <w:p>
      <w:pPr>
        <w:numPr>
          <w:ilvl w:val="0"/>
          <w:numId w:val="777334857"/>
        </w:numPr>
        <w:ind w:firstLine="480"/>
        <w:pageBreakBefore w:val="0"/>
        <w:spacing w:line="240" w:lineRule="auto"/>
        <w:rPr>
          <w:color w:val="000000"/>
          <w:rFonts w:ascii="宋体" w:hAnsi="宋体"/>
          <w:sz w:val="24"/>
          <w:szCs w:val="24"/>
        </w:rPr>
      </w:pPr>
      <w:r>
        <w:rPr>
          <w:color w:val="000000"/>
          <w:rFonts w:ascii="宋体" w:hAnsi="宋体"/>
          <w:sz w:val="24"/>
          <w:szCs w:val="24"/>
        </w:rPr>
        <w:t>地沟槽（或升降平台）：用于底盘车架下方及车架内部喷蜡作业。</w:t>
      </w:r>
    </w:p>
    <w:p>
      <w:pPr>
        <w:numPr>
          <w:ilvl w:val="0"/>
          <w:numId w:val="777334857"/>
        </w:numPr>
        <w:ind w:firstLine="480"/>
        <w:pageBreakBefore w:val="0"/>
        <w:spacing w:line="240" w:lineRule="auto"/>
        <w:rPr>
          <w:color w:val="000000"/>
          <w:rFonts w:ascii="宋体" w:hAnsi="宋体"/>
          <w:sz w:val="24"/>
          <w:szCs w:val="24"/>
        </w:rPr>
      </w:pPr>
      <w:r>
        <w:rPr>
          <w:color w:val="000000"/>
          <w:rFonts w:ascii="宋体" w:hAnsi="宋体"/>
          <w:sz w:val="24"/>
          <w:szCs w:val="24"/>
        </w:rPr>
        <w:t>喷涂设备：喷枪枪头规格1.5-3.0mm口径；配加长杆50cm-100cm；黄油加注及涂抹工具。</w:t>
      </w:r>
    </w:p>
    <w:p>
      <w:pPr>
        <w:numPr>
          <w:ilvl w:val="0"/>
          <w:numId w:val="777334857"/>
        </w:numPr>
        <w:ind w:firstLine="480"/>
        <w:pageBreakBefore w:val="0"/>
        <w:spacing w:line="240" w:lineRule="auto"/>
        <w:rPr>
          <w:color w:val="000000"/>
          <w:rFonts w:ascii="宋体" w:hAnsi="宋体"/>
          <w:sz w:val="24"/>
          <w:szCs w:val="24"/>
        </w:rPr>
      </w:pPr>
      <w:r>
        <w:rPr>
          <w:color w:val="000000"/>
          <w:rFonts w:ascii="宋体" w:hAnsi="宋体"/>
          <w:sz w:val="24"/>
          <w:szCs w:val="24"/>
        </w:rPr>
        <w:t>登高设备：配备高凳、登高梯等，用于箱体及罐体上部喷蜡作业。</w:t>
      </w:r>
    </w:p>
    <w:p>
      <w:pPr>
        <w:pStyle w:val="Default"/>
        <w:pageBreakBefore w:val="0"/>
        <w:spacing w:line="240" w:lineRule="auto"/>
      </w:pPr>
      <w:r>
        <w:rPr/>
        <w:t xml:space="preserve">  </w:t>
      </w:r>
      <w:r>
        <w:rPr>
          <w:highlight w:val="black"/>
        </w:rPr>
        <w:t xml:space="preserve">  （4）检测设备：蜡膜测厚设备。</w:t>
      </w:r>
    </w:p>
    <w:p>
      <w:pPr>
        <w:ind w:firstLine="480"/>
        <w:pageBreakBefore w:val="0"/>
        <w:spacing w:line="240" w:lineRule="auto"/>
        <w:rPr>
          <w:color w:val="000000"/>
          <w:rFonts w:ascii="宋体" w:hAnsi="宋体"/>
          <w:sz w:val="24"/>
          <w:szCs w:val="24"/>
        </w:rPr>
      </w:pPr>
      <w:r>
        <w:rPr>
          <w:color w:val="000000"/>
          <w:rFonts w:ascii="宋体" w:hAnsi="宋体"/>
          <w:sz w:val="24"/>
          <w:szCs w:val="24"/>
        </w:rPr>
        <w:t>（5）遮蔽工具：配备纸胶带、遮蔽纸、塑料薄膜等，用于喷蜡前遮蔽工作。</w:t>
      </w:r>
    </w:p>
    <w:p>
      <w:pPr>
        <w:pageBreakBefore w:val="0"/>
        <w:spacing w:line="240" w:lineRule="auto"/>
        <w:rPr>
          <w:color w:val="000000"/>
        </w:rPr>
      </w:pPr>
      <w:r>
        <w:rPr>
          <w:color w:val="000000"/>
          <w:rFonts w:ascii="宋体" w:hAnsi="宋体"/>
          <w:sz w:val="24"/>
          <w:szCs w:val="24"/>
        </w:rPr>
        <w:t>（6）人员需求：工程车底板喷蜡时应确保不少于2人同时作业，确保边梁左右立面均可喷涂到位。</w:t>
      </w:r>
    </w:p>
    <w:p>
      <w:pPr>
        <w:ind w:left="0"/>
        <w:ind w:firstLine="0"/>
        <w:pageBreakBefore w:val="0"/>
        <w:spacing w:before="157" w:after="157" w:line="240" w:lineRule="auto"/>
        <w:rPr>
          <w:color w:val="000000"/>
          <w:rFonts w:ascii="黑体" w:hAnsi="黑体"/>
          <w:sz w:val="24"/>
          <w:szCs w:val="24"/>
        </w:rPr>
      </w:pPr>
      <w:r>
        <w:rPr>
          <w:color w:val="000000"/>
          <w:rFonts w:ascii="黑体" w:hAnsi="黑体"/>
          <w:sz w:val="24"/>
          <w:szCs w:val="24"/>
        </w:rPr>
        <w:t>4.4 喷蜡操作</w:t>
      </w:r>
    </w:p>
    <w:p>
      <w:pPr>
        <w:pageBreakBefore w:val="0"/>
        <w:spacing w:line="240" w:lineRule="auto"/>
        <w:rPr>
          <w:color w:val="000000"/>
          <w:rFonts w:ascii="宋体" w:hAnsi="宋体"/>
          <w:sz w:val="24"/>
          <w:szCs w:val="24"/>
        </w:rPr>
      </w:pPr>
      <w:r>
        <w:rPr>
          <w:color w:val="000000"/>
          <w:rFonts w:ascii="宋体" w:hAnsi="宋体"/>
          <w:sz w:val="24"/>
          <w:szCs w:val="24"/>
        </w:rPr>
        <w:t>4.4.1</w:t>
      </w:r>
      <w:r>
        <w:rPr>
          <w:color w:val="000000"/>
          <w:rFonts w:ascii="宋体" w:hAnsi="宋体"/>
          <w:sz w:val="24"/>
          <w:szCs w:val="24"/>
        </w:rPr>
        <w:t>.喷涂顺序：</w:t>
      </w:r>
    </w:p>
    <w:p>
      <w:pPr>
        <w:jc w:val="left"/>
        <w:ind w:firstLine="480"/>
        <w:pageBreakBefore w:val="0"/>
        <w:spacing w:line="240" w:lineRule="auto"/>
        <w:rPr>
          <w:color w:val="000000"/>
          <w:rFonts w:ascii="宋体" w:hAnsi="宋体"/>
          <w:sz w:val="24"/>
          <w:szCs w:val="24"/>
        </w:rPr>
      </w:pPr>
      <w:r>
        <w:rPr>
          <w:color w:val="000000"/>
          <w:rFonts w:ascii="宋体" w:hAnsi="宋体"/>
          <w:sz w:val="24"/>
          <w:szCs w:val="24"/>
        </w:rPr>
        <w:t>（1）先根据出口形式</w:t>
      </w:r>
      <w:r>
        <w:rPr>
          <w:color w:val="000000"/>
          <w:rFonts w:ascii="宋体" w:hAnsi="宋体"/>
          <w:sz w:val="24"/>
          <w:szCs w:val="24"/>
        </w:rPr>
        <w:t>要求</w:t>
      </w:r>
      <w:r>
        <w:rPr>
          <w:color w:val="000000"/>
          <w:rFonts w:ascii="宋体" w:hAnsi="宋体"/>
          <w:sz w:val="24"/>
          <w:szCs w:val="24"/>
        </w:rPr>
        <w:t>涂抹2#锂基脂，再</w:t>
      </w:r>
      <w:r>
        <w:rPr>
          <w:color w:val="000000"/>
          <w:rFonts w:ascii="宋体" w:hAnsi="宋体"/>
          <w:sz w:val="24"/>
          <w:szCs w:val="24"/>
        </w:rPr>
        <w:t>对</w:t>
      </w:r>
      <w:r>
        <w:rPr>
          <w:color w:val="000000"/>
          <w:rFonts w:ascii="宋体" w:hAnsi="宋体"/>
          <w:sz w:val="24"/>
          <w:szCs w:val="24"/>
        </w:rPr>
        <w:t>整车</w:t>
      </w:r>
      <w:r>
        <w:rPr>
          <w:color w:val="000000"/>
          <w:rFonts w:ascii="宋体" w:hAnsi="宋体"/>
          <w:sz w:val="24"/>
          <w:szCs w:val="24"/>
        </w:rPr>
        <w:t>进行</w:t>
      </w:r>
      <w:r>
        <w:rPr>
          <w:color w:val="000000"/>
          <w:rFonts w:ascii="宋体" w:hAnsi="宋体"/>
          <w:sz w:val="24"/>
          <w:szCs w:val="24"/>
        </w:rPr>
        <w:t>喷蜡</w:t>
      </w:r>
      <w:r>
        <w:rPr>
          <w:color w:val="000000"/>
          <w:rFonts w:ascii="宋体" w:hAnsi="宋体"/>
          <w:sz w:val="24"/>
          <w:szCs w:val="24"/>
        </w:rPr>
        <w:t>作业</w:t>
      </w:r>
      <w:r>
        <w:rPr>
          <w:color w:val="000000"/>
          <w:rFonts w:ascii="宋体" w:hAnsi="宋体"/>
          <w:sz w:val="24"/>
          <w:szCs w:val="24"/>
        </w:rPr>
        <w:t>，喷蜡要求按下述要求执行。</w:t>
      </w:r>
    </w:p>
    <w:p>
      <w:pPr>
        <w:jc w:val="left"/>
        <w:ind w:firstLine="480"/>
        <w:pageBreakBefore w:val="0"/>
        <w:spacing w:line="240" w:lineRule="auto"/>
        <w:rPr>
          <w:color w:val="000000"/>
          <w:rFonts w:ascii="宋体" w:hAnsi="宋体"/>
          <w:sz w:val="24"/>
          <w:szCs w:val="24"/>
        </w:rPr>
      </w:pPr>
      <w:r>
        <w:rPr>
          <w:color w:val="000000"/>
          <w:rFonts w:ascii="宋体" w:hAnsi="宋体"/>
          <w:sz w:val="24"/>
          <w:szCs w:val="24"/>
        </w:rPr>
        <w:t>（</w:t>
      </w:r>
      <w:r>
        <w:rPr>
          <w:color w:val="000000"/>
          <w:rFonts w:ascii="宋体" w:hAnsi="宋体"/>
          <w:sz w:val="24"/>
          <w:szCs w:val="24"/>
        </w:rPr>
        <w:t>2</w:t>
      </w:r>
      <w:r>
        <w:rPr>
          <w:color w:val="000000"/>
          <w:rFonts w:ascii="宋体" w:hAnsi="宋体"/>
          <w:sz w:val="24"/>
          <w:szCs w:val="24"/>
        </w:rPr>
        <w:t>）底盘喷涂顺序：先对底盘所有外漏镀锌紧固件、法兰连接件等单独喷涂防护蜡。再从底盘前部开始，依次变速器、车架喷涂；喷涂车架时，由左侧开始，依次从车架内至外喷涂；底盘后部最后喷涂。确保无漏喷涂部位。</w:t>
      </w:r>
      <w:r>
        <w:rPr>
          <w:color w:val="000000"/>
          <w:rFonts w:ascii="宋体" w:hAnsi="宋体"/>
          <w:sz w:val="24"/>
          <w:szCs w:val="24"/>
        </w:rPr>
        <w:t>具体喷涂顺序参照附表要求执行。</w:t>
      </w:r>
    </w:p>
    <w:p>
      <w:pPr>
        <w:ind w:firstLine="480"/>
        <w:pageBreakBefore w:val="0"/>
        <w:spacing w:line="240" w:lineRule="auto"/>
        <w:rPr>
          <w:color w:val="000000"/>
          <w:rFonts w:ascii="宋体" w:hAnsi="宋体"/>
          <w:sz w:val="24"/>
          <w:szCs w:val="24"/>
        </w:rPr>
      </w:pPr>
      <w:r>
        <w:rPr>
          <w:color w:val="000000"/>
          <w:rFonts w:ascii="宋体" w:hAnsi="宋体"/>
          <w:sz w:val="24"/>
          <w:szCs w:val="24"/>
        </w:rPr>
        <w:t>（3）上装喷涂顺序：</w:t>
      </w:r>
      <w:r>
        <w:rPr>
          <w:color w:val="000000"/>
          <w:rFonts w:ascii="宋体" w:hAnsi="宋体"/>
          <w:sz w:val="24"/>
          <w:szCs w:val="24"/>
        </w:rPr>
        <w:t>底盘防护全部完成后，做</w:t>
      </w:r>
      <w:r>
        <w:rPr>
          <w:color w:val="000000"/>
          <w:rFonts w:ascii="宋体" w:hAnsi="宋体"/>
          <w:sz w:val="24"/>
          <w:szCs w:val="24"/>
        </w:rPr>
        <w:t>上装零部件及</w:t>
      </w:r>
      <w:r>
        <w:rPr>
          <w:color w:val="000000"/>
          <w:rFonts w:ascii="宋体" w:hAnsi="宋体"/>
          <w:sz w:val="24"/>
          <w:szCs w:val="24"/>
        </w:rPr>
        <w:t>内外部防护</w:t>
      </w:r>
      <w:r>
        <w:rPr>
          <w:color w:val="000000"/>
          <w:rFonts w:ascii="宋体" w:hAnsi="宋体"/>
          <w:sz w:val="24"/>
          <w:szCs w:val="24"/>
        </w:rPr>
        <w:t>，先从上装各外部附属件开始从前向后喷涂，从前端副车架纵梁开始，依次喷涂各车架连接件、护栏、挡泥板、管路、支架等部件，再整体通喷上装罐体（或货箱，货箱由内至外喷涂）。</w:t>
      </w:r>
      <w:r>
        <w:rPr>
          <w:color w:val="000000"/>
          <w:rFonts w:ascii="宋体" w:hAnsi="宋体"/>
          <w:sz w:val="24"/>
          <w:szCs w:val="24"/>
        </w:rPr>
        <w:t>确保无漏喷涂部位。</w:t>
      </w:r>
    </w:p>
    <w:p>
      <w:pPr>
        <w:pageBreakBefore w:val="0"/>
        <w:spacing w:line="240" w:lineRule="auto"/>
        <w:rPr>
          <w:color w:val="000000"/>
          <w:rFonts w:ascii="宋体" w:hAnsi="宋体"/>
          <w:sz w:val="24"/>
          <w:szCs w:val="24"/>
        </w:rPr>
      </w:pPr>
      <w:r>
        <w:rPr>
          <w:color w:val="000000"/>
          <w:rFonts w:ascii="宋体" w:hAnsi="宋体"/>
          <w:sz w:val="24"/>
          <w:szCs w:val="24"/>
        </w:rPr>
        <w:t>4.4.2喷涂要求</w:t>
      </w:r>
    </w:p>
    <w:p>
      <w:pPr>
        <w:jc w:val="left"/>
        <w:ind w:firstLine="480"/>
        <w:pageBreakBefore w:val="0"/>
        <w:spacing w:line="240" w:lineRule="auto"/>
        <w:rPr>
          <w:color w:val="000000"/>
          <w:rFonts w:ascii="宋体" w:hAnsi="宋体"/>
          <w:sz w:val="24"/>
          <w:szCs w:val="24"/>
        </w:rPr>
      </w:pPr>
      <w:r>
        <w:rPr>
          <w:color w:val="000000"/>
          <w:rFonts w:ascii="宋体" w:hAnsi="宋体"/>
          <w:sz w:val="24"/>
          <w:szCs w:val="24"/>
        </w:rPr>
        <w:t>用喷枪喷涂调好的蜡液</w:t>
      </w:r>
      <w:r>
        <w:rPr>
          <w:color w:val="000000"/>
          <w:rFonts w:ascii="宋体" w:hAnsi="宋体"/>
          <w:sz w:val="24"/>
          <w:szCs w:val="24"/>
        </w:rPr>
        <w:t>（防锈蜡固体份≥23%）</w:t>
      </w:r>
      <w:r>
        <w:rPr>
          <w:color w:val="000000"/>
          <w:rFonts w:ascii="宋体" w:hAnsi="宋体"/>
          <w:sz w:val="24"/>
          <w:szCs w:val="24"/>
        </w:rPr>
        <w:t>，要求喷涂均匀，无流淌、无漏喷现象。喷蜡时需均匀喷涂，所有零部件及夹缝处确保蜡膜覆盖。</w:t>
      </w:r>
    </w:p>
    <w:p>
      <w:pPr>
        <w:pageBreakBefore w:val="0"/>
        <w:spacing w:line="240" w:lineRule="auto"/>
        <w:rPr>
          <w:color w:val="000000"/>
          <w:rFonts w:ascii="宋体" w:hAnsi="宋体"/>
          <w:sz w:val="24"/>
          <w:szCs w:val="24"/>
        </w:rPr>
      </w:pPr>
      <w:r>
        <w:rPr>
          <w:color w:val="000000"/>
          <w:rFonts w:ascii="宋体" w:hAnsi="宋体"/>
          <w:sz w:val="24"/>
          <w:szCs w:val="24"/>
        </w:rPr>
        <w:t>4.5 风险点控制</w:t>
      </w:r>
    </w:p>
    <w:p>
      <w:pPr>
        <w:pageBreakBefore w:val="0"/>
        <w:spacing w:line="240" w:lineRule="auto"/>
        <w:rPr>
          <w:color w:val="000000"/>
          <w:rFonts w:ascii="宋体" w:hAnsi="宋体"/>
          <w:sz w:val="24"/>
          <w:szCs w:val="24"/>
        </w:rPr>
      </w:pPr>
      <w:r>
        <w:rPr>
          <w:color w:val="000000"/>
          <w:rFonts w:ascii="宋体" w:hAnsi="宋体"/>
          <w:sz w:val="24"/>
          <w:szCs w:val="24"/>
        </w:rPr>
        <w:t>4.5.1.喷蜡前确保底盘表面清洁度且干燥；</w:t>
      </w:r>
    </w:p>
    <w:p>
      <w:pPr>
        <w:pageBreakBefore w:val="0"/>
        <w:spacing w:line="240" w:lineRule="auto"/>
        <w:rPr>
          <w:color w:val="000000"/>
        </w:rPr>
      </w:pPr>
      <w:r>
        <w:rPr>
          <w:color w:val="000000"/>
          <w:rFonts w:ascii="宋体" w:hAnsi="宋体"/>
          <w:sz w:val="24"/>
          <w:szCs w:val="24"/>
        </w:rPr>
        <w:t>4.5.2.蜡膜厚度的一致性控制。</w:t>
      </w:r>
    </w:p>
    <w:p>
      <w:pPr>
        <w:pageBreakBefore w:val="0"/>
        <w:spacing w:line="240" w:lineRule="auto"/>
        <w:rPr>
          <w:color w:val="000000"/>
          <w:rFonts w:ascii="宋体" w:hAnsi="宋体"/>
          <w:sz w:val="24"/>
          <w:szCs w:val="24"/>
        </w:rPr>
      </w:pPr>
      <w:r>
        <w:rPr>
          <w:color w:val="000000"/>
          <w:rFonts w:ascii="宋体" w:hAnsi="宋体"/>
          <w:sz w:val="24"/>
          <w:szCs w:val="24"/>
        </w:rPr>
        <w:t>4.6重点紧固件位置涂抹锂基脂后，整车进行防锈蜡喷涂时，应重点对关键易锈蚀位置进行重点喷涂及补喷</w:t>
      </w:r>
      <w:r>
        <w:rPr>
          <w:color w:val="000000"/>
          <w:rFonts w:ascii="宋体" w:hAnsi="宋体"/>
          <w:sz w:val="24"/>
          <w:szCs w:val="24"/>
        </w:rPr>
        <w:t>。</w:t>
      </w:r>
    </w:p>
    <w:p>
      <w:pPr>
        <w:ind w:firstLine="480"/>
        <w:spacing w:line="240" w:lineRule="auto"/>
        <w:rPr>
          <w:color w:val="000000"/>
          <w:szCs w:val="24"/>
        </w:rPr>
      </w:pPr>
      <w:r>
        <w:rPr>
          <w:color w:val="000000"/>
          <w:szCs w:val="24"/>
        </w:rPr>
        <w:t>备注：4.1-4.</w:t>
      </w:r>
      <w:r>
        <w:rPr>
          <w:color w:val="000000"/>
          <w:szCs w:val="24"/>
        </w:rPr>
        <w:t>6</w:t>
      </w:r>
      <w:r>
        <w:rPr>
          <w:color w:val="000000"/>
          <w:szCs w:val="24"/>
        </w:rPr>
        <w:t>涉及的工艺及参数要求均为一般通用性规范</w:t>
      </w:r>
      <w:r>
        <w:rPr>
          <w:color w:val="000000"/>
          <w:szCs w:val="24"/>
        </w:rPr>
        <w:t>，</w:t>
      </w:r>
      <w:r>
        <w:rPr>
          <w:color w:val="000000"/>
          <w:szCs w:val="24"/>
        </w:rPr>
        <w:t>防腐工艺参照《</w:t>
      </w:r>
      <w:r>
        <w:rPr>
          <w:color w:val="000000"/>
          <w:rFonts w:ascii="宋体" w:hAnsi="宋体"/>
          <w:sz w:val="24"/>
          <w:szCs w:val="24"/>
        </w:rPr>
        <w:t>JZ/B JS TY04.A0-2024出口车防腐工艺技术规范</w:t>
      </w:r>
      <w:r>
        <w:rPr>
          <w:color w:val="000000"/>
          <w:szCs w:val="24"/>
        </w:rPr>
        <w:t>》及其更新版本执行</w:t>
      </w:r>
      <w:r>
        <w:rPr>
          <w:color w:val="000000"/>
          <w:szCs w:val="24"/>
        </w:rPr>
        <w:t>，对于有特殊要求的或者对具体事项有单独要求的，执行相关要求。</w:t>
      </w:r>
    </w:p>
    <w:p>
      <w:pPr>
        <w:ind w:firstLine="300"/>
        <w:spacing w:line="240" w:lineRule="auto"/>
        <w:rPr>
          <w:sz w:val="30"/>
          <w:szCs w:val="30"/>
        </w:rPr>
      </w:pPr>
    </w:p>
    <w:p>
      <w:pPr>
        <w:pStyle w:val="Default"/>
        <w:ind w:firstLine="600"/>
        <w:spacing w:line="240" w:lineRule="auto"/>
        <w:sectPr>
          <w:pgSz w:w="11906" w:h="16838"/>
          <w:pgMar w:left="1474" w:right="1474" w:top="1474" w:bottom="1474"/>
          <w:type w:val="nextPage"/>
        </w:sectPr>
      </w:pPr>
    </w:p>
    <w:p>
      <w:pPr>
        <w:ind w:left="0"/>
        <w:ind w:firstLine="0"/>
        <w:spacing w:line="520" w:lineRule="exact"/>
        <w:rPr>
          <w:b/>
          <w:rFonts w:ascii="仿宋_GB2312" w:hAnsi="仿宋_GB2312"/>
          <w:sz w:val="48"/>
        </w:rPr>
      </w:pPr>
    </w:p>
    <w:p>
      <w:pPr>
        <w:pStyle w:val="1"/>
        <w:jc w:val="both"/>
        <w:ind w:left="2694"/>
        <w:ind w:firstLine="723"/>
        <w:spacing w:before="240" w:after="240"/>
      </w:pPr>
      <w:r>
        <w:rPr/>
        <w:t>第</w:t>
      </w:r>
      <w:r>
        <w:rPr/>
        <w:t>5</w:t>
      </w:r>
      <w:r>
        <w:rPr/>
        <w:t>章</w:t>
      </w:r>
      <w:r>
        <w:t>附件</w:t>
      </w:r>
    </w:p>
    <w:p>
      <w:pPr>
        <w:ind w:right="210"/>
        <w:ind w:firstLine="562"/>
        <w:spacing w:line="400" w:lineRule="exact"/>
        <w:rPr>
          <w:b/>
          <w:sz w:val="28"/>
          <w:szCs w:val="28"/>
        </w:rPr>
      </w:pPr>
      <w:r>
        <w:rPr>
          <w:b/>
          <w:sz w:val="28"/>
          <w:szCs w:val="28"/>
        </w:rPr>
        <w:t>说明：</w:t>
      </w:r>
    </w:p>
    <w:p>
      <w:pPr>
        <w:ind w:firstLine="480"/>
        <w:spacing w:line="400" w:lineRule="exact"/>
        <w:rPr>
          <w:szCs w:val="24"/>
        </w:rPr>
      </w:pPr>
      <w:r>
        <w:rPr>
          <w:szCs w:val="24"/>
        </w:rPr>
        <w:t>1、投标人须认真填写和提交本部分中的附件文件；</w:t>
      </w:r>
    </w:p>
    <w:p>
      <w:pPr>
        <w:ind w:firstLine="480"/>
        <w:spacing w:line="400" w:lineRule="exact"/>
        <w:rPr>
          <w:szCs w:val="24"/>
        </w:rPr>
      </w:pPr>
      <w:r>
        <w:rPr>
          <w:szCs w:val="24"/>
        </w:rPr>
        <w:t>2、对附件文件中所要求的内容应给予明确的答复；</w:t>
      </w:r>
    </w:p>
    <w:p>
      <w:pPr>
        <w:ind w:firstLine="480"/>
        <w:spacing w:line="400" w:lineRule="exact"/>
        <w:rPr>
          <w:szCs w:val="24"/>
        </w:rPr>
      </w:pPr>
      <w:r>
        <w:rPr>
          <w:szCs w:val="24"/>
        </w:rPr>
        <w:t>3、附件文件的签字人应保证其对一切问题的答复、所做的声明及出具的资格资质文件、资料等具有真实性和准确性；</w:t>
      </w:r>
    </w:p>
    <w:p>
      <w:pPr>
        <w:ind w:firstLine="480"/>
        <w:spacing w:line="400" w:lineRule="exact"/>
        <w:rPr>
          <w:szCs w:val="24"/>
        </w:rPr>
      </w:pPr>
      <w:r>
        <w:rPr>
          <w:szCs w:val="24"/>
        </w:rPr>
        <w:t>4、招标人将对投标人提交的文件、资料等内容予以保密，但不退还；</w:t>
      </w:r>
    </w:p>
    <w:p>
      <w:pPr>
        <w:ind w:firstLine="480"/>
        <w:spacing w:line="400" w:lineRule="exact"/>
        <w:rPr>
          <w:szCs w:val="24"/>
        </w:rPr>
      </w:pPr>
      <w:r>
        <w:rPr>
          <w:szCs w:val="24"/>
        </w:rPr>
        <w:t>5、所有附件文件应以中文书写，作为投标文件的组成部分。</w:t>
      </w:r>
    </w:p>
    <w:p>
      <w:pPr>
        <w:pStyle w:val="3"/>
        <w:spacing w:before="120" w:after="120"/>
        <w:sectPr>
          <w:headerReference r:id="rId12" w:type="default"/>
          <w:footerReference r:id="rId17" w:type="default"/>
          <w:pgSz w:w="11907" w:h="16840"/>
          <w:pgMar w:left="1080" w:right="1080" w:top="1440" w:bottom="1440"/>
        </w:sectPr>
      </w:pPr>
    </w:p>
    <w:p>
      <w:pPr>
        <w:jc w:val="center"/>
        <w:rPr>
          <w:rFonts w:ascii="宋体" w:hAnsi="宋体"/>
          <w:sz w:val="32"/>
          <w:szCs w:val="32"/>
        </w:rPr>
      </w:pPr>
      <w:r>
        <w:rPr>
          <w:b/>
          <w:rFonts w:ascii="宋体" w:hAnsi="宋体"/>
          <w:sz w:val="32"/>
          <w:szCs w:val="32"/>
        </w:rPr>
        <w:t>资质证明文件</w:t>
      </w:r>
    </w:p>
    <w:p>
      <w:pPr>
        <w:pStyle w:val="3"/>
        <w:spacing w:before="120" w:after="120" w:line="360" w:lineRule="exact"/>
        <w:rPr>
          <w:b/>
          <w:rFonts w:ascii="宋体" w:hAnsi="宋体"/>
          <w:sz w:val="24"/>
          <w:szCs w:val="24"/>
        </w:rPr>
      </w:pPr>
      <w:r>
        <w:rPr>
          <w:b/>
          <w:rFonts w:ascii="宋体" w:hAnsi="宋体"/>
          <w:sz w:val="24"/>
          <w:szCs w:val="24"/>
        </w:rPr>
        <w:t>附件一、营业执照副本</w:t>
      </w:r>
    </w:p>
    <w:p>
      <w:pPr>
        <w:ind w:left="0"/>
        <w:ind w:firstLine="0"/>
        <w:rPr>
          <w:rFonts w:ascii="宋体" w:hAnsi="宋体"/>
          <w:sz w:val="24"/>
          <w:szCs w:val="24"/>
        </w:rPr>
      </w:pPr>
      <w:r>
        <w:rPr>
          <w:b/>
          <w:rFonts w:ascii="宋体" w:hAnsi="宋体"/>
          <w:sz w:val="24"/>
          <w:szCs w:val="24"/>
        </w:rPr>
        <w:br w:type="page"/>
      </w:r>
      <w:r>
        <w:rPr>
          <w:b/>
          <w:rFonts w:ascii="宋体" w:hAnsi="宋体"/>
          <w:sz w:val="24"/>
          <w:szCs w:val="24"/>
        </w:rPr>
        <w:t>附件二、授权委托书</w:t>
      </w:r>
    </w:p>
    <w:p>
      <w:pPr>
        <w:spacing w:after="0"/>
        <w:rPr>
          <w:rFonts w:ascii="宋体" w:hAnsi="宋体"/>
        </w:rPr>
      </w:pPr>
    </w:p>
    <w:p>
      <w:pPr>
        <w:jc w:val="center"/>
        <w:spacing w:after="0" w:line="460" w:lineRule="exact"/>
        <w:rPr>
          <w:b/>
          <w:rFonts w:ascii="宋体" w:hAnsi="宋体"/>
          <w:sz w:val="32"/>
          <w:szCs w:val="32"/>
        </w:rPr>
      </w:pPr>
      <w:r>
        <w:rPr>
          <w:b/>
          <w:rFonts w:ascii="宋体" w:hAnsi="宋体"/>
          <w:sz w:val="32"/>
          <w:szCs w:val="32"/>
        </w:rPr>
        <w:t>法定代表人授权委托书</w:t>
      </w:r>
    </w:p>
    <w:p>
      <w:pPr>
        <w:jc w:val="center"/>
        <w:spacing w:after="0" w:line="460" w:lineRule="exact"/>
        <w:rPr>
          <w:b/>
          <w:rFonts w:ascii="宋体" w:hAnsi="宋体"/>
          <w:sz w:val="32"/>
          <w:szCs w:val="32"/>
        </w:rPr>
      </w:pPr>
    </w:p>
    <w:p>
      <w:pPr>
        <w:spacing w:after="0" w:line="560" w:lineRule="exact"/>
        <w:rPr>
          <w:u w:val="single"/>
          <w:rFonts w:ascii="宋体" w:hAnsi="宋体"/>
          <w:sz w:val="24"/>
          <w:szCs w:val="24"/>
        </w:rPr>
      </w:pPr>
      <w:r>
        <w:rPr>
          <w:u w:val="single"/>
          <w:rFonts w:ascii="宋体" w:hAnsi="宋体"/>
          <w:sz w:val="24"/>
          <w:szCs w:val="24"/>
        </w:rPr>
        <w:t xml:space="preserve"> </w:t>
      </w:r>
      <w:r>
        <w:rPr>
          <w:u w:val="single"/>
          <w:rFonts w:ascii="宋体" w:hAnsi="宋体"/>
          <w:sz w:val="24"/>
          <w:szCs w:val="24"/>
        </w:rPr>
        <w:t>中国重汽集团济南专用车有限公司</w:t>
      </w:r>
      <w:r>
        <w:rPr>
          <w:u w:val="single"/>
          <w:rFonts w:ascii="宋体" w:hAnsi="宋体"/>
          <w:sz w:val="24"/>
          <w:szCs w:val="24"/>
        </w:rPr>
        <w:t xml:space="preserve"> （招标人）：</w:t>
      </w:r>
    </w:p>
    <w:p>
      <w:pPr>
        <w:ind w:firstLine="480"/>
        <w:spacing w:after="0" w:line="560" w:lineRule="exact"/>
        <w:rPr>
          <w:rFonts w:ascii="宋体" w:hAnsi="宋体"/>
          <w:sz w:val="24"/>
          <w:szCs w:val="24"/>
        </w:rPr>
      </w:pP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（投标人名称）法定代表人</w:t>
      </w:r>
      <w:r>
        <w:rPr>
          <w:u w:val="single"/>
          <w:rFonts w:ascii="宋体" w:hAnsi="宋体"/>
          <w:sz w:val="24"/>
          <w:szCs w:val="24"/>
        </w:rPr>
        <w:t xml:space="preserve"> </w:t>
      </w: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授权我公司</w:t>
      </w:r>
      <w:r>
        <w:rPr>
          <w:u w:val="single"/>
          <w:rFonts w:ascii="宋体" w:hAnsi="宋体"/>
          <w:sz w:val="24"/>
          <w:szCs w:val="24"/>
        </w:rPr>
        <w:t xml:space="preserve">               </w:t>
      </w:r>
      <w:r>
        <w:rPr>
          <w:rFonts w:ascii="宋体" w:hAnsi="宋体"/>
          <w:sz w:val="24"/>
          <w:szCs w:val="24"/>
        </w:rPr>
        <w:t>（职务或职称）</w:t>
      </w:r>
      <w:r>
        <w:rPr>
          <w:u w:val="single"/>
          <w:rFonts w:ascii="宋体" w:hAnsi="宋体"/>
          <w:sz w:val="24"/>
          <w:szCs w:val="24"/>
        </w:rPr>
        <w:t xml:space="preserve">            </w:t>
      </w:r>
      <w:r>
        <w:rPr>
          <w:rFonts w:ascii="宋体" w:hAnsi="宋体"/>
          <w:sz w:val="24"/>
          <w:szCs w:val="24"/>
        </w:rPr>
        <w:t>（姓名）为我单位本次投标授权代理人，全权处理此次招标项目（项目</w:t>
      </w:r>
      <w:r>
        <w:rPr>
          <w:rFonts w:ascii="宋体" w:hAnsi="宋体"/>
          <w:sz w:val="24"/>
          <w:szCs w:val="24"/>
        </w:rPr>
        <w:t>名称</w:t>
      </w:r>
      <w:r>
        <w:rPr>
          <w:rFonts w:ascii="宋体" w:hAnsi="宋体"/>
          <w:sz w:val="24"/>
          <w:szCs w:val="24"/>
        </w:rPr>
        <w:t>：</w:t>
      </w:r>
      <w:r>
        <w:rPr>
          <w:u w:val="single"/>
          <w:rFonts w:ascii="宋体" w:hAnsi="宋体"/>
          <w:sz w:val="24"/>
          <w:szCs w:val="24"/>
        </w:rPr>
        <w:t xml:space="preserve">  </w:t>
      </w: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）投标活动的一切事宜。</w:t>
      </w:r>
    </w:p>
    <w:p>
      <w:pPr>
        <w:ind w:firstLine="480"/>
        <w:spacing w:before="72" w:line="360" w:lineRule="auto"/>
        <w:rPr>
          <w:rFonts w:ascii="宋体" w:hAnsi="宋体"/>
          <w:sz w:val="24"/>
        </w:rPr>
      </w:pPr>
      <w:r>
        <w:rPr>
          <w:rFonts w:ascii="宋体" w:hAnsi="宋体"/>
          <w:sz w:val="24"/>
        </w:rPr>
        <w:t>委托期限：</w:t>
      </w:r>
      <w:r>
        <w:rPr>
          <w:u w:val="single"/>
          <w:rFonts w:ascii="宋体" w:hAnsi="宋体"/>
          <w:sz w:val="24"/>
        </w:rPr>
        <w:t xml:space="preserve">                       </w:t>
      </w:r>
      <w:r>
        <w:rPr>
          <w:rFonts w:ascii="宋体" w:hAnsi="宋体"/>
          <w:sz w:val="24"/>
        </w:rPr>
        <w:t xml:space="preserve">    </w:t>
      </w:r>
    </w:p>
    <w:p>
      <w:pPr>
        <w:ind w:firstLine="480"/>
        <w:spacing w:before="72" w:line="312" w:lineRule="auto"/>
        <w:rPr>
          <w:rFonts w:ascii="宋体" w:hAnsi="宋体"/>
          <w:sz w:val="24"/>
        </w:rPr>
      </w:pPr>
      <w:r>
        <w:rPr>
          <w:rFonts w:ascii="宋体" w:hAnsi="宋体"/>
          <w:sz w:val="24"/>
        </w:rPr>
        <w:t>全权代表无转委权。特此委托。</w:t>
      </w: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ind w:firstLine="480"/>
        <w:spacing w:line="480" w:lineRule="exact"/>
        <w:rPr>
          <w:rFonts w:ascii="宋体" w:hAnsi="宋体"/>
          <w:sz w:val="24"/>
        </w:rPr>
      </w:pPr>
    </w:p>
    <w:p>
      <w:pPr>
        <w:spacing w:line="480" w:lineRule="exact"/>
        <w:rPr>
          <w:rFonts w:ascii="宋体" w:hAnsi="宋体"/>
          <w:sz w:val="24"/>
        </w:rPr>
      </w:pPr>
    </w:p>
    <w:p>
      <w:pPr>
        <w:spacing w:after="0" w:line="560" w:lineRule="exact"/>
        <w:rPr>
          <w:rFonts w:ascii="宋体" w:hAnsi="宋体"/>
          <w:sz w:val="24"/>
          <w:szCs w:val="24"/>
        </w:rPr>
      </w:pPr>
      <w:r>
        <w:rPr>
          <w:rFonts w:ascii="宋体" w:hAnsi="宋体"/>
          <w:sz w:val="24"/>
          <w:szCs w:val="24"/>
        </w:rPr>
        <w:t>单位名称（公章）：</w:t>
      </w:r>
      <w:r>
        <w:rPr>
          <w:u w:val="single"/>
          <w:rFonts w:ascii="宋体" w:hAnsi="宋体"/>
          <w:sz w:val="24"/>
          <w:szCs w:val="24"/>
        </w:rPr>
        <w:t xml:space="preserve">                 </w:t>
      </w:r>
    </w:p>
    <w:p>
      <w:pPr>
        <w:spacing w:after="0" w:line="560" w:lineRule="exact"/>
        <w:rPr>
          <w:rFonts w:ascii="宋体" w:hAnsi="宋体"/>
          <w:sz w:val="24"/>
          <w:szCs w:val="24"/>
        </w:rPr>
      </w:pPr>
      <w:r>
        <w:rPr>
          <w:rFonts w:ascii="宋体" w:hAnsi="宋体"/>
          <w:sz w:val="24"/>
          <w:szCs w:val="24"/>
        </w:rPr>
        <w:t>法定代表人签字：</w:t>
      </w:r>
      <w:r>
        <w:rPr>
          <w:u w:val="single"/>
          <w:rFonts w:ascii="宋体" w:hAnsi="宋体"/>
          <w:sz w:val="24"/>
          <w:szCs w:val="24"/>
        </w:rPr>
        <w:t xml:space="preserve">                  </w:t>
      </w:r>
    </w:p>
    <w:p>
      <w:pPr>
        <w:spacing w:after="0" w:line="560" w:lineRule="exact"/>
        <w:rPr>
          <w:rFonts w:ascii="宋体" w:hAnsi="宋体"/>
          <w:sz w:val="24"/>
          <w:szCs w:val="24"/>
        </w:rPr>
      </w:pPr>
      <w:r>
        <w:rPr>
          <w:rFonts w:ascii="宋体" w:hAnsi="宋体"/>
          <w:sz w:val="24"/>
          <w:szCs w:val="24"/>
        </w:rPr>
        <w:t>授权代理人签字：</w:t>
      </w:r>
      <w:r>
        <w:rPr>
          <w:u w:val="single"/>
          <w:rFonts w:ascii="宋体" w:hAnsi="宋体"/>
          <w:sz w:val="24"/>
          <w:szCs w:val="24"/>
        </w:rPr>
        <w:t xml:space="preserve">                  </w:t>
      </w:r>
    </w:p>
    <w:p>
      <w:pPr>
        <w:spacing w:after="0" w:line="560" w:lineRule="exact"/>
        <w:rPr>
          <w:rFonts w:ascii="宋体" w:hAnsi="宋体"/>
          <w:sz w:val="24"/>
          <w:szCs w:val="24"/>
        </w:rPr>
      </w:pPr>
    </w:p>
    <w:p>
      <w:pPr>
        <w:jc w:val="right"/>
        <w:ind w:left="5880"/>
        <w:ind w:right="324"/>
        <w:ind w:firstLine="420"/>
        <w:spacing w:after="0" w:line="560" w:lineRule="exact"/>
        <w:rPr>
          <w:rFonts w:ascii="宋体" w:hAnsi="宋体"/>
          <w:sz w:val="24"/>
          <w:szCs w:val="24"/>
        </w:rPr>
      </w:pPr>
      <w:r>
        <w:rPr>
          <w:rFonts w:ascii="宋体" w:hAnsi="宋体"/>
          <w:sz w:val="24"/>
          <w:szCs w:val="24"/>
        </w:rPr>
        <w:t>年</w:t>
      </w:r>
      <w:r>
        <w:rPr>
          <w:rFonts w:ascii="宋体" w:hAnsi="宋体"/>
          <w:sz w:val="24"/>
          <w:szCs w:val="24"/>
        </w:rPr>
        <w:t xml:space="preserve">    </w:t>
      </w:r>
      <w:r>
        <w:rPr>
          <w:rFonts w:ascii="宋体" w:hAnsi="宋体"/>
          <w:sz w:val="24"/>
          <w:szCs w:val="24"/>
        </w:rPr>
        <w:t>月</w:t>
      </w:r>
      <w:r>
        <w:rPr>
          <w:rFonts w:ascii="宋体" w:hAnsi="宋体"/>
          <w:sz w:val="24"/>
          <w:szCs w:val="24"/>
        </w:rPr>
        <w:t xml:space="preserve">    </w:t>
      </w:r>
      <w:r>
        <w:rPr>
          <w:rFonts w:ascii="宋体" w:hAnsi="宋体"/>
          <w:sz w:val="24"/>
          <w:szCs w:val="24"/>
        </w:rPr>
        <w:t>日</w:t>
      </w:r>
    </w:p>
    <w:p>
      <w:pPr>
        <w:spacing w:line="460" w:lineRule="exact"/>
        <w:rPr>
          <w:rFonts w:ascii="宋体" w:hAnsi="宋体"/>
          <w:sz w:val="24"/>
        </w:rPr>
      </w:pPr>
    </w:p>
    <w:p>
      <w:pPr>
        <w:pStyle w:val="3"/>
        <w:ind w:left="568"/>
        <w:spacing w:before="120" w:after="120" w:line="360" w:lineRule="exact"/>
        <w:rPr>
          <w:b/>
          <w:rFonts w:ascii="宋体" w:hAnsi="宋体"/>
          <w:sz w:val="24"/>
          <w:szCs w:val="24"/>
        </w:rPr>
      </w:pPr>
      <w:r>
        <w:rPr>
          <w:b/>
          <w:rFonts w:ascii="宋体" w:hAnsi="宋体"/>
          <w:sz w:val="24"/>
          <w:szCs w:val="24"/>
        </w:rPr>
        <w:t>附件</w:t>
      </w:r>
      <w:r>
        <w:rPr>
          <w:b/>
          <w:rFonts w:ascii="宋体" w:hAnsi="宋体"/>
          <w:sz w:val="24"/>
          <w:szCs w:val="24"/>
        </w:rPr>
        <w:t>三</w:t>
      </w:r>
      <w:r>
        <w:rPr>
          <w:b/>
          <w:rFonts w:ascii="宋体" w:hAnsi="宋体"/>
          <w:sz w:val="24"/>
          <w:szCs w:val="24"/>
        </w:rPr>
        <w:t>、信用中国截图</w:t>
      </w:r>
    </w:p>
    <w:p>
      <w:pPr>
        <w:ind w:firstLine="480"/>
        <w:spacing w:line="460" w:lineRule="exact"/>
        <w:rPr>
          <w:b/>
          <w:rFonts w:ascii="宋体" w:hAnsi="宋体"/>
          <w:sz w:val="24"/>
          <w:szCs w:val="24"/>
        </w:rPr>
      </w:pPr>
      <w:r>
        <w:rPr>
          <w:rFonts w:ascii="宋体" w:hAnsi="宋体"/>
          <w:sz w:val="24"/>
        </w:rPr>
        <w:t>报名</w:t>
      </w:r>
      <w:r>
        <w:rPr>
          <w:rFonts w:ascii="宋体" w:hAnsi="宋体"/>
          <w:sz w:val="24"/>
        </w:rPr>
        <w:t>当日</w:t>
      </w:r>
      <w:r>
        <w:rPr>
          <w:rFonts w:ascii="宋体" w:hAnsi="宋体"/>
          <w:sz w:val="24"/>
        </w:rPr>
        <w:t>内“信用中国”网站(www.creditchina.gov.cn）查询本单位未被列入联合惩戒失信人名单的网页截图</w:t>
      </w:r>
      <w:r>
        <w:rPr>
          <w:rFonts w:ascii="宋体" w:hAnsi="宋体"/>
          <w:sz w:val="24"/>
        </w:rPr>
        <w:t>，并加盖公章。</w:t>
      </w: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rPr>
          <w:b/>
          <w:rFonts w:ascii="宋体" w:hAnsi="宋体"/>
          <w:sz w:val="24"/>
          <w:szCs w:val="24"/>
        </w:rPr>
      </w:pPr>
    </w:p>
    <w:p>
      <w:pPr>
        <w:pStyle w:val="3"/>
        <w:ind w:left="568"/>
        <w:spacing w:before="120" w:after="120" w:line="360" w:lineRule="exact"/>
        <w:rPr>
          <w:highlight w:val="black"/>
          <w:rFonts w:ascii="宋体" w:hAnsi="宋体"/>
          <w:sz w:val="24"/>
          <w:szCs w:val="24"/>
          <w:shd w:fill="FFFFFF"/>
        </w:rPr>
      </w:pPr>
      <w:r>
        <w:rPr>
          <w:rFonts w:ascii="宋体" w:hAnsi="宋体"/>
          <w:sz w:val="24"/>
          <w:szCs w:val="24"/>
        </w:rPr>
        <w:t>附件</w:t>
      </w:r>
      <w:r>
        <w:rPr>
          <w:rFonts w:ascii="宋体" w:hAnsi="宋体"/>
          <w:sz w:val="24"/>
          <w:szCs w:val="24"/>
        </w:rPr>
        <w:t>四</w:t>
      </w:r>
      <w:r>
        <w:rPr>
          <w:rFonts w:ascii="宋体" w:hAnsi="宋体"/>
          <w:sz w:val="24"/>
          <w:szCs w:val="24"/>
        </w:rPr>
        <w:t>、</w:t>
      </w:r>
      <w:r>
        <w:rPr>
          <w:highlight w:val="black"/>
          <w:rFonts w:ascii="宋体" w:hAnsi="宋体"/>
          <w:sz w:val="24"/>
          <w:szCs w:val="24"/>
        </w:rPr>
        <w:t>企业最近半年完税证明、信用证明材料（征信报告）</w:t>
      </w:r>
    </w:p>
    <w:p>
      <w:pPr>
        <w:pStyle w:val="3"/>
        <w:spacing w:before="120" w:after="120" w:line="360" w:lineRule="exact"/>
        <w:rPr>
          <w:highlight w:val="black"/>
          <w:rFonts w:ascii="宋体" w:hAnsi="宋体"/>
          <w:sz w:val="22"/>
          <w:szCs w:val="22"/>
        </w:rPr>
      </w:pPr>
      <w:r>
        <w:rPr>
          <w:highlight w:val="black"/>
          <w:rFonts w:ascii="宋体" w:hAnsi="宋体"/>
          <w:sz w:val="22"/>
          <w:szCs w:val="22"/>
        </w:rPr>
        <w:t>（加盖公章）</w:t>
      </w: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p>
    <w:p>
      <w:pPr>
        <w:ind w:left="0"/>
        <w:ind w:firstLine="0"/>
      </w:pPr>
    </w:p>
    <w:p>
      <w:pPr>
        <w:pStyle w:val="3"/>
        <w:rPr>
          <w:b/>
          <w:highlight w:val="black"/>
          <w:rFonts w:ascii="宋体" w:hAnsi="宋体"/>
          <w:szCs w:val="24"/>
        </w:rPr>
      </w:pPr>
      <w:r>
        <w:rPr/>
        <w:t>附件</w:t>
      </w:r>
      <w:r>
        <w:rPr/>
        <w:t>五</w:t>
      </w:r>
      <w:r>
        <w:rPr/>
        <w:t>、</w:t>
      </w:r>
      <w:r>
        <w:t>年度纳税信用评价信息</w:t>
      </w:r>
    </w:p>
    <w:p>
      <w:pPr>
        <w:pStyle w:val="Default"/>
        <w:rPr>
          <w:b/>
          <w:highlight w:val="black"/>
          <w:rFonts w:ascii="宋体" w:hAnsi="宋体"/>
          <w:sz w:val="22"/>
          <w:szCs w:val="22"/>
        </w:rPr>
      </w:pPr>
      <w:r>
        <w:rPr>
          <w:highlight w:val="black"/>
          <w:rFonts w:ascii="宋体" w:hAnsi="宋体"/>
          <w:sz w:val="22"/>
          <w:szCs w:val="22"/>
        </w:rPr>
        <w:t>（可从电子税务局查询截图，需加盖公章）</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jc w:val="both"/>
        <w:pageBreakBefore w:val="0"/>
        <w:spacing w:before="0" w:after="0" w:line="240" w:lineRule="auto"/>
        <w:rPr>
          <w:highlight w:val="black"/>
          <w:rFonts w:ascii="宋体" w:hAnsi="宋体"/>
          <w:sz w:val="24"/>
          <w:szCs w:val="24"/>
        </w:rPr>
      </w:pPr>
      <w:r>
        <w:rPr>
          <w:highlight w:val="black"/>
          <w:rFonts w:ascii="宋体" w:hAnsi="宋体"/>
          <w:sz w:val="24"/>
          <w:szCs w:val="24"/>
        </w:rPr>
        <w:t>附件</w:t>
      </w:r>
      <w:r>
        <w:rPr>
          <w:highlight w:val="black"/>
          <w:rFonts w:ascii="宋体" w:hAnsi="宋体"/>
          <w:sz w:val="24"/>
          <w:szCs w:val="24"/>
        </w:rPr>
        <w:t>六</w:t>
      </w:r>
      <w:r>
        <w:rPr>
          <w:highlight w:val="black"/>
          <w:rFonts w:ascii="宋体" w:hAnsi="宋体"/>
          <w:sz w:val="24"/>
          <w:szCs w:val="24"/>
        </w:rPr>
        <w:t>、</w:t>
      </w:r>
      <w:r>
        <w:rPr>
          <w:highlight w:val="black"/>
          <w:rFonts w:ascii="宋体" w:hAnsi="宋体"/>
          <w:sz w:val="24"/>
          <w:szCs w:val="24"/>
        </w:rPr>
        <w:t>中文版本的审计报告或财务报表</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w:t>
      </w:r>
      <w:r>
        <w:rPr>
          <w:highlight w:val="black"/>
          <w:rFonts w:ascii="宋体" w:hAnsi="宋体"/>
          <w:sz w:val="22"/>
          <w:szCs w:val="22"/>
        </w:rPr>
        <w:t>经会计师事务所审计且出具无保留意见的近三年的财务审计报告原件，并加盖公章，</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包括但不限于报告页、经审计的资产负债表、利润表、现金流量表及报表附注。如投标</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人公司没有经审计的财务报告，可提供加盖公章的近三年财务报表，包括但不限于资产</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负债表、利润表、现金流量表。</w:t>
      </w:r>
      <w:r>
        <w:rPr>
          <w:highlight w:val="black"/>
          <w:rFonts w:ascii="宋体" w:hAnsi="宋体"/>
          <w:sz w:val="22"/>
          <w:szCs w:val="22"/>
        </w:rPr>
        <w:t>)</w:t>
      </w:r>
    </w:p>
    <w:p>
      <w:pPr>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3"/>
        <w:jc w:val="left"/>
        <w:pageBreakBefore w:val="0"/>
        <w:spacing w:before="0" w:after="0" w:line="240" w:lineRule="auto"/>
        <w:rPr>
          <w:highlight w:val="black"/>
          <w:rFonts w:ascii="宋体" w:hAnsi="宋体"/>
          <w:sz w:val="24"/>
          <w:szCs w:val="24"/>
          <w:shd w:fill="FFFFFF"/>
        </w:rPr>
      </w:pPr>
      <w:r>
        <w:rPr>
          <w:rFonts w:ascii="宋体" w:hAnsi="宋体"/>
          <w:sz w:val="24"/>
          <w:szCs w:val="24"/>
        </w:rPr>
        <w:t>附</w:t>
      </w:r>
      <w:r>
        <w:rPr>
          <w:highlight w:val="black"/>
          <w:rFonts w:ascii="宋体" w:hAnsi="宋体"/>
          <w:sz w:val="24"/>
          <w:szCs w:val="24"/>
        </w:rPr>
        <w:t>件</w:t>
      </w:r>
      <w:r>
        <w:rPr>
          <w:highlight w:val="black"/>
          <w:rFonts w:ascii="宋体" w:hAnsi="宋体"/>
          <w:sz w:val="24"/>
          <w:szCs w:val="24"/>
        </w:rPr>
        <w:t>七</w:t>
      </w:r>
      <w:r>
        <w:rPr>
          <w:highlight w:val="black"/>
          <w:rFonts w:ascii="宋体" w:hAnsi="宋体"/>
          <w:sz w:val="24"/>
          <w:szCs w:val="24"/>
        </w:rPr>
        <w:t>、</w:t>
      </w:r>
      <w:r>
        <w:rPr>
          <w:highlight w:val="black"/>
          <w:rFonts w:ascii="宋体" w:hAnsi="宋体"/>
          <w:sz w:val="24"/>
          <w:szCs w:val="24"/>
          <w:shd w:fill="FFFFFF"/>
        </w:rPr>
        <w:t>企业对外担保说明</w:t>
      </w:r>
    </w:p>
    <w:p>
      <w:pPr>
        <w:pStyle w:val="3"/>
        <w:jc w:val="left"/>
        <w:pageBreakBefore w:val="0"/>
        <w:spacing w:before="0" w:after="0" w:line="240" w:lineRule="auto"/>
        <w:rPr>
          <w:highlight w:val="black"/>
          <w:rFonts w:ascii="宋体" w:hAnsi="宋体"/>
          <w:sz w:val="24"/>
          <w:szCs w:val="24"/>
        </w:rPr>
      </w:pPr>
      <w:r>
        <w:rPr>
          <w:highlight w:val="black"/>
          <w:rFonts w:ascii="宋体" w:hAnsi="宋体"/>
          <w:sz w:val="22"/>
          <w:szCs w:val="22"/>
          <w:shd w:fill="FFFFFF"/>
        </w:rPr>
        <w:t>（写明贵单位对外有无对外担保和质押业务，需加盖公章）</w:t>
      </w:r>
    </w:p>
    <w:p>
      <w:pPr>
        <w:pStyle w:val="Default"/>
        <w:rPr>
          <w:highlight w:val="black"/>
          <w:rFonts w:ascii="宋体" w:hAnsi="宋体"/>
          <w:sz w:val="22"/>
          <w:szCs w:val="2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spacing w:before="120" w:after="120" w:line="360" w:lineRule="exact"/>
        <w:rPr>
          <w:rFonts w:ascii="宋体" w:hAnsi="宋体"/>
          <w:sz w:val="24"/>
          <w:szCs w:val="24"/>
        </w:rPr>
      </w:pPr>
      <w:r>
        <w:rPr>
          <w:rFonts w:ascii="宋体" w:hAnsi="宋体"/>
          <w:sz w:val="24"/>
          <w:szCs w:val="24"/>
        </w:rPr>
        <w:t>附件</w:t>
      </w:r>
      <w:r>
        <w:rPr>
          <w:rFonts w:ascii="宋体" w:hAnsi="宋体"/>
          <w:sz w:val="24"/>
          <w:szCs w:val="24"/>
        </w:rPr>
        <w:t>八</w:t>
      </w:r>
      <w:r>
        <w:rPr>
          <w:rFonts w:ascii="宋体" w:hAnsi="宋体"/>
          <w:sz w:val="24"/>
          <w:szCs w:val="24"/>
        </w:rPr>
        <w:t>、</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p>
    <w:p>
      <w:pPr>
        <w:ind w:left="0"/>
        <w:ind w:firstLine="0"/>
        <w:rPr>
          <w:sz w:val="22"/>
          <w:szCs w:val="22"/>
        </w:rPr>
      </w:pPr>
      <w:r>
        <w:rPr>
          <w:sz w:val="22"/>
          <w:szCs w:val="22"/>
        </w:rPr>
        <w:t>（必须为公对公账户，电汇</w:t>
      </w:r>
      <w:r>
        <w:rPr>
          <w:color w:val="000000"/>
          <w:highlight w:val="black"/>
          <w:rFonts w:ascii="宋体" w:hAnsi="宋体"/>
          <w:sz w:val="24"/>
          <w:szCs w:val="24"/>
        </w:rPr>
        <w:t>或网银支付</w:t>
      </w:r>
      <w:r>
        <w:rPr>
          <w:sz w:val="22"/>
          <w:szCs w:val="22"/>
        </w:rPr>
        <w:t>）</w:t>
      </w: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jc w:val="center"/>
      </w:pPr>
      <w:r>
        <w:rPr>
          <w:b/>
          <w:rFonts w:ascii="宋体" w:hAnsi="宋体"/>
          <w:sz w:val="32"/>
          <w:szCs w:val="32"/>
        </w:rPr>
        <w:t>技术标</w:t>
      </w:r>
      <w:r>
        <w:rPr>
          <w:b/>
          <w:rFonts w:ascii="宋体" w:hAnsi="宋体"/>
          <w:sz w:val="32"/>
          <w:szCs w:val="32"/>
        </w:rPr>
        <w:t>文件</w:t>
      </w:r>
    </w:p>
    <w:p>
      <w:pPr>
        <w:pStyle w:val="3"/>
      </w:pPr>
      <w:r>
        <w:rPr/>
        <w:t>附件</w:t>
      </w:r>
      <w:r>
        <w:rPr/>
        <w:t>九</w:t>
      </w:r>
      <w:r>
        <w:rPr/>
        <w:t>、</w:t>
      </w:r>
      <w:r>
        <w:rPr/>
        <w:t>人员配置明细表</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pPr>
      <w:r>
        <w:rPr/>
        <w:t>附件</w:t>
      </w:r>
      <w:r>
        <w:rPr/>
        <w:t>十、业务能力及服务、质量、</w:t>
      </w:r>
      <w:r>
        <w:rPr/>
        <w:t>安全环</w:t>
      </w:r>
      <w:r>
        <w:rPr/>
        <w:t>保</w:t>
      </w:r>
      <w:r>
        <w:rPr/>
        <w:t>等保</w:t>
      </w:r>
      <w:r>
        <w:rPr/>
        <w:t>证能力承诺函</w:t>
      </w:r>
    </w:p>
    <w:p>
      <w:pPr>
        <w:pStyle w:val="Default"/>
        <w:rPr>
          <w:b/>
          <w:rFonts w:ascii="宋体" w:hAnsi="宋体"/>
          <w:sz w:val="32"/>
          <w:szCs w:val="32"/>
        </w:rPr>
      </w:pPr>
    </w:p>
    <w:p>
      <w:pPr>
        <w:pStyle w:val="Default"/>
        <w:rPr>
          <w:b/>
          <w:rFonts w:ascii="宋体" w:hAnsi="宋体"/>
          <w:sz w:val="32"/>
          <w:szCs w:val="32"/>
        </w:rPr>
      </w:pPr>
    </w:p>
    <w:p>
      <w:pPr>
        <w:jc w:val="center"/>
        <w:spacing w:after="0" w:line="460" w:lineRule="exact"/>
        <w:rPr>
          <w:b/>
          <w:color w:val="000000"/>
          <w:highlight w:val="black"/>
          <w:rFonts w:ascii="宋体" w:hAnsi="宋体"/>
          <w:sz w:val="30"/>
          <w:szCs w:val="30"/>
        </w:rPr>
      </w:pPr>
      <w:r>
        <w:rPr>
          <w:b/>
          <w:color w:val="000000"/>
          <w:highlight w:val="black"/>
          <w:rFonts w:ascii="宋体" w:hAnsi="宋体"/>
          <w:sz w:val="30"/>
          <w:szCs w:val="30"/>
        </w:rPr>
        <w:t>业务能力及服务、质量、</w:t>
      </w:r>
      <w:r>
        <w:rPr>
          <w:b/>
          <w:color w:val="000000"/>
          <w:highlight w:val="black"/>
          <w:rFonts w:ascii="宋体" w:hAnsi="宋体"/>
          <w:sz w:val="30"/>
          <w:szCs w:val="30"/>
        </w:rPr>
        <w:t>安全环</w:t>
      </w:r>
      <w:r>
        <w:rPr>
          <w:b/>
          <w:color w:val="000000"/>
          <w:highlight w:val="black"/>
          <w:rFonts w:ascii="宋体" w:hAnsi="宋体"/>
          <w:sz w:val="30"/>
          <w:szCs w:val="30"/>
        </w:rPr>
        <w:t>保</w:t>
      </w:r>
      <w:r>
        <w:rPr>
          <w:b/>
          <w:color w:val="000000"/>
          <w:highlight w:val="black"/>
          <w:rFonts w:ascii="宋体" w:hAnsi="宋体"/>
          <w:sz w:val="30"/>
          <w:szCs w:val="30"/>
        </w:rPr>
        <w:t>等保</w:t>
      </w:r>
      <w:r>
        <w:rPr>
          <w:b/>
          <w:color w:val="000000"/>
          <w:highlight w:val="black"/>
          <w:rFonts w:ascii="宋体" w:hAnsi="宋体"/>
          <w:sz w:val="30"/>
          <w:szCs w:val="30"/>
        </w:rPr>
        <w:t>证能力承诺函</w:t>
      </w:r>
    </w:p>
    <w:p>
      <w:pPr>
        <w:jc w:val="center"/>
        <w:spacing w:after="0" w:line="460" w:lineRule="exact"/>
        <w:rPr>
          <w:b/>
          <w:color w:val="000000"/>
          <w:highlight w:val="black"/>
          <w:rFonts w:ascii="宋体" w:hAnsi="宋体"/>
          <w:sz w:val="30"/>
          <w:szCs w:val="30"/>
        </w:rPr>
      </w:pPr>
    </w:p>
    <w:p>
      <w:pPr>
        <w:jc w:val="center"/>
        <w:spacing w:after="0" w:line="460" w:lineRule="exact"/>
        <w:rPr>
          <w:b/>
          <w:color w:val="000000"/>
          <w:highlight w:val="black"/>
          <w:rFonts w:ascii="宋体" w:hAnsi="宋体"/>
          <w:sz w:val="30"/>
          <w:szCs w:val="30"/>
        </w:rPr>
      </w:pPr>
    </w:p>
    <w:p>
      <w:pPr>
        <w:jc w:val="center"/>
        <w:spacing w:line="240" w:lineRule="exact"/>
        <w:rPr>
          <w:b/>
          <w:rFonts w:ascii="宋体" w:hAnsi="宋体"/>
          <w:sz w:val="36"/>
        </w:rPr>
      </w:pPr>
    </w:p>
    <w:p>
      <w:pPr>
        <w:spacing w:line="360" w:lineRule="auto"/>
        <w:rPr>
          <w:u w:val="single"/>
          <w:rFonts w:ascii="宋体" w:hAnsi="宋体"/>
          <w:sz w:val="24"/>
        </w:rPr>
      </w:pPr>
      <w:r>
        <w:rPr>
          <w:rFonts w:ascii="宋体" w:hAnsi="宋体"/>
          <w:sz w:val="24"/>
        </w:rPr>
        <w:t>项目名称：</w:t>
      </w:r>
      <w:r>
        <w:rPr>
          <w:u w:val="single"/>
          <w:rFonts w:ascii="宋体" w:hAnsi="宋体"/>
          <w:sz w:val="24"/>
        </w:rPr>
        <w:t xml:space="preserve"> </w:t>
      </w:r>
      <w:r>
        <w:rPr>
          <w:u w:val="single"/>
          <w:color w:val="000000"/>
          <w:highlight w:val="black"/>
          <w:rFonts w:ascii="宋体" w:hAnsi="宋体"/>
          <w:sz w:val="24"/>
          <w:szCs w:val="24"/>
        </w:rPr>
        <w:t>业务能力及服务、质量、</w:t>
      </w:r>
      <w:r>
        <w:rPr>
          <w:u w:val="single"/>
          <w:color w:val="000000"/>
          <w:highlight w:val="black"/>
          <w:rFonts w:ascii="宋体" w:hAnsi="宋体"/>
          <w:sz w:val="24"/>
          <w:szCs w:val="24"/>
        </w:rPr>
        <w:t>安全环</w:t>
      </w:r>
      <w:r>
        <w:rPr>
          <w:u w:val="single"/>
          <w:color w:val="000000"/>
          <w:highlight w:val="black"/>
          <w:rFonts w:ascii="宋体" w:hAnsi="宋体"/>
          <w:sz w:val="24"/>
          <w:szCs w:val="24"/>
        </w:rPr>
        <w:t>保</w:t>
      </w:r>
      <w:r>
        <w:rPr>
          <w:u w:val="single"/>
          <w:color w:val="000000"/>
          <w:highlight w:val="black"/>
          <w:rFonts w:ascii="宋体" w:hAnsi="宋体"/>
          <w:sz w:val="24"/>
          <w:szCs w:val="24"/>
        </w:rPr>
        <w:t>等保</w:t>
      </w:r>
      <w:r>
        <w:rPr>
          <w:u w:val="single"/>
          <w:color w:val="000000"/>
          <w:highlight w:val="black"/>
          <w:rFonts w:ascii="宋体" w:hAnsi="宋体"/>
          <w:sz w:val="24"/>
          <w:szCs w:val="24"/>
        </w:rPr>
        <w:t>证能力承诺函</w:t>
      </w:r>
      <w:r>
        <w:rPr>
          <w:u w:val="single"/>
          <w:rFonts w:ascii="宋体" w:hAnsi="宋体"/>
          <w:sz w:val="24"/>
        </w:rPr>
        <w:t xml:space="preserve"> </w:t>
      </w:r>
      <w:r>
        <w:rPr>
          <w:rFonts w:ascii="宋体" w:hAnsi="宋体"/>
          <w:sz w:val="24"/>
        </w:rPr>
        <w:t xml:space="preserve">         </w:t>
      </w:r>
    </w:p>
    <w:p>
      <w:pPr>
        <w:ind w:left="0"/>
        <w:spacing w:before="72" w:line="360" w:lineRule="auto"/>
        <w:rPr>
          <w:i/>
          <w:rFonts w:ascii="宋体" w:hAnsi="宋体"/>
          <w:sz w:val="24"/>
        </w:rPr>
      </w:pPr>
      <w:r>
        <w:rPr>
          <w:u w:val="single"/>
          <w:rFonts w:ascii="宋体" w:hAnsi="宋体"/>
          <w:sz w:val="24"/>
        </w:rPr>
        <w:t xml:space="preserve">  </w:t>
      </w:r>
      <w:r>
        <w:rPr>
          <w:u w:val="single"/>
          <w:rFonts w:ascii="宋体" w:hAnsi="宋体"/>
          <w:sz w:val="24"/>
        </w:rPr>
        <w:t>中国重汽集团济南专用车有限公司</w:t>
      </w:r>
      <w:r>
        <w:rPr>
          <w:u w:val="single"/>
          <w:rFonts w:ascii="宋体" w:hAnsi="宋体"/>
          <w:sz w:val="24"/>
        </w:rPr>
        <w:t>:</w:t>
      </w:r>
      <w:r>
        <w:rPr>
          <w:i/>
          <w:rFonts w:ascii="宋体" w:hAnsi="宋体"/>
          <w:sz w:val="24"/>
        </w:rPr>
        <w:t>（招标人全称）</w:t>
      </w:r>
    </w:p>
    <w:p>
      <w:pPr>
        <w:ind w:firstLine="480"/>
        <w:spacing w:line="360" w:lineRule="auto"/>
        <w:rPr>
          <w:rFonts w:ascii="宋体" w:hAnsi="宋体"/>
          <w:sz w:val="24"/>
        </w:rPr>
      </w:pPr>
      <w:r>
        <w:rPr>
          <w:rFonts w:ascii="宋体" w:hAnsi="宋体"/>
          <w:sz w:val="24"/>
        </w:rPr>
        <w:t>我代表</w:t>
      </w:r>
      <w:r>
        <w:rPr>
          <w:u w:val="single"/>
          <w:rFonts w:ascii="宋体" w:hAnsi="宋体"/>
          <w:sz w:val="24"/>
        </w:rPr>
        <w:t xml:space="preserve">                </w:t>
      </w:r>
      <w:r>
        <w:rPr>
          <w:rFonts w:ascii="宋体" w:hAnsi="宋体"/>
          <w:sz w:val="24"/>
        </w:rPr>
        <w:t>（投标单位名称）对中标合同产品的服务作如下承诺：</w:t>
      </w:r>
    </w:p>
    <w:p>
      <w:pPr/>
    </w:p>
    <w:p>
      <w:pPr>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快速相应招标方生产指令，满足招标方生产需求；</w:t>
      </w:r>
    </w:p>
    <w:p>
      <w:pPr>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满足招标方质量要求，同意招标方售后索赔要求；</w:t>
      </w:r>
    </w:p>
    <w:p>
      <w:pPr>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投标方施工场所满足国家安全、环保等监管要求，发生的任何安全环保事件均与招标方无关；</w:t>
      </w:r>
    </w:p>
    <w:p>
      <w:pPr>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同意承担高端防腐、喷蜡业务所发生的一切损失及事故的全部责任。</w:t>
      </w:r>
    </w:p>
    <w:p>
      <w:pPr>
        <w:ind w:left="0"/>
        <w:ind w:firstLine="0"/>
        <w:spacing w:line="480" w:lineRule="auto"/>
        <w:rPr>
          <w:rFonts w:ascii="宋体" w:hAnsi="宋体"/>
          <w:sz w:val="24"/>
          <w:szCs w:val="24"/>
        </w:rPr>
      </w:pPr>
      <w:r>
        <w:rPr>
          <w:color w:val="000000"/>
          <w:rFonts w:ascii="宋体" w:hAnsi="宋体"/>
          <w:sz w:val="24"/>
          <w:szCs w:val="24"/>
        </w:rPr>
        <w:t>。</w:t>
      </w:r>
    </w:p>
    <w:p>
      <w:pPr>
        <w:spacing w:line="360" w:lineRule="auto"/>
        <w:rPr>
          <w:u w:val="single"/>
          <w:rFonts w:ascii="宋体" w:hAnsi="宋体"/>
          <w:sz w:val="24"/>
        </w:rPr>
      </w:pPr>
    </w:p>
    <w:p>
      <w:pPr>
        <w:ind w:firstLine="480"/>
        <w:rPr>
          <w:u w:val="single"/>
          <w:rFonts w:ascii="宋体" w:hAnsi="宋体"/>
          <w:sz w:val="24"/>
        </w:rPr>
      </w:pPr>
    </w:p>
    <w:p>
      <w:pPr>
        <w:rPr>
          <w:u w:val="single"/>
          <w:rFonts w:ascii="宋体" w:hAnsi="宋体"/>
          <w:sz w:val="24"/>
        </w:rPr>
      </w:pPr>
    </w:p>
    <w:p>
      <w:pPr>
        <w:pStyle w:val="Default"/>
        <w:rPr>
          <w:u w:val="single"/>
          <w:rFonts w:ascii="宋体" w:hAnsi="宋体"/>
          <w:sz w:val="24"/>
        </w:rPr>
      </w:pPr>
    </w:p>
    <w:p>
      <w:pPr>
        <w:pStyle w:val="Default"/>
        <w:rPr>
          <w:u w:val="single"/>
          <w:rFonts w:ascii="宋体" w:hAnsi="宋体"/>
          <w:sz w:val="24"/>
        </w:rPr>
      </w:pPr>
    </w:p>
    <w:p>
      <w:pPr>
        <w:rPr>
          <w:u w:val="single"/>
          <w:rFonts w:ascii="宋体" w:hAnsi="宋体"/>
          <w:sz w:val="24"/>
        </w:rPr>
      </w:pPr>
    </w:p>
    <w:p>
      <w:pPr/>
    </w:p>
    <w:p>
      <w:pPr>
        <w:ind w:firstLine="5280"/>
        <w:spacing w:line="660" w:lineRule="exact"/>
        <w:rPr>
          <w:rFonts w:ascii="宋体" w:hAnsi="宋体"/>
          <w:sz w:val="24"/>
        </w:rPr>
      </w:pPr>
      <w:r>
        <w:rPr>
          <w:rFonts w:ascii="宋体" w:hAnsi="宋体"/>
          <w:sz w:val="24"/>
        </w:rPr>
        <w:t>投标人：（盖章）</w:t>
      </w:r>
    </w:p>
    <w:p>
      <w:pPr>
        <w:ind w:firstLine="5280"/>
        <w:spacing w:line="660" w:lineRule="exact"/>
        <w:rPr>
          <w:rFonts w:ascii="宋体" w:hAnsi="宋体"/>
          <w:sz w:val="24"/>
        </w:rPr>
      </w:pPr>
      <w:r>
        <w:rPr>
          <w:rFonts w:ascii="宋体" w:hAnsi="宋体"/>
          <w:sz w:val="24"/>
        </w:rPr>
        <w:t>法定代表人（委托代理人）：（签字）</w:t>
      </w:r>
    </w:p>
    <w:p>
      <w:pPr>
        <w:ind w:firstLine="52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Default"/>
        <w:rPr>
          <w:b/>
          <w:rFonts w:ascii="宋体" w:hAnsi="宋体"/>
          <w:sz w:val="24"/>
          <w:szCs w:val="24"/>
        </w:rPr>
      </w:pPr>
    </w:p>
    <w:p>
      <w:pPr>
        <w:pStyle w:val="3"/>
      </w:pPr>
      <w:r>
        <w:rPr/>
        <w:t>附件</w:t>
      </w:r>
      <w:r>
        <w:rPr/>
        <w:t>十一、施工方案</w:t>
      </w: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3"/>
      </w:pPr>
      <w:r>
        <w:rPr/>
        <w:t>附件</w:t>
      </w:r>
      <w:r>
        <w:rPr/>
        <w:t>十二、类似业绩</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jc w:val="both"/>
        <w:spacing w:before="120" w:after="120" w:line="360" w:lineRule="exact"/>
        <w:rPr>
          <w:b/>
          <w:rFonts w:ascii="宋体" w:hAnsi="宋体"/>
          <w:sz w:val="32"/>
          <w:szCs w:val="32"/>
        </w:rPr>
      </w:pPr>
    </w:p>
    <w:p>
      <w:pPr>
        <w:pStyle w:val="3"/>
        <w:jc w:val="both"/>
        <w:spacing w:before="120" w:after="120" w:line="360" w:lineRule="exact"/>
        <w:rPr>
          <w:b/>
          <w:rFonts w:ascii="宋体" w:hAnsi="宋体"/>
          <w:sz w:val="32"/>
          <w:szCs w:val="32"/>
        </w:rPr>
      </w:pPr>
    </w:p>
    <w:p>
      <w:pPr>
        <w:rPr>
          <w:b/>
          <w:rFonts w:ascii="宋体" w:hAnsi="宋体"/>
          <w:sz w:val="32"/>
          <w:szCs w:val="32"/>
        </w:rPr>
      </w:pPr>
    </w:p>
    <w:p>
      <w:pPr>
        <w:pStyle w:val="Default"/>
      </w:pPr>
    </w:p>
    <w:p>
      <w:pPr>
        <w:pStyle w:val="3"/>
        <w:jc w:val="both"/>
        <w:ind w:firstLine="3855"/>
        <w:spacing w:before="120" w:after="120" w:line="360" w:lineRule="exact"/>
        <w:rPr>
          <w:b/>
          <w:rFonts w:ascii="宋体" w:hAnsi="宋体"/>
          <w:sz w:val="24"/>
          <w:szCs w:val="24"/>
        </w:rPr>
      </w:pPr>
      <w:r>
        <w:rPr>
          <w:b/>
          <w:rFonts w:ascii="宋体" w:hAnsi="宋体"/>
          <w:sz w:val="32"/>
          <w:szCs w:val="32"/>
        </w:rPr>
        <w:t xml:space="preserve"> </w:t>
      </w:r>
      <w:r>
        <w:rPr>
          <w:b/>
          <w:rFonts w:ascii="宋体" w:hAnsi="宋体"/>
          <w:sz w:val="32"/>
          <w:szCs w:val="32"/>
        </w:rPr>
        <w:t>商务</w:t>
      </w:r>
      <w:r>
        <w:rPr>
          <w:b/>
          <w:rFonts w:ascii="宋体" w:hAnsi="宋体"/>
          <w:sz w:val="32"/>
          <w:szCs w:val="32"/>
        </w:rPr>
        <w:t>标文件</w:t>
      </w:r>
    </w:p>
    <w:p>
      <w:pPr>
        <w:pStyle w:val="3"/>
        <w:spacing w:before="120" w:after="120" w:line="360" w:lineRule="exact"/>
        <w:rPr>
          <w:b/>
          <w:rFonts w:ascii="宋体" w:hAnsi="宋体"/>
          <w:sz w:val="24"/>
          <w:szCs w:val="24"/>
        </w:rPr>
      </w:pPr>
      <w:r>
        <w:rPr>
          <w:b/>
          <w:rFonts w:ascii="宋体" w:hAnsi="宋体"/>
          <w:sz w:val="24"/>
          <w:szCs w:val="24"/>
        </w:rPr>
        <w:t>附件十三</w:t>
      </w:r>
      <w:r>
        <w:rPr>
          <w:b/>
          <w:rFonts w:ascii="宋体" w:hAnsi="宋体"/>
          <w:sz w:val="24"/>
          <w:szCs w:val="24"/>
        </w:rPr>
        <w:t>、投标函</w:t>
      </w:r>
    </w:p>
    <w:p>
      <w:pPr>
        <w:jc w:val="center"/>
        <w:rPr>
          <w:b/>
          <w:rFonts w:ascii="宋体" w:hAnsi="宋体"/>
          <w:sz w:val="36"/>
          <w:szCs w:val="36"/>
        </w:rPr>
      </w:pPr>
      <w:r>
        <w:rPr>
          <w:b/>
          <w:rFonts w:ascii="宋体" w:hAnsi="宋体"/>
          <w:sz w:val="36"/>
          <w:szCs w:val="36"/>
        </w:rPr>
        <w:t>投标函</w:t>
      </w:r>
    </w:p>
    <w:p>
      <w:pPr>
        <w:ind w:left="0"/>
        <w:ind w:firstLine="0"/>
        <w:spacing w:before="72" w:line="460" w:lineRule="exact"/>
        <w:rPr>
          <w:i/>
          <w:rFonts w:ascii="宋体" w:hAnsi="宋体"/>
          <w:sz w:val="18"/>
          <w:szCs w:val="18"/>
        </w:rPr>
      </w:pPr>
      <w:r>
        <w:rPr>
          <w:u w:val="single"/>
          <w:rFonts w:ascii="宋体" w:hAnsi="宋体"/>
          <w:sz w:val="18"/>
          <w:szCs w:val="18"/>
        </w:rPr>
        <w:t xml:space="preserve"> </w:t>
      </w:r>
      <w:r>
        <w:rPr>
          <w:u w:val="single"/>
          <w:rFonts w:ascii="宋体" w:hAnsi="宋体"/>
          <w:sz w:val="18"/>
          <w:szCs w:val="18"/>
        </w:rPr>
        <w:t>中国重汽集团济南专用车有限公司</w:t>
      </w:r>
      <w:r>
        <w:rPr>
          <w:i/>
          <w:rFonts w:ascii="宋体" w:hAnsi="宋体"/>
          <w:sz w:val="18"/>
          <w:szCs w:val="18"/>
        </w:rPr>
        <w:t>（招标人全称）：</w:t>
      </w:r>
    </w:p>
    <w:p>
      <w:pPr>
        <w:ind w:firstLine="360"/>
        <w:spacing w:before="30" w:line="360" w:lineRule="auto"/>
        <w:rPr>
          <w:rFonts w:ascii="宋体" w:hAnsi="宋体"/>
          <w:sz w:val="18"/>
          <w:szCs w:val="18"/>
        </w:rPr>
      </w:pPr>
      <w:r>
        <w:rPr>
          <w:rFonts w:ascii="宋体" w:hAnsi="宋体"/>
          <w:sz w:val="18"/>
          <w:szCs w:val="18"/>
        </w:rPr>
        <w:t>按照《中华人民共和国招标投标法》等有关法律规定，我们根据编号为</w:t>
      </w:r>
      <w:r>
        <w:rPr>
          <w:u w:val="single"/>
          <w:rFonts w:ascii="宋体" w:hAnsi="宋体"/>
          <w:sz w:val="18"/>
          <w:szCs w:val="18"/>
        </w:rPr>
        <w:t xml:space="preserve"> </w:t>
      </w:r>
      <w:r>
        <w:rPr>
          <w:u w:val="single"/>
          <w:rFonts w:ascii="宋体" w:hAnsi="宋体"/>
          <w:sz w:val="18"/>
          <w:szCs w:val="18"/>
        </w:rPr>
        <w:t xml:space="preserve">        </w:t>
      </w:r>
      <w:r>
        <w:rPr>
          <w:u w:val="single"/>
          <w:rFonts w:ascii="宋体" w:hAnsi="宋体"/>
          <w:sz w:val="18"/>
          <w:szCs w:val="18"/>
        </w:rPr>
        <w:t xml:space="preserve"> </w:t>
      </w:r>
      <w:r>
        <w:rPr>
          <w:rFonts w:ascii="宋体" w:hAnsi="宋体"/>
          <w:sz w:val="18"/>
          <w:szCs w:val="18"/>
        </w:rPr>
        <w:t>招标文件的要求，对</w:t>
      </w:r>
      <w:r>
        <w:rPr>
          <w:u w:val="single"/>
          <w:rFonts w:ascii="宋体" w:hAnsi="宋体"/>
          <w:sz w:val="18"/>
          <w:szCs w:val="18"/>
        </w:rPr>
        <w:t xml:space="preserve"> </w:t>
      </w:r>
      <w:r>
        <w:rPr>
          <w:u w:val="single"/>
          <w:rFonts w:ascii="宋体" w:hAnsi="宋体"/>
          <w:sz w:val="18"/>
          <w:szCs w:val="18"/>
        </w:rPr>
        <w:t>高端防腐、普通喷蜡项目</w:t>
      </w:r>
      <w:r>
        <w:rPr>
          <w:u w:val="single"/>
          <w:rFonts w:ascii="宋体" w:hAnsi="宋体"/>
          <w:sz w:val="18"/>
          <w:szCs w:val="18"/>
        </w:rPr>
        <w:t>（</w:t>
      </w:r>
      <w:r>
        <w:rPr>
          <w:rFonts w:ascii="宋体" w:hAnsi="宋体"/>
          <w:sz w:val="18"/>
          <w:szCs w:val="18"/>
        </w:rPr>
        <w:t>项目名称）进行投标。由投标人</w:t>
      </w:r>
      <w:r>
        <w:rPr>
          <w:u w:val="single"/>
          <w:rFonts w:ascii="宋体" w:hAnsi="宋体"/>
          <w:sz w:val="18"/>
          <w:szCs w:val="18"/>
        </w:rPr>
        <w:t xml:space="preserve">                  </w:t>
      </w:r>
      <w:r>
        <w:rPr>
          <w:rFonts w:ascii="宋体" w:hAnsi="宋体"/>
          <w:sz w:val="18"/>
          <w:szCs w:val="18"/>
        </w:rPr>
        <w:t>（全称）正式委托全权代表</w:t>
      </w:r>
      <w:r>
        <w:rPr>
          <w:u w:val="single"/>
          <w:rFonts w:ascii="宋体" w:hAnsi="宋体"/>
          <w:sz w:val="18"/>
          <w:szCs w:val="18"/>
        </w:rPr>
        <w:t xml:space="preserve">               </w:t>
      </w:r>
      <w:r>
        <w:rPr>
          <w:rFonts w:ascii="宋体" w:hAnsi="宋体"/>
          <w:sz w:val="18"/>
          <w:szCs w:val="18"/>
        </w:rPr>
        <w:t>（姓名、职务）提交投标文件，并保证所提供的全部资料的真实性、准确性。</w:t>
      </w:r>
    </w:p>
    <w:p>
      <w:pPr>
        <w:ind w:firstLine="360"/>
        <w:pageBreakBefore w:val="0"/>
        <w:spacing w:before="72" w:line="360" w:lineRule="auto"/>
        <w:rPr>
          <w:rFonts w:ascii="宋体" w:hAnsi="宋体"/>
          <w:sz w:val="18"/>
          <w:szCs w:val="18"/>
        </w:rPr>
      </w:pPr>
      <w:r>
        <w:rPr>
          <w:rFonts w:ascii="宋体" w:hAnsi="宋体"/>
          <w:sz w:val="18"/>
          <w:szCs w:val="18"/>
        </w:rPr>
        <w:t>（1）</w:t>
      </w:r>
      <w:r>
        <w:rPr>
          <w:rFonts w:ascii="宋体" w:hAnsi="宋体"/>
          <w:sz w:val="18"/>
          <w:szCs w:val="18"/>
        </w:rPr>
        <w:t>如果我方的投标文件被接受，我方将履行招标文件中规定的每一项要求，并按我方投标文件中的承诺按期、保质、保量提供货物。</w:t>
      </w:r>
    </w:p>
    <w:p>
      <w:pPr>
        <w:ind w:firstLine="360"/>
        <w:pageBreakBefore w:val="0"/>
        <w:spacing w:before="72" w:line="360" w:lineRule="auto"/>
        <w:rPr>
          <w:rFonts w:ascii="宋体" w:hAnsi="宋体"/>
          <w:sz w:val="18"/>
          <w:szCs w:val="18"/>
        </w:rPr>
      </w:pPr>
      <w:r>
        <w:rPr>
          <w:rFonts w:ascii="宋体" w:hAnsi="宋体"/>
          <w:sz w:val="18"/>
          <w:szCs w:val="18"/>
        </w:rPr>
        <w:t>（2）</w:t>
      </w:r>
      <w:r>
        <w:rPr>
          <w:rFonts w:ascii="宋体" w:hAnsi="宋体"/>
          <w:sz w:val="18"/>
          <w:szCs w:val="18"/>
        </w:rPr>
        <w:t>我方理解，最低报价不是中标的唯一条件，你们有选择中标人的权利。</w:t>
      </w:r>
    </w:p>
    <w:p>
      <w:pPr>
        <w:ind w:firstLine="360"/>
        <w:pageBreakBefore w:val="0"/>
        <w:spacing w:before="72" w:line="360" w:lineRule="auto"/>
        <w:rPr>
          <w:rFonts w:ascii="宋体" w:hAnsi="宋体"/>
          <w:sz w:val="18"/>
          <w:szCs w:val="18"/>
        </w:rPr>
      </w:pPr>
      <w:r>
        <w:rPr>
          <w:rFonts w:ascii="宋体" w:hAnsi="宋体"/>
          <w:sz w:val="18"/>
          <w:szCs w:val="18"/>
        </w:rPr>
        <w:t>（3）我方已详细检查所有招标文件、附件以及所提供的参考文件等，因模糊和误解产生的一切后果，由我方自负。</w:t>
      </w:r>
    </w:p>
    <w:p>
      <w:pPr>
        <w:ind w:firstLine="360"/>
        <w:pageBreakBefore w:val="0"/>
        <w:spacing w:before="72" w:line="360" w:lineRule="auto"/>
        <w:rPr>
          <w:rFonts w:ascii="宋体" w:hAnsi="宋体"/>
          <w:sz w:val="18"/>
          <w:szCs w:val="18"/>
        </w:rPr>
      </w:pPr>
      <w:r>
        <w:rPr>
          <w:rFonts w:ascii="宋体" w:hAnsi="宋体"/>
          <w:sz w:val="18"/>
          <w:szCs w:val="18"/>
        </w:rPr>
        <w:t>（4）投标文件在公开报价后90天内有效。如果我方在规定公开报价后的有效期内撤回递交投标文件，将被没收投标保证金。</w:t>
      </w:r>
    </w:p>
    <w:p>
      <w:pPr>
        <w:ind w:firstLine="360"/>
        <w:pageBreakBefore w:val="0"/>
        <w:spacing w:before="72" w:line="360" w:lineRule="auto"/>
        <w:rPr>
          <w:rFonts w:ascii="宋体" w:hAnsi="宋体"/>
          <w:sz w:val="18"/>
          <w:szCs w:val="18"/>
        </w:rPr>
      </w:pPr>
      <w:r>
        <w:rPr>
          <w:rFonts w:ascii="宋体" w:hAnsi="宋体"/>
          <w:sz w:val="18"/>
          <w:szCs w:val="18"/>
        </w:rPr>
        <w:t>（5）我方同意招标人的要求，提供与递交投标文件有关的其他数据和资料。</w:t>
      </w:r>
    </w:p>
    <w:p>
      <w:pPr>
        <w:ind w:firstLine="360"/>
        <w:pageBreakBefore w:val="0"/>
        <w:spacing w:before="72" w:line="360" w:lineRule="auto"/>
        <w:rPr>
          <w:rFonts w:ascii="宋体" w:hAnsi="宋体"/>
          <w:sz w:val="18"/>
          <w:szCs w:val="18"/>
        </w:rPr>
      </w:pPr>
      <w:r>
        <w:rPr>
          <w:rFonts w:ascii="宋体" w:hAnsi="宋体"/>
          <w:sz w:val="18"/>
          <w:szCs w:val="18"/>
        </w:rPr>
        <w:t>（6）我方愿按《中华人民共和国合同法》履行自己的全部责任。</w:t>
      </w:r>
    </w:p>
    <w:p>
      <w:pPr>
        <w:ind w:firstLine="360"/>
        <w:pageBreakBefore w:val="0"/>
        <w:spacing w:before="72" w:line="360" w:lineRule="auto"/>
        <w:rPr>
          <w:rFonts w:ascii="宋体" w:hAnsi="宋体"/>
          <w:sz w:val="18"/>
          <w:szCs w:val="18"/>
        </w:rPr>
      </w:pPr>
      <w:r>
        <w:rPr>
          <w:rFonts w:ascii="宋体" w:hAnsi="宋体"/>
          <w:sz w:val="18"/>
          <w:szCs w:val="18"/>
        </w:rPr>
        <w:t>（7）我方若未</w:t>
      </w:r>
      <w:r>
        <w:rPr>
          <w:rFonts w:ascii="宋体" w:hAnsi="宋体"/>
          <w:sz w:val="18"/>
          <w:szCs w:val="18"/>
        </w:rPr>
        <w:t>成为中标人</w:t>
      </w:r>
      <w:r>
        <w:rPr>
          <w:rFonts w:ascii="宋体" w:hAnsi="宋体"/>
          <w:sz w:val="18"/>
          <w:szCs w:val="18"/>
        </w:rPr>
        <w:t>，招标人有权不做任何解释。</w:t>
      </w:r>
    </w:p>
    <w:p>
      <w:pPr>
        <w:ind w:firstLine="360"/>
        <w:pageBreakBefore w:val="0"/>
        <w:spacing w:before="72" w:line="360" w:lineRule="auto"/>
        <w:rPr>
          <w:rFonts w:ascii="宋体" w:hAnsi="宋体"/>
          <w:sz w:val="18"/>
          <w:szCs w:val="18"/>
        </w:rPr>
      </w:pPr>
      <w:r>
        <w:rPr>
          <w:rFonts w:ascii="宋体" w:hAnsi="宋体"/>
          <w:sz w:val="18"/>
          <w:szCs w:val="18"/>
        </w:rPr>
        <w:t>（8）我方同意按招标文件规定交纳投标保证金，遵守贵机构有关招标的各项规定。</w:t>
      </w:r>
    </w:p>
    <w:p>
      <w:pPr>
        <w:ind w:firstLine="360"/>
        <w:pageBreakBefore w:val="0"/>
        <w:spacing w:before="72" w:line="360" w:lineRule="auto"/>
        <w:rPr>
          <w:highlight w:val="black"/>
          <w:rFonts w:ascii="宋体" w:hAnsi="宋体"/>
          <w:sz w:val="18"/>
          <w:szCs w:val="18"/>
        </w:rPr>
      </w:pPr>
      <w:r>
        <w:rPr>
          <w:highlight w:val="black"/>
          <w:rFonts w:ascii="宋体" w:hAnsi="宋体"/>
          <w:sz w:val="18"/>
          <w:szCs w:val="18"/>
        </w:rPr>
        <w:t>（9）我方承诺投标所报同类产品价格不高于供应国内其它公司的价格。</w:t>
      </w:r>
    </w:p>
    <w:p>
      <w:pPr>
        <w:ind w:firstLine="360"/>
        <w:pageBreakBefore w:val="0"/>
        <w:spacing w:before="72" w:line="360" w:lineRule="auto"/>
        <w:rPr>
          <w:rFonts w:ascii="宋体" w:hAnsi="宋体"/>
          <w:sz w:val="18"/>
          <w:szCs w:val="18"/>
        </w:rPr>
      </w:pPr>
      <w:r>
        <w:rPr>
          <w:rFonts w:ascii="宋体" w:hAnsi="宋体"/>
          <w:sz w:val="18"/>
          <w:szCs w:val="18"/>
        </w:rPr>
        <w:t>（</w:t>
      </w:r>
      <w:r>
        <w:rPr>
          <w:rFonts w:ascii="宋体" w:hAnsi="宋体"/>
          <w:sz w:val="18"/>
          <w:szCs w:val="18"/>
        </w:rPr>
        <w:t>10</w:t>
      </w:r>
      <w:r>
        <w:rPr>
          <w:rFonts w:ascii="宋体" w:hAnsi="宋体"/>
          <w:sz w:val="18"/>
          <w:szCs w:val="18"/>
        </w:rPr>
        <w:t>）若</w:t>
      </w:r>
      <w:r>
        <w:rPr>
          <w:rFonts w:ascii="宋体" w:hAnsi="宋体"/>
          <w:sz w:val="18"/>
          <w:szCs w:val="18"/>
        </w:rPr>
        <w:t>我方</w:t>
      </w:r>
      <w:r>
        <w:rPr>
          <w:rFonts w:ascii="宋体" w:hAnsi="宋体"/>
          <w:sz w:val="18"/>
          <w:szCs w:val="18"/>
        </w:rPr>
        <w:t>中标某一包产品（单件招标除外），则</w:t>
      </w:r>
      <w:r>
        <w:rPr>
          <w:rFonts w:ascii="宋体" w:hAnsi="宋体"/>
          <w:sz w:val="18"/>
          <w:szCs w:val="18"/>
        </w:rPr>
        <w:t>我方承诺</w:t>
      </w:r>
      <w:r>
        <w:rPr>
          <w:rFonts w:ascii="宋体" w:hAnsi="宋体"/>
          <w:sz w:val="18"/>
          <w:szCs w:val="18"/>
        </w:rPr>
        <w:t>承接后续招标人按分包定义分配到此包的所有产品</w:t>
      </w:r>
      <w:r>
        <w:rPr>
          <w:rFonts w:ascii="宋体" w:hAnsi="宋体"/>
          <w:sz w:val="18"/>
          <w:szCs w:val="18"/>
        </w:rPr>
        <w:t>，否则愿接受招标人扣除相关保证金等后果。</w:t>
      </w:r>
    </w:p>
    <w:p>
      <w:pPr>
        <w:ind w:firstLine="360"/>
        <w:pageBreakBefore w:val="0"/>
        <w:spacing w:before="72" w:line="360" w:lineRule="auto"/>
        <w:rPr>
          <w:rFonts w:ascii="宋体" w:hAnsi="宋体"/>
          <w:sz w:val="18"/>
          <w:szCs w:val="18"/>
        </w:rPr>
      </w:pPr>
      <w:r>
        <w:rPr>
          <w:rFonts w:ascii="宋体" w:hAnsi="宋体"/>
          <w:sz w:val="18"/>
          <w:szCs w:val="18"/>
        </w:rPr>
        <w:t>（</w:t>
      </w:r>
      <w:r>
        <w:rPr>
          <w:rFonts w:ascii="宋体" w:hAnsi="宋体"/>
          <w:sz w:val="18"/>
          <w:szCs w:val="18"/>
        </w:rPr>
        <w:t>11</w:t>
      </w:r>
      <w:r>
        <w:rPr>
          <w:rFonts w:ascii="宋体" w:hAnsi="宋体"/>
          <w:sz w:val="18"/>
          <w:szCs w:val="18"/>
        </w:rPr>
        <w:t>）与本报价有关的所有往来信函，应按下列地址进行：</w:t>
      </w:r>
    </w:p>
    <w:p>
      <w:pPr>
        <w:ind w:firstLine="540"/>
        <w:spacing w:before="72" w:line="360" w:lineRule="auto"/>
        <w:rPr>
          <w:rFonts w:ascii="宋体" w:hAnsi="宋体"/>
          <w:sz w:val="18"/>
          <w:szCs w:val="18"/>
        </w:rPr>
      </w:pPr>
      <w:r>
        <w:rPr>
          <w:rFonts w:ascii="宋体" w:hAnsi="宋体"/>
          <w:sz w:val="18"/>
          <w:szCs w:val="18"/>
        </w:rPr>
        <w:t>地址：                           邮政编码：</w:t>
      </w:r>
    </w:p>
    <w:p>
      <w:pPr>
        <w:ind w:firstLine="540"/>
        <w:spacing w:before="72" w:line="360" w:lineRule="auto"/>
        <w:rPr>
          <w:rFonts w:ascii="宋体" w:hAnsi="宋体"/>
          <w:sz w:val="18"/>
          <w:szCs w:val="18"/>
        </w:rPr>
      </w:pPr>
      <w:r>
        <w:rPr>
          <w:rFonts w:ascii="宋体" w:hAnsi="宋体"/>
          <w:sz w:val="18"/>
          <w:szCs w:val="18"/>
        </w:rPr>
        <w:t>电话：                           传真：</w:t>
      </w:r>
    </w:p>
    <w:p>
      <w:pPr>
        <w:ind w:firstLine="540"/>
        <w:spacing w:before="72" w:line="360" w:lineRule="auto"/>
        <w:rPr>
          <w:rFonts w:ascii="宋体" w:hAnsi="宋体"/>
          <w:sz w:val="18"/>
          <w:szCs w:val="18"/>
        </w:rPr>
      </w:pPr>
      <w:r>
        <w:rPr>
          <w:rFonts w:ascii="宋体" w:hAnsi="宋体"/>
          <w:sz w:val="18"/>
          <w:szCs w:val="18"/>
        </w:rPr>
        <w:t>电子信箱：                        电子信箱：</w:t>
      </w:r>
    </w:p>
    <w:p>
      <w:pPr>
        <w:ind w:firstLine="540"/>
        <w:spacing w:before="72" w:line="360" w:lineRule="auto"/>
        <w:rPr>
          <w:rFonts w:ascii="宋体" w:hAnsi="宋体"/>
          <w:sz w:val="18"/>
          <w:szCs w:val="18"/>
        </w:rPr>
      </w:pPr>
      <w:r>
        <w:rPr>
          <w:rFonts w:ascii="宋体" w:hAnsi="宋体"/>
          <w:sz w:val="18"/>
          <w:szCs w:val="18"/>
        </w:rPr>
        <w:t>投标人全称：                     开户银行名称：</w:t>
      </w:r>
    </w:p>
    <w:p>
      <w:pPr>
        <w:ind w:firstLine="540"/>
        <w:spacing w:before="72" w:line="360" w:lineRule="auto"/>
        <w:rPr>
          <w:rFonts w:ascii="宋体" w:hAnsi="宋体"/>
          <w:sz w:val="18"/>
          <w:szCs w:val="18"/>
        </w:rPr>
      </w:pPr>
      <w:r>
        <w:rPr>
          <w:rFonts w:ascii="宋体" w:hAnsi="宋体"/>
          <w:sz w:val="18"/>
          <w:szCs w:val="18"/>
        </w:rPr>
        <w:t>公章：                           银行帐号：</w:t>
      </w:r>
    </w:p>
    <w:p>
      <w:pPr>
        <w:ind w:firstLine="540"/>
        <w:spacing w:before="72" w:line="360" w:lineRule="auto"/>
        <w:rPr>
          <w:rFonts w:ascii="宋体" w:hAnsi="宋体"/>
          <w:sz w:val="18"/>
          <w:szCs w:val="18"/>
        </w:rPr>
      </w:pPr>
      <w:r>
        <w:rPr>
          <w:rFonts w:ascii="宋体" w:hAnsi="宋体"/>
          <w:sz w:val="18"/>
          <w:szCs w:val="18"/>
        </w:rPr>
        <w:t>法人代表签字：                   开户行地址：</w:t>
      </w:r>
    </w:p>
    <w:p>
      <w:pPr>
        <w:jc w:val="right"/>
        <w:ind w:left="653"/>
        <w:ind w:firstLine="480"/>
        <w:spacing w:after="0"/>
        <w:rPr>
          <w:rFonts w:ascii="宋体" w:hAnsi="宋体"/>
          <w:sz w:val="18"/>
          <w:szCs w:val="18"/>
        </w:rPr>
      </w:pPr>
    </w:p>
    <w:p>
      <w:pPr>
        <w:ind w:left="795"/>
        <w:ind w:firstLine="5220"/>
        <w:spacing w:line="360" w:lineRule="auto"/>
        <w:rPr>
          <w:sz w:val="18"/>
          <w:szCs w:val="18"/>
        </w:rPr>
      </w:pPr>
      <w:r>
        <w:rPr>
          <w:rFonts w:ascii="宋体" w:hAnsi="宋体"/>
          <w:sz w:val="18"/>
          <w:szCs w:val="18"/>
        </w:rPr>
        <w:t>年  月  日</w:t>
      </w:r>
    </w:p>
    <w:p>
      <w:pPr>
        <w:pStyle w:val="3"/>
      </w:pPr>
    </w:p>
    <w:p>
      <w:pPr>
        <w:pStyle w:val="3"/>
      </w:pPr>
      <w:r>
        <w:rPr/>
        <w:t>附件</w:t>
      </w:r>
      <w:r>
        <w:rPr/>
        <w:t>十四、</w:t>
      </w:r>
      <w:r>
        <w:t>开标一览表</w:t>
      </w:r>
    </w:p>
    <w:p>
      <w:pPr>
        <w:jc w:val="center"/>
        <w:ind w:firstLine="643"/>
        <w:spacing w:line="400" w:lineRule="exact"/>
        <w:rPr>
          <w:b/>
          <w:sz w:val="32"/>
          <w:szCs w:val="24"/>
        </w:rPr>
      </w:pPr>
      <w:r>
        <w:rPr>
          <w:b/>
          <w:sz w:val="32"/>
          <w:szCs w:val="24"/>
        </w:rPr>
        <w:t>开标一览表</w:t>
      </w:r>
    </w:p>
    <w:p>
      <w:pPr>
        <w:ind w:firstLine="198"/>
        <w:spacing w:line="460" w:lineRule="exact"/>
        <w:rPr>
          <w:rFonts w:ascii="宋体" w:hAnsi="宋体"/>
          <w:sz w:val="28"/>
          <w:szCs w:val="28"/>
        </w:rPr>
      </w:pPr>
      <w:r>
        <w:rPr>
          <w:rFonts w:ascii="宋体" w:hAnsi="宋体"/>
          <w:sz w:val="28"/>
          <w:szCs w:val="28"/>
        </w:rPr>
        <w:t>项目名称：</w:t>
      </w:r>
    </w:p>
    <w:p>
      <w:pPr>
        <w:ind w:firstLine="198"/>
        <w:spacing w:line="460" w:lineRule="exact"/>
        <w:rPr>
          <w:rFonts w:ascii="宋体" w:hAnsi="宋体"/>
          <w:sz w:val="28"/>
          <w:szCs w:val="28"/>
        </w:rPr>
      </w:pPr>
      <w:r>
        <w:rPr>
          <w:rFonts w:ascii="宋体" w:hAnsi="宋体"/>
          <w:sz w:val="28"/>
          <w:szCs w:val="28"/>
        </w:rPr>
        <w:t xml:space="preserve"> </w:t>
      </w:r>
    </w:p>
    <w:p>
      <w:pPr>
        <w:pStyle w:val="Default"/>
        <w:ind w:firstLine="480"/>
        <w:rPr>
          <w:color w:val="000000"/>
          <w:rFonts w:ascii="Times New Roman" w:hAnsi="Times New Roman"/>
          <w:sz w:val="24"/>
          <w:szCs w:val="21"/>
        </w:rPr>
      </w:pPr>
      <w:r>
        <w:rPr>
          <w:color w:val="000000"/>
          <w:rFonts w:ascii="Times New Roman" w:hAnsi="Times New Roman"/>
          <w:sz w:val="24"/>
          <w:szCs w:val="21"/>
        </w:rPr>
        <w:t>包一：高端防腐项目</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网格型"/>
        <w:tblLook w:val="1E0"/>
      </w:tblPr>
      <w:tblGrid>
        <w:gridCol w:w="1547"/>
        <w:gridCol w:w="1547"/>
        <w:gridCol w:w="1760"/>
        <w:gridCol w:w="1335"/>
        <w:gridCol w:w="1703"/>
        <w:gridCol w:w="1392"/>
      </w:tblGrid>
      <w:tr>
        <w:trPr>
          <w:trHeight w:val="696" w:hRule="atLeast"/>
        </w:trPr>
        <w:tc>
          <w:tcPr>
            <w:vAlign w:val="center"/>
            <w:tcW w:w="0" w:type="nil"/>
          </w:tcPr>
          <w:p>
            <w:pPr>
              <w:pStyle w:val="Default"/>
              <w:jc w:val="center"/>
            </w:pPr>
            <w:r>
              <w:rPr>
                <w:b/>
                <w:color w:val="000000"/>
                <w:rFonts w:ascii="Times New Roman" w:hAnsi="Times New Roman"/>
                <w:sz w:val="24"/>
                <w:szCs w:val="21"/>
              </w:rPr>
              <w:t>序号</w:t>
            </w:r>
          </w:p>
        </w:tc>
        <w:tc>
          <w:tcPr>
            <w:vAlign w:val="center"/>
            <w:tcW w:w="0" w:type="nil"/>
          </w:tcPr>
          <w:p>
            <w:pPr>
              <w:pStyle w:val="Default"/>
              <w:jc w:val="center"/>
            </w:pPr>
            <w:r>
              <w:rPr>
                <w:b/>
                <w:color w:val="000000"/>
                <w:rFonts w:ascii="Times New Roman" w:hAnsi="Times New Roman"/>
                <w:sz w:val="24"/>
                <w:szCs w:val="21"/>
              </w:rPr>
              <w:t>业务内容</w:t>
            </w:r>
          </w:p>
        </w:tc>
        <w:tc>
          <w:tcPr>
            <w:vAlign w:val="center"/>
            <w:tcW w:w="0" w:type="nil"/>
          </w:tcPr>
          <w:p>
            <w:pPr>
              <w:pStyle w:val="Default"/>
              <w:jc w:val="center"/>
            </w:pPr>
            <w:r>
              <w:rPr>
                <w:b/>
                <w:color w:val="000000"/>
                <w:rFonts w:ascii="Times New Roman" w:hAnsi="Times New Roman"/>
                <w:sz w:val="24"/>
                <w:szCs w:val="21"/>
              </w:rPr>
              <w:t>车型</w:t>
            </w:r>
          </w:p>
        </w:tc>
        <w:tc>
          <w:tcPr>
            <w:vAlign w:val="center"/>
            <w:tcW w:w="0" w:type="nil"/>
          </w:tcPr>
          <w:p>
            <w:pPr>
              <w:pStyle w:val="Default"/>
              <w:jc w:val="center"/>
            </w:pPr>
            <w:r>
              <w:rPr>
                <w:b/>
                <w:color w:val="000000"/>
                <w:rFonts w:ascii="Times New Roman" w:hAnsi="Times New Roman"/>
                <w:sz w:val="24"/>
                <w:szCs w:val="21"/>
              </w:rPr>
              <w:t>单位</w:t>
            </w:r>
          </w:p>
        </w:tc>
        <w:tc>
          <w:tcPr>
            <w:vAlign w:val="center"/>
            <w:tcW w:w="0" w:type="nil"/>
          </w:tcPr>
          <w:p>
            <w:pPr>
              <w:pStyle w:val="Default"/>
              <w:jc w:val="center"/>
            </w:pPr>
            <w:r>
              <w:rPr>
                <w:b/>
                <w:color w:val="000000"/>
                <w:rFonts w:ascii="Times New Roman" w:hAnsi="Times New Roman"/>
                <w:sz w:val="24"/>
                <w:szCs w:val="21"/>
              </w:rPr>
              <w:t>报价（元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备注</w:t>
            </w:r>
          </w:p>
        </w:tc>
      </w:tr>
      <w:tr>
        <w:trPr>
          <w:trHeight w:val="567" w:hRule="atLeast"/>
        </w:trPr>
        <w:tc>
          <w:tcPr>
            <w:vAlign w:val="center"/>
            <w:tcW w:w="0" w:type="nil"/>
          </w:tcPr>
          <w:p>
            <w:pPr>
              <w:pStyle w:val="Default"/>
              <w:jc w:val="center"/>
            </w:pPr>
            <w:r>
              <w:rPr>
                <w:color w:val="000000"/>
                <w:rFonts w:ascii="Times New Roman" w:hAnsi="Times New Roman"/>
                <w:sz w:val="24"/>
                <w:szCs w:val="21"/>
              </w:rPr>
              <w:t>1</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宽体矿用自卸车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r>
        <w:trPr>
          <w:trHeight w:val="567" w:hRule="atLeast"/>
        </w:trPr>
        <w:tc>
          <w:tcPr>
            <w:vAlign w:val="center"/>
            <w:tcW w:w="0" w:type="nil"/>
          </w:tcPr>
          <w:p>
            <w:pPr>
              <w:pStyle w:val="Default"/>
              <w:jc w:val="center"/>
            </w:pPr>
            <w:r>
              <w:rPr>
                <w:color w:val="000000"/>
                <w:rFonts w:ascii="Times New Roman" w:hAnsi="Times New Roman"/>
                <w:sz w:val="24"/>
                <w:szCs w:val="21"/>
              </w:rPr>
              <w:t>2</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燃油箱整车、牵引车、底盘</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r>
        <w:trPr>
          <w:trHeight w:val="567" w:hRule="atLeast"/>
        </w:trPr>
        <w:tc>
          <w:tcPr>
            <w:vAlign w:val="center"/>
            <w:tcW w:w="0" w:type="nil"/>
          </w:tcPr>
          <w:p>
            <w:pPr>
              <w:pStyle w:val="Default"/>
              <w:jc w:val="center"/>
            </w:pPr>
            <w:r>
              <w:rPr>
                <w:color w:val="000000"/>
                <w:rFonts w:ascii="Times New Roman" w:hAnsi="Times New Roman"/>
                <w:sz w:val="24"/>
                <w:szCs w:val="21"/>
              </w:rPr>
              <w:t>3</w:t>
            </w:r>
          </w:p>
        </w:tc>
        <w:tc>
          <w:tcPr>
            <w:vAlign w:val="center"/>
            <w:tcW w:w="0" w:type="nil"/>
          </w:tcPr>
          <w:p>
            <w:pPr>
              <w:pStyle w:val="Default"/>
              <w:jc w:val="center"/>
            </w:pPr>
            <w:r>
              <w:rPr>
                <w:color w:val="000000"/>
                <w:rFonts w:ascii="Times New Roman" w:hAnsi="Times New Roman"/>
                <w:sz w:val="24"/>
                <w:szCs w:val="21"/>
              </w:rPr>
              <w:t>高端防腐</w:t>
            </w:r>
          </w:p>
        </w:tc>
        <w:tc>
          <w:tcPr>
            <w:vAlign w:val="center"/>
            <w:tcW w:w="0" w:type="nil"/>
          </w:tcPr>
          <w:p>
            <w:pPr>
              <w:pStyle w:val="Default"/>
              <w:jc w:val="center"/>
            </w:pPr>
            <w:r>
              <w:rPr>
                <w:color w:val="000000"/>
                <w:rFonts w:ascii="Times New Roman" w:hAnsi="Times New Roman"/>
                <w:sz w:val="24"/>
                <w:szCs w:val="21"/>
              </w:rPr>
              <w:t>罐车、自卸车、载货车、厢式运输车、冷藏车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bl>
    <w:p>
      <w:pPr>
        <w:pStyle w:val="Default"/>
        <w:ind w:firstLine="0"/>
        <w:rPr>
          <w:color w:val="000000"/>
          <w:rFonts w:ascii="Times New Roman" w:hAnsi="Times New Roman"/>
          <w:sz w:val="24"/>
          <w:szCs w:val="21"/>
        </w:rPr>
      </w:pPr>
    </w:p>
    <w:p>
      <w:pPr>
        <w:pStyle w:val="Default"/>
        <w:ind w:firstLine="480"/>
        <w:rPr>
          <w:color w:val="000000"/>
          <w:rFonts w:ascii="Times New Roman" w:hAnsi="Times New Roman"/>
          <w:sz w:val="24"/>
          <w:szCs w:val="21"/>
        </w:rPr>
      </w:pPr>
      <w:r>
        <w:rPr>
          <w:color w:val="000000"/>
          <w:rFonts w:ascii="Times New Roman" w:hAnsi="Times New Roman"/>
          <w:sz w:val="24"/>
          <w:szCs w:val="21"/>
        </w:rPr>
        <w:t>包二：普通喷蜡项目</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网格型"/>
        <w:tblLook w:val="1E0"/>
      </w:tblPr>
      <w:tblGrid>
        <w:gridCol w:w="1547"/>
        <w:gridCol w:w="1547"/>
        <w:gridCol w:w="1773"/>
        <w:gridCol w:w="1322"/>
        <w:gridCol w:w="1703"/>
        <w:gridCol w:w="1392"/>
      </w:tblGrid>
      <w:tr>
        <w:trPr>
          <w:trHeight w:val="392" w:hRule="atLeast"/>
        </w:trPr>
        <w:tc>
          <w:tcPr>
            <w:vAlign w:val="center"/>
            <w:tcW w:w="0" w:type="nil"/>
          </w:tcPr>
          <w:p>
            <w:pPr>
              <w:pStyle w:val="Default"/>
              <w:jc w:val="center"/>
            </w:pPr>
            <w:r>
              <w:rPr>
                <w:b/>
                <w:color w:val="000000"/>
                <w:rFonts w:ascii="Times New Roman" w:hAnsi="Times New Roman"/>
                <w:sz w:val="24"/>
                <w:szCs w:val="21"/>
              </w:rPr>
              <w:t>序号</w:t>
            </w:r>
          </w:p>
        </w:tc>
        <w:tc>
          <w:tcPr>
            <w:vAlign w:val="center"/>
            <w:tcW w:w="0" w:type="nil"/>
          </w:tcPr>
          <w:p>
            <w:pPr>
              <w:pStyle w:val="Default"/>
              <w:jc w:val="center"/>
            </w:pPr>
            <w:r>
              <w:rPr>
                <w:b/>
                <w:color w:val="000000"/>
                <w:rFonts w:ascii="Times New Roman" w:hAnsi="Times New Roman"/>
                <w:sz w:val="24"/>
                <w:szCs w:val="21"/>
              </w:rPr>
              <w:t>业务内容</w:t>
            </w:r>
          </w:p>
        </w:tc>
        <w:tc>
          <w:tcPr>
            <w:vAlign w:val="center"/>
            <w:tcW w:w="0" w:type="nil"/>
          </w:tcPr>
          <w:p>
            <w:pPr>
              <w:pStyle w:val="Default"/>
              <w:jc w:val="center"/>
            </w:pPr>
            <w:r>
              <w:rPr>
                <w:b/>
                <w:color w:val="000000"/>
                <w:rFonts w:ascii="Times New Roman" w:hAnsi="Times New Roman"/>
                <w:sz w:val="24"/>
                <w:szCs w:val="21"/>
              </w:rPr>
              <w:t>车型</w:t>
            </w:r>
          </w:p>
        </w:tc>
        <w:tc>
          <w:tcPr>
            <w:vAlign w:val="center"/>
            <w:tcW w:w="0" w:type="nil"/>
          </w:tcPr>
          <w:p>
            <w:pPr>
              <w:pStyle w:val="Default"/>
              <w:jc w:val="center"/>
            </w:pPr>
            <w:r>
              <w:rPr>
                <w:b/>
                <w:color w:val="000000"/>
                <w:rFonts w:ascii="Times New Roman" w:hAnsi="Times New Roman"/>
                <w:sz w:val="24"/>
                <w:szCs w:val="21"/>
              </w:rPr>
              <w:t>单位</w:t>
            </w:r>
          </w:p>
        </w:tc>
        <w:tc>
          <w:tcPr>
            <w:vAlign w:val="center"/>
            <w:tcW w:w="0" w:type="nil"/>
          </w:tcPr>
          <w:p>
            <w:pPr>
              <w:pStyle w:val="Default"/>
              <w:jc w:val="center"/>
            </w:pPr>
            <w:r>
              <w:rPr>
                <w:b/>
                <w:color w:val="000000"/>
                <w:rFonts w:ascii="Times New Roman" w:hAnsi="Times New Roman"/>
                <w:sz w:val="24"/>
                <w:szCs w:val="21"/>
              </w:rPr>
              <w:t>报价（元</w:t>
            </w:r>
            <w:r>
              <w:rPr>
                <w:b/>
                <w:color w:val="000000"/>
                <w:rFonts w:ascii="黑体" w:hAnsi="黑体"/>
                <w:sz w:val="24"/>
                <w:szCs w:val="21"/>
              </w:rPr>
              <w:t>/</w:t>
            </w:r>
            <w:r>
              <w:rPr>
                <w:b/>
                <w:color w:val="000000"/>
                <w:rFonts w:ascii="Times New Roman" w:hAnsi="Times New Roman"/>
                <w:sz w:val="24"/>
                <w:szCs w:val="21"/>
              </w:rPr>
              <w:t>不含税）</w:t>
            </w:r>
          </w:p>
        </w:tc>
        <w:tc>
          <w:tcPr>
            <w:vAlign w:val="center"/>
            <w:tcW w:w="0" w:type="nil"/>
          </w:tcPr>
          <w:p>
            <w:pPr>
              <w:pStyle w:val="Default"/>
              <w:jc w:val="center"/>
            </w:pPr>
            <w:r>
              <w:rPr>
                <w:b/>
                <w:color w:val="000000"/>
                <w:rFonts w:ascii="Times New Roman" w:hAnsi="Times New Roman"/>
                <w:sz w:val="24"/>
                <w:szCs w:val="21"/>
              </w:rPr>
              <w:t>备注</w:t>
            </w:r>
          </w:p>
        </w:tc>
      </w:tr>
      <w:tr>
        <w:trPr>
          <w:trHeight w:val="567" w:hRule="atLeast"/>
        </w:trPr>
        <w:tc>
          <w:tcPr>
            <w:vAlign w:val="center"/>
            <w:tcW w:w="0" w:type="nil"/>
          </w:tcPr>
          <w:p>
            <w:pPr>
              <w:pStyle w:val="Default"/>
              <w:jc w:val="center"/>
            </w:pPr>
            <w:r>
              <w:rPr>
                <w:color w:val="000000"/>
                <w:rFonts w:ascii="Times New Roman" w:hAnsi="Times New Roman"/>
                <w:sz w:val="24"/>
                <w:szCs w:val="21"/>
              </w:rPr>
              <w:t>1</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罐车（非铝罐）</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r>
        <w:trPr>
          <w:trHeight w:val="567" w:hRule="atLeast"/>
        </w:trPr>
        <w:tc>
          <w:tcPr>
            <w:vAlign w:val="center"/>
            <w:tcW w:w="0" w:type="nil"/>
          </w:tcPr>
          <w:p>
            <w:pPr>
              <w:pStyle w:val="Default"/>
              <w:jc w:val="center"/>
            </w:pPr>
            <w:r>
              <w:rPr>
                <w:color w:val="000000"/>
                <w:rFonts w:ascii="Times New Roman" w:hAnsi="Times New Roman"/>
                <w:sz w:val="24"/>
                <w:szCs w:val="21"/>
              </w:rPr>
              <w:t>2</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自卸车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r>
        <w:trPr>
          <w:trHeight w:val="567" w:hRule="atLeast"/>
        </w:trPr>
        <w:tc>
          <w:tcPr>
            <w:vAlign w:val="center"/>
            <w:tcW w:w="0" w:type="nil"/>
          </w:tcPr>
          <w:p>
            <w:pPr>
              <w:pStyle w:val="Default"/>
              <w:jc w:val="center"/>
            </w:pPr>
            <w:r>
              <w:rPr>
                <w:color w:val="000000"/>
                <w:rFonts w:ascii="Times New Roman" w:hAnsi="Times New Roman"/>
                <w:sz w:val="24"/>
                <w:szCs w:val="21"/>
              </w:rPr>
              <w:t>3</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铝合金罐车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r>
              <w:rPr>
                <w:color w:val="000000"/>
                <w:rFonts w:ascii="Times New Roman" w:hAnsi="Times New Roman"/>
                <w:sz w:val="24"/>
                <w:szCs w:val="21"/>
              </w:rPr>
              <w:t>底盘、上装碳钢部分</w:t>
            </w:r>
          </w:p>
        </w:tc>
      </w:tr>
      <w:tr>
        <w:trPr>
          <w:trHeight w:val="567" w:hRule="atLeast"/>
        </w:trPr>
        <w:tc>
          <w:tcPr>
            <w:vAlign w:val="center"/>
            <w:tcW w:w="0" w:type="nil"/>
          </w:tcPr>
          <w:p>
            <w:pPr>
              <w:pStyle w:val="Default"/>
              <w:jc w:val="center"/>
            </w:pPr>
            <w:r>
              <w:rPr>
                <w:color w:val="000000"/>
                <w:rFonts w:ascii="Times New Roman" w:hAnsi="Times New Roman"/>
                <w:sz w:val="24"/>
                <w:szCs w:val="21"/>
              </w:rPr>
              <w:t>4</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冷藏车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r>
              <w:rPr>
                <w:color w:val="000000"/>
                <w:rFonts w:ascii="Times New Roman" w:hAnsi="Times New Roman"/>
                <w:sz w:val="24"/>
                <w:szCs w:val="21"/>
              </w:rPr>
              <w:t>底盘、上组基础部分</w:t>
            </w:r>
          </w:p>
        </w:tc>
      </w:tr>
      <w:tr>
        <w:trPr>
          <w:trHeight w:val="567" w:hRule="atLeast"/>
        </w:trPr>
        <w:tc>
          <w:tcPr>
            <w:vAlign w:val="center"/>
            <w:tcW w:w="0" w:type="nil"/>
          </w:tcPr>
          <w:p>
            <w:pPr>
              <w:pStyle w:val="Default"/>
              <w:jc w:val="center"/>
            </w:pPr>
            <w:r>
              <w:rPr>
                <w:color w:val="000000"/>
                <w:rFonts w:ascii="Times New Roman" w:hAnsi="Times New Roman"/>
                <w:sz w:val="24"/>
                <w:szCs w:val="21"/>
              </w:rPr>
              <w:t>5</w:t>
            </w:r>
          </w:p>
        </w:tc>
        <w:tc>
          <w:tcPr>
            <w:vAlign w:val="center"/>
            <w:tcW w:w="0" w:type="nil"/>
          </w:tcPr>
          <w:p>
            <w:pPr>
              <w:pStyle w:val="Default"/>
              <w:jc w:val="center"/>
            </w:pPr>
            <w:r>
              <w:rPr>
                <w:color w:val="000000"/>
                <w:rFonts w:ascii="Times New Roman" w:hAnsi="Times New Roman"/>
                <w:sz w:val="24"/>
                <w:szCs w:val="21"/>
              </w:rPr>
              <w:t>普通喷蜡</w:t>
            </w:r>
          </w:p>
        </w:tc>
        <w:tc>
          <w:tcPr>
            <w:vAlign w:val="center"/>
            <w:tcW w:w="0" w:type="nil"/>
          </w:tcPr>
          <w:p>
            <w:pPr>
              <w:pStyle w:val="Default"/>
              <w:jc w:val="center"/>
            </w:pPr>
            <w:r>
              <w:rPr>
                <w:color w:val="000000"/>
                <w:rFonts w:ascii="Times New Roman" w:hAnsi="Times New Roman"/>
                <w:sz w:val="24"/>
                <w:szCs w:val="21"/>
              </w:rPr>
              <w:t>燃油箱整车</w:t>
            </w:r>
          </w:p>
        </w:tc>
        <w:tc>
          <w:tcPr>
            <w:vAlign w:val="center"/>
            <w:tcW w:w="0" w:type="nil"/>
          </w:tcPr>
          <w:p>
            <w:pPr>
              <w:pStyle w:val="Default"/>
              <w:jc w:val="center"/>
            </w:pPr>
            <w:r>
              <w:rPr>
                <w:color w:val="000000"/>
                <w:rFonts w:ascii="Times New Roman" w:hAnsi="Times New Roman"/>
                <w:sz w:val="24"/>
                <w:szCs w:val="21"/>
              </w:rPr>
              <w:t>辆</w:t>
            </w:r>
          </w:p>
        </w:tc>
        <w:tc>
          <w:tcPr>
            <w:vAlign w:val="center"/>
            <w:tcW w:w="0" w:type="nil"/>
          </w:tcPr>
          <w:p>
            <w:pPr>
              <w:pStyle w:val="Default"/>
              <w:jc w:val="center"/>
            </w:pPr>
          </w:p>
        </w:tc>
        <w:tc>
          <w:tcPr>
            <w:vAlign w:val="center"/>
            <w:tcW w:w="0" w:type="nil"/>
          </w:tcPr>
          <w:p>
            <w:pPr>
              <w:pStyle w:val="Default"/>
              <w:jc w:val="center"/>
            </w:pPr>
          </w:p>
        </w:tc>
      </w:tr>
    </w:tbl>
    <w:p>
      <w:pPr>
        <w:rPr>
          <w:rFonts w:ascii="宋体" w:hAnsi="宋体"/>
          <w:sz w:val="28"/>
          <w:szCs w:val="28"/>
        </w:rPr>
      </w:pPr>
      <w:r>
        <w:rPr>
          <w:color w:val="000000"/>
          <w:rFonts w:ascii="宋体" w:hAnsi="宋体"/>
          <w:sz w:val="24"/>
        </w:rPr>
        <w:t>若不按此格式进行报价，则视为无效报价。</w:t>
      </w:r>
    </w:p>
    <w:p>
      <w:pPr>
        <w:ind w:firstLine="482"/>
        <w:spacing w:line="400" w:lineRule="exact"/>
        <w:rPr>
          <w:szCs w:val="24"/>
        </w:rPr>
      </w:pPr>
      <w:r>
        <w:rPr>
          <w:b/>
          <w:szCs w:val="24"/>
        </w:rPr>
        <w:t>注：</w:t>
      </w:r>
    </w:p>
    <w:p>
      <w:pPr>
        <w:ind w:firstLine="482"/>
        <w:spacing w:line="400" w:lineRule="exact"/>
        <w:rPr>
          <w:b/>
          <w:szCs w:val="24"/>
        </w:rPr>
      </w:pPr>
      <w:r>
        <w:rPr>
          <w:b/>
          <w:szCs w:val="24"/>
        </w:rPr>
        <w:t>1、此表中的报价必须与相应的报价明细表中的报价一致。</w:t>
      </w:r>
    </w:p>
    <w:p>
      <w:pPr>
        <w:ind w:firstLine="482"/>
        <w:spacing w:line="400" w:lineRule="exact"/>
        <w:rPr>
          <w:b/>
          <w:szCs w:val="24"/>
        </w:rPr>
      </w:pPr>
      <w:r>
        <w:rPr>
          <w:b/>
          <w:szCs w:val="24"/>
        </w:rPr>
        <w:t>2、本表除附在投标文件中，以便唱标。</w:t>
      </w:r>
    </w:p>
    <w:p>
      <w:pPr>
        <w:pStyle w:val="Default"/>
      </w:pPr>
    </w:p>
    <w:p>
      <w:pPr>
        <w:ind w:firstLine="480"/>
        <w:spacing w:line="400" w:lineRule="exact"/>
        <w:rPr>
          <w:szCs w:val="24"/>
        </w:rPr>
      </w:pPr>
      <w:r>
        <w:rPr>
          <w:szCs w:val="24"/>
        </w:rPr>
        <w:t>投标人：（盖章）</w:t>
      </w:r>
    </w:p>
    <w:p>
      <w:pPr>
        <w:ind w:firstLine="480"/>
        <w:spacing w:line="400" w:lineRule="exact"/>
        <w:rPr>
          <w:szCs w:val="24"/>
        </w:rPr>
      </w:pPr>
      <w:r>
        <w:rPr>
          <w:szCs w:val="24"/>
        </w:rPr>
        <w:t>法定代表人（委托代理人）：（签字）</w:t>
      </w:r>
    </w:p>
    <w:p>
      <w:pPr>
        <w:ind w:firstLine="480"/>
        <w:spacing w:line="400" w:lineRule="exact"/>
        <w:sectPr>
          <w:pgSz w:w="11907" w:h="16840"/>
          <w:pgMar w:left="1418" w:right="1418" w:top="1418" w:bottom="1418"/>
          <w:type w:val="nextPage"/>
        </w:sectPr>
      </w:pPr>
      <w:r>
        <w:rPr>
          <w:szCs w:val="24"/>
        </w:rPr>
        <w:t>日  期：</w:t>
      </w:r>
      <w:r>
        <w:rPr>
          <w:u w:val="single"/>
          <w:szCs w:val="24"/>
        </w:rPr>
        <w:t xml:space="preserve">       </w:t>
      </w:r>
      <w:r>
        <w:rPr>
          <w:szCs w:val="24"/>
        </w:rPr>
        <w:t>年</w:t>
      </w:r>
      <w:r>
        <w:rPr>
          <w:u w:val="single"/>
          <w:szCs w:val="24"/>
        </w:rPr>
        <w:t xml:space="preserve">    </w:t>
      </w:r>
      <w:r>
        <w:rPr>
          <w:szCs w:val="24"/>
        </w:rPr>
        <w:t>月</w:t>
      </w:r>
      <w:r>
        <w:rPr>
          <w:u w:val="single"/>
          <w:szCs w:val="24"/>
        </w:rPr>
        <w:t xml:space="preserve">   </w:t>
      </w:r>
    </w:p>
    <w:p>
      <w:pPr>
        <w:pStyle w:val="3"/>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十五</w:t>
      </w:r>
      <w:r>
        <w:rPr>
          <w:rFonts w:ascii="宋体" w:hAnsi="宋体"/>
          <w:sz w:val="24"/>
          <w:szCs w:val="24"/>
        </w:rPr>
        <w:t>、</w:t>
      </w:r>
      <w:r>
        <w:rPr>
          <w:rFonts w:ascii="宋体" w:hAnsi="宋体"/>
          <w:sz w:val="24"/>
          <w:szCs w:val="24"/>
        </w:rPr>
        <w:t>产能承诺函</w:t>
      </w:r>
    </w:p>
    <w:p>
      <w:pPr>
        <w:jc w:val="center"/>
        <w:spacing w:after="0" w:line="460" w:lineRule="exact"/>
        <w:rPr>
          <w:b/>
          <w:rFonts w:ascii="宋体" w:hAnsi="宋体"/>
          <w:sz w:val="32"/>
          <w:szCs w:val="32"/>
        </w:rPr>
      </w:pPr>
      <w:r>
        <w:rPr>
          <w:b/>
          <w:rFonts w:ascii="宋体" w:hAnsi="宋体"/>
          <w:sz w:val="32"/>
          <w:szCs w:val="32"/>
        </w:rPr>
        <w:t>产能</w:t>
      </w:r>
      <w:r>
        <w:rPr>
          <w:b/>
          <w:rFonts w:ascii="宋体" w:hAnsi="宋体"/>
          <w:sz w:val="32"/>
          <w:szCs w:val="32"/>
        </w:rPr>
        <w:t>承诺函</w:t>
      </w:r>
    </w:p>
    <w:p>
      <w:pPr>
        <w:jc w:val="center"/>
        <w:spacing w:line="240" w:lineRule="exact"/>
        <w:rPr>
          <w:b/>
          <w:rFonts w:ascii="宋体" w:hAnsi="宋体"/>
          <w:sz w:val="36"/>
        </w:rPr>
      </w:pPr>
    </w:p>
    <w:p>
      <w:pPr>
        <w:spacing w:line="360" w:lineRule="auto"/>
        <w:rPr>
          <w:u w:val="single"/>
          <w:rFonts w:ascii="宋体" w:hAnsi="宋体"/>
          <w:sz w:val="24"/>
        </w:rPr>
      </w:pPr>
      <w:r>
        <w:rPr>
          <w:rFonts w:ascii="宋体" w:hAnsi="宋体"/>
          <w:sz w:val="24"/>
        </w:rPr>
        <w:t>项目名称：</w:t>
      </w:r>
      <w:r>
        <w:rPr>
          <w:u w:val="single"/>
          <w:rFonts w:ascii="宋体" w:hAnsi="宋体"/>
          <w:sz w:val="24"/>
        </w:rPr>
        <w:t xml:space="preserve"> </w:t>
      </w:r>
      <w:r>
        <w:rPr>
          <w:u w:val="single"/>
          <w:rFonts w:ascii="宋体" w:hAnsi="宋体"/>
          <w:sz w:val="24"/>
        </w:rPr>
        <w:t>高端防腐、普通喷蜡项目</w:t>
      </w:r>
      <w:r>
        <w:rPr>
          <w:u w:val="single"/>
          <w:rFonts w:ascii="宋体" w:hAnsi="宋体"/>
          <w:sz w:val="24"/>
        </w:rPr>
        <w:t xml:space="preserve"> </w:t>
      </w:r>
      <w:r>
        <w:rPr>
          <w:rFonts w:ascii="宋体" w:hAnsi="宋体"/>
          <w:sz w:val="24"/>
        </w:rPr>
        <w:t xml:space="preserve">         </w:t>
      </w:r>
    </w:p>
    <w:p>
      <w:pPr>
        <w:ind w:left="0"/>
        <w:spacing w:before="72" w:line="360" w:lineRule="auto"/>
        <w:rPr>
          <w:i/>
          <w:rFonts w:ascii="宋体" w:hAnsi="宋体"/>
          <w:sz w:val="24"/>
        </w:rPr>
      </w:pPr>
      <w:r>
        <w:rPr>
          <w:u w:val="single"/>
          <w:rFonts w:ascii="宋体" w:hAnsi="宋体"/>
          <w:sz w:val="24"/>
        </w:rPr>
        <w:t xml:space="preserve">  </w:t>
      </w:r>
      <w:r>
        <w:rPr>
          <w:u w:val="single"/>
          <w:rFonts w:ascii="宋体" w:hAnsi="宋体"/>
          <w:sz w:val="24"/>
        </w:rPr>
        <w:t>中国重汽集团济南专用车有限公司</w:t>
      </w:r>
      <w:r>
        <w:rPr>
          <w:u w:val="single"/>
          <w:rFonts w:ascii="宋体" w:hAnsi="宋体"/>
          <w:sz w:val="24"/>
        </w:rPr>
        <w:t>:</w:t>
      </w:r>
      <w:r>
        <w:rPr>
          <w:i/>
          <w:rFonts w:ascii="宋体" w:hAnsi="宋体"/>
          <w:sz w:val="24"/>
        </w:rPr>
        <w:t>（招标人全称）</w:t>
      </w:r>
    </w:p>
    <w:p>
      <w:pPr>
        <w:ind w:firstLine="480"/>
        <w:spacing w:line="360" w:lineRule="auto"/>
        <w:rPr>
          <w:rFonts w:ascii="宋体" w:hAnsi="宋体"/>
          <w:sz w:val="24"/>
        </w:rPr>
      </w:pPr>
      <w:r>
        <w:rPr>
          <w:rFonts w:ascii="宋体" w:hAnsi="宋体"/>
          <w:sz w:val="24"/>
        </w:rPr>
        <w:t>我代表</w:t>
      </w:r>
      <w:r>
        <w:rPr>
          <w:u w:val="single"/>
          <w:rFonts w:ascii="宋体" w:hAnsi="宋体"/>
          <w:sz w:val="24"/>
        </w:rPr>
        <w:t xml:space="preserve">                </w:t>
      </w:r>
      <w:r>
        <w:rPr>
          <w:rFonts w:ascii="宋体" w:hAnsi="宋体"/>
          <w:sz w:val="24"/>
        </w:rPr>
        <w:t>（投标单位名称）对中标合同产品的服务作如下承诺：</w:t>
      </w:r>
    </w:p>
    <w:p>
      <w:pPr/>
    </w:p>
    <w:p>
      <w:pPr>
        <w:numPr>
          <w:ilvl w:val="0"/>
          <w:numId w:val="1327382983"/>
        </w:numPr>
        <w:spacing w:line="360" w:lineRule="auto"/>
        <w:rPr>
          <w:color w:val="000000"/>
          <w:rFonts w:ascii="宋体" w:hAnsi="宋体"/>
          <w:sz w:val="24"/>
          <w:szCs w:val="24"/>
        </w:rPr>
      </w:pPr>
      <w:r>
        <w:rPr>
          <w:color w:val="000000"/>
          <w:rFonts w:ascii="宋体" w:hAnsi="宋体"/>
          <w:sz w:val="24"/>
          <w:szCs w:val="24"/>
        </w:rPr>
        <w:t>公司在</w:t>
      </w:r>
      <w:r>
        <w:rPr>
          <w:color w:val="000000"/>
          <w:rFonts w:ascii="宋体" w:hAnsi="宋体"/>
          <w:sz w:val="24"/>
          <w:szCs w:val="24"/>
        </w:rPr>
        <w:t>中国重汽集团济南专用车有限公司</w:t>
      </w:r>
      <w:r>
        <w:rPr>
          <w:color w:val="000000"/>
          <w:rFonts w:ascii="宋体" w:hAnsi="宋体"/>
          <w:sz w:val="24"/>
          <w:szCs w:val="24"/>
        </w:rPr>
        <w:t>采购部</w:t>
      </w:r>
      <w:r>
        <w:rPr>
          <w:color w:val="000000"/>
          <w:rFonts w:ascii="宋体" w:hAnsi="宋体"/>
          <w:sz w:val="24"/>
          <w:szCs w:val="24"/>
        </w:rPr>
        <w:t xml:space="preserve">组织的 </w:t>
      </w:r>
      <w:r>
        <w:rPr>
          <w:u w:val="single"/>
          <w:color w:val="000000"/>
          <w:rFonts w:ascii="宋体" w:hAnsi="宋体"/>
          <w:sz w:val="24"/>
          <w:szCs w:val="24"/>
        </w:rPr>
        <w:t>高端防腐、普通喷蜡项目</w:t>
      </w:r>
      <w:r>
        <w:rPr>
          <w:color w:val="000000"/>
          <w:rFonts w:ascii="宋体" w:hAnsi="宋体"/>
          <w:sz w:val="24"/>
          <w:szCs w:val="24"/>
        </w:rPr>
        <w:t>过程中所</w:t>
      </w:r>
      <w:r>
        <w:rPr>
          <w:color w:val="000000"/>
          <w:rFonts w:ascii="宋体" w:hAnsi="宋体"/>
          <w:sz w:val="24"/>
          <w:szCs w:val="24"/>
        </w:rPr>
        <w:t>报产品分类均能满足招标人产能</w:t>
      </w:r>
      <w:r>
        <w:rPr>
          <w:color w:val="000000"/>
          <w:rFonts w:ascii="宋体" w:hAnsi="宋体"/>
          <w:sz w:val="24"/>
          <w:szCs w:val="24"/>
        </w:rPr>
        <w:t>。若</w:t>
      </w:r>
      <w:r>
        <w:rPr>
          <w:color w:val="000000"/>
          <w:rFonts w:ascii="宋体" w:hAnsi="宋体"/>
          <w:sz w:val="24"/>
          <w:szCs w:val="24"/>
        </w:rPr>
        <w:t>因我公司产能不足不能完成招标人下达的生产计划</w:t>
      </w:r>
      <w:r>
        <w:rPr>
          <w:color w:val="000000"/>
          <w:rFonts w:ascii="宋体" w:hAnsi="宋体"/>
          <w:sz w:val="24"/>
          <w:szCs w:val="24"/>
        </w:rPr>
        <w:t>，我公司愿意承担一切法律责任，并</w:t>
      </w:r>
      <w:r>
        <w:rPr>
          <w:color w:val="000000"/>
          <w:rFonts w:ascii="宋体" w:hAnsi="宋体"/>
          <w:sz w:val="24"/>
          <w:szCs w:val="24"/>
        </w:rPr>
        <w:t>同意扣除投标保证金或履约金</w:t>
      </w:r>
      <w:r>
        <w:rPr>
          <w:color w:val="000000"/>
          <w:rFonts w:ascii="宋体" w:hAnsi="宋体"/>
          <w:sz w:val="24"/>
          <w:szCs w:val="24"/>
        </w:rPr>
        <w:t>。</w:t>
      </w:r>
    </w:p>
    <w:p>
      <w:pPr>
        <w:spacing w:line="360" w:lineRule="auto"/>
        <w:rPr>
          <w:color w:val="000000"/>
          <w:rFonts w:ascii="宋体" w:hAnsi="宋体"/>
          <w:sz w:val="24"/>
          <w:szCs w:val="24"/>
        </w:rPr>
      </w:pPr>
      <w:r>
        <w:rPr>
          <w:color w:val="000000"/>
          <w:rFonts w:ascii="宋体" w:hAnsi="宋体"/>
          <w:sz w:val="24"/>
          <w:szCs w:val="24"/>
        </w:rPr>
        <w:t>2、公司对供应产品质量负责，若出现质量问题愿承担一切责任。</w:t>
      </w:r>
    </w:p>
    <w:p>
      <w:pPr>
        <w:spacing w:line="360" w:lineRule="auto"/>
        <w:rPr>
          <w:color w:val="000000"/>
          <w:rFonts w:ascii="宋体" w:hAnsi="宋体"/>
          <w:sz w:val="24"/>
          <w:szCs w:val="24"/>
        </w:rPr>
      </w:pPr>
      <w:r>
        <w:rPr>
          <w:color w:val="000000"/>
          <w:rFonts w:ascii="宋体" w:hAnsi="宋体"/>
          <w:sz w:val="24"/>
          <w:szCs w:val="24"/>
        </w:rPr>
        <w:t>3、</w:t>
      </w:r>
      <w:r>
        <w:rPr>
          <w:color w:val="000000"/>
          <w:rFonts w:ascii="宋体" w:hAnsi="宋体"/>
          <w:sz w:val="24"/>
          <w:szCs w:val="24"/>
        </w:rPr>
        <w:t>如我公司最终成为中标供方，</w:t>
      </w:r>
      <w:r>
        <w:rPr>
          <w:color w:val="000000"/>
          <w:rFonts w:ascii="宋体" w:hAnsi="宋体"/>
          <w:sz w:val="24"/>
          <w:szCs w:val="24"/>
        </w:rPr>
        <w:t>保证供货产品按图纸生产，符合图纸要求。</w:t>
      </w:r>
    </w:p>
    <w:p>
      <w:pPr>
        <w:ind w:left="0"/>
        <w:ind w:firstLine="0"/>
        <w:spacing w:line="360" w:lineRule="auto"/>
      </w:pPr>
      <w:r>
        <w:rPr>
          <w:color w:val="000000"/>
          <w:rFonts w:ascii="宋体" w:hAnsi="宋体"/>
          <w:sz w:val="24"/>
          <w:szCs w:val="24"/>
        </w:rPr>
        <w:t>4、我公司同意按招标人要求的供货时间及时供货，不会因各种原因不承接生产计划，否则我公司愿根据招标方要求扣除相应保证金。</w:t>
      </w:r>
    </w:p>
    <w:p>
      <w:pPr>
        <w:spacing w:line="360" w:lineRule="auto"/>
        <w:rPr>
          <w:u w:val="single"/>
          <w:rFonts w:ascii="宋体" w:hAnsi="宋体"/>
          <w:sz w:val="24"/>
        </w:rPr>
      </w:pPr>
    </w:p>
    <w:p>
      <w:pPr>
        <w:ind w:firstLine="480"/>
        <w:rPr>
          <w:u w:val="single"/>
          <w:rFonts w:ascii="宋体" w:hAnsi="宋体"/>
          <w:sz w:val="24"/>
        </w:rPr>
      </w:pPr>
    </w:p>
    <w:p>
      <w:pPr>
        <w:rPr>
          <w:u w:val="single"/>
          <w:rFonts w:ascii="宋体" w:hAnsi="宋体"/>
          <w:sz w:val="24"/>
        </w:rPr>
      </w:pPr>
    </w:p>
    <w:p>
      <w:pPr/>
    </w:p>
    <w:p>
      <w:pPr>
        <w:ind w:firstLine="480"/>
        <w:spacing w:line="660" w:lineRule="exact"/>
        <w:rPr>
          <w:rFonts w:ascii="宋体" w:hAnsi="宋体"/>
          <w:sz w:val="24"/>
        </w:rPr>
      </w:pPr>
      <w:r>
        <w:rPr>
          <w:rFonts w:ascii="宋体" w:hAnsi="宋体"/>
          <w:sz w:val="24"/>
        </w:rPr>
        <w:t>投标人：（盖章）</w:t>
      </w:r>
    </w:p>
    <w:p>
      <w:pPr>
        <w:ind w:firstLine="480"/>
        <w:spacing w:line="660" w:lineRule="exact"/>
        <w:rPr>
          <w:rFonts w:ascii="宋体" w:hAnsi="宋体"/>
          <w:sz w:val="24"/>
        </w:rPr>
      </w:pPr>
      <w:r>
        <w:rPr>
          <w:rFonts w:ascii="宋体" w:hAnsi="宋体"/>
          <w:sz w:val="24"/>
        </w:rPr>
        <w:t>法定代表人（委托代理人）：（签字）</w:t>
      </w:r>
    </w:p>
    <w:p>
      <w:pPr>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rPr>
          <w:rFonts w:ascii="宋体" w:hAnsi="宋体"/>
          <w:sz w:val="24"/>
        </w:rPr>
      </w:pPr>
    </w:p>
    <w:p>
      <w:pPr>
        <w:rPr>
          <w:rFonts w:ascii="宋体" w:hAnsi="宋体"/>
          <w:sz w:val="24"/>
        </w:rPr>
      </w:pPr>
    </w:p>
    <w:p>
      <w:pPr>
        <w:pStyle w:val="3"/>
        <w:spacing w:before="120" w:after="120" w:line="560" w:lineRule="exact"/>
        <w:rPr>
          <w:highlight w:val="black"/>
          <w:rFonts w:ascii="宋体" w:hAnsi="宋体"/>
          <w:sz w:val="24"/>
          <w:szCs w:val="24"/>
        </w:rPr>
      </w:pPr>
    </w:p>
    <w:p>
      <w:pPr/>
    </w:p>
    <w:p>
      <w:pPr>
        <w:pStyle w:val="3"/>
        <w:spacing w:before="120" w:after="120" w:line="560" w:lineRule="exact"/>
        <w:rPr>
          <w:rFonts w:ascii="宋体" w:hAnsi="宋体"/>
          <w:sz w:val="24"/>
          <w:szCs w:val="24"/>
        </w:rPr>
      </w:pPr>
      <w:r>
        <w:rPr>
          <w:highlight w:val="black"/>
          <w:rFonts w:ascii="宋体" w:hAnsi="宋体"/>
          <w:sz w:val="24"/>
          <w:szCs w:val="24"/>
        </w:rPr>
        <w:t>附件</w:t>
      </w:r>
      <w:r>
        <w:rPr>
          <w:highlight w:val="black"/>
          <w:rFonts w:ascii="宋体" w:hAnsi="宋体"/>
          <w:sz w:val="24"/>
          <w:szCs w:val="24"/>
        </w:rPr>
        <w:t>十六</w:t>
      </w:r>
      <w:r>
        <w:rPr>
          <w:rFonts w:ascii="宋体" w:hAnsi="宋体"/>
          <w:sz w:val="24"/>
          <w:szCs w:val="24"/>
        </w:rPr>
        <w:t>、服务承诺函</w:t>
      </w:r>
    </w:p>
    <w:p>
      <w:pPr>
        <w:jc w:val="center"/>
        <w:spacing w:after="0" w:line="460" w:lineRule="exact"/>
        <w:rPr>
          <w:b/>
          <w:rFonts w:ascii="宋体" w:hAnsi="宋体"/>
          <w:sz w:val="32"/>
          <w:szCs w:val="32"/>
        </w:rPr>
      </w:pPr>
      <w:r>
        <w:rPr>
          <w:b/>
          <w:rFonts w:ascii="宋体" w:hAnsi="宋体"/>
          <w:sz w:val="32"/>
          <w:szCs w:val="32"/>
        </w:rPr>
        <w:t>服务承诺函</w:t>
      </w:r>
    </w:p>
    <w:p>
      <w:pPr>
        <w:jc w:val="center"/>
        <w:spacing w:line="240" w:lineRule="exact"/>
        <w:rPr>
          <w:b/>
          <w:rFonts w:ascii="宋体" w:hAnsi="宋体"/>
          <w:sz w:val="36"/>
        </w:rPr>
      </w:pPr>
    </w:p>
    <w:p>
      <w:pPr>
        <w:spacing w:line="360" w:lineRule="auto"/>
        <w:rPr>
          <w:u w:val="single"/>
          <w:rFonts w:ascii="宋体" w:hAnsi="宋体"/>
          <w:sz w:val="24"/>
        </w:rPr>
      </w:pPr>
      <w:r>
        <w:rPr>
          <w:rFonts w:ascii="宋体" w:hAnsi="宋体"/>
          <w:sz w:val="24"/>
        </w:rPr>
        <w:t>项目名称：</w:t>
      </w:r>
      <w:r>
        <w:rPr>
          <w:u w:val="single"/>
          <w:rFonts w:ascii="宋体" w:hAnsi="宋体"/>
          <w:sz w:val="24"/>
        </w:rPr>
        <w:t xml:space="preserve"> </w:t>
      </w:r>
      <w:r>
        <w:rPr>
          <w:u w:val="single"/>
          <w:rFonts w:ascii="宋体" w:hAnsi="宋体"/>
          <w:sz w:val="24"/>
        </w:rPr>
        <w:t>高端防腐、普通喷蜡项目</w:t>
      </w:r>
      <w:r>
        <w:rPr>
          <w:u w:val="single"/>
          <w:rFonts w:ascii="宋体" w:hAnsi="宋体"/>
          <w:sz w:val="24"/>
        </w:rPr>
        <w:t xml:space="preserve"> </w:t>
      </w:r>
      <w:r>
        <w:rPr>
          <w:rFonts w:ascii="宋体" w:hAnsi="宋体"/>
          <w:sz w:val="24"/>
        </w:rPr>
        <w:t xml:space="preserve">       </w:t>
      </w:r>
    </w:p>
    <w:p>
      <w:pPr>
        <w:ind w:left="0"/>
        <w:spacing w:before="72" w:line="460" w:lineRule="exact"/>
        <w:rPr>
          <w:i/>
          <w:rFonts w:ascii="宋体" w:hAnsi="宋体"/>
          <w:sz w:val="24"/>
        </w:rPr>
      </w:pPr>
      <w:r>
        <w:rPr>
          <w:u w:val="single"/>
          <w:rFonts w:ascii="宋体" w:hAnsi="宋体"/>
          <w:sz w:val="24"/>
        </w:rPr>
        <w:t xml:space="preserve">  </w:t>
      </w:r>
      <w:r>
        <w:rPr>
          <w:u w:val="single"/>
          <w:rFonts w:ascii="宋体" w:hAnsi="宋体"/>
          <w:sz w:val="24"/>
        </w:rPr>
        <w:t>中国重汽集团济南专用车有限公司</w:t>
      </w:r>
      <w:r>
        <w:rPr>
          <w:u w:val="single"/>
          <w:rFonts w:ascii="宋体" w:hAnsi="宋体"/>
          <w:sz w:val="24"/>
        </w:rPr>
        <w:t>:</w:t>
      </w:r>
      <w:r>
        <w:rPr>
          <w:i/>
          <w:rFonts w:ascii="宋体" w:hAnsi="宋体"/>
          <w:sz w:val="24"/>
        </w:rPr>
        <w:t>（招标人全称）</w:t>
      </w:r>
    </w:p>
    <w:p>
      <w:pPr>
        <w:ind w:firstLine="480"/>
        <w:spacing w:line="360" w:lineRule="auto"/>
        <w:rPr>
          <w:rFonts w:ascii="宋体" w:hAnsi="宋体"/>
          <w:sz w:val="24"/>
        </w:rPr>
      </w:pPr>
      <w:r>
        <w:rPr>
          <w:rFonts w:ascii="宋体" w:hAnsi="宋体"/>
          <w:sz w:val="24"/>
        </w:rPr>
        <w:t>我代表（投标单位名称）对中标</w:t>
      </w:r>
      <w:r>
        <w:rPr>
          <w:rFonts w:ascii="宋体" w:hAnsi="宋体"/>
          <w:sz w:val="24"/>
        </w:rPr>
        <w:t>的外包</w:t>
      </w:r>
      <w:r>
        <w:rPr>
          <w:rFonts w:ascii="宋体" w:hAnsi="宋体"/>
          <w:sz w:val="24"/>
        </w:rPr>
        <w:t>服务作如下承诺：</w:t>
      </w:r>
    </w:p>
    <w:p>
      <w:pPr>
        <w:numPr>
          <w:ilvl w:val="0"/>
          <w:numId w:val="1496279698"/>
        </w:numPr>
        <w:ind w:firstLine="480"/>
        <w:spacing w:line="312" w:lineRule="auto"/>
        <w:rPr>
          <w:rFonts w:ascii="宋体" w:hAnsi="宋体"/>
          <w:sz w:val="24"/>
        </w:rPr>
      </w:pPr>
      <w:r>
        <w:rPr>
          <w:rFonts w:ascii="宋体" w:hAnsi="宋体"/>
          <w:sz w:val="24"/>
        </w:rPr>
        <w:t>按时</w:t>
      </w:r>
      <w:r>
        <w:rPr>
          <w:rFonts w:ascii="宋体" w:hAnsi="宋体"/>
          <w:sz w:val="24"/>
        </w:rPr>
        <w:t>向需方提供</w:t>
      </w:r>
      <w:r>
        <w:rPr>
          <w:rFonts w:ascii="宋体" w:hAnsi="宋体"/>
          <w:sz w:val="24"/>
        </w:rPr>
        <w:t>合格的产品。</w:t>
      </w:r>
    </w:p>
    <w:p>
      <w:pPr>
        <w:numPr>
          <w:ilvl w:val="0"/>
          <w:numId w:val="1496279698"/>
        </w:numPr>
        <w:ind w:firstLine="480"/>
        <w:spacing w:line="312" w:lineRule="auto"/>
        <w:rPr>
          <w:rFonts w:ascii="宋体" w:hAnsi="宋体"/>
          <w:sz w:val="24"/>
        </w:rPr>
      </w:pPr>
      <w:r>
        <w:rPr>
          <w:rFonts w:ascii="宋体" w:hAnsi="宋体"/>
          <w:sz w:val="24"/>
        </w:rPr>
        <w:t>按需方要求的时间到现场进行技术服务。</w:t>
      </w:r>
    </w:p>
    <w:p>
      <w:pPr>
        <w:ind w:firstLine="480"/>
        <w:spacing w:line="312" w:lineRule="auto"/>
        <w:rPr>
          <w:rFonts w:ascii="宋体" w:hAnsi="宋体"/>
          <w:sz w:val="24"/>
        </w:rPr>
      </w:pPr>
      <w:r>
        <w:rPr>
          <w:rFonts w:ascii="宋体" w:hAnsi="宋体"/>
          <w:sz w:val="24"/>
        </w:rPr>
        <w:t>3．严格执行供需双方就有关问题召开会议的纪要或签订的协议。</w:t>
      </w:r>
    </w:p>
    <w:p>
      <w:pPr>
        <w:ind w:firstLine="480"/>
        <w:spacing w:line="312" w:lineRule="auto"/>
        <w:rPr>
          <w:rFonts w:ascii="宋体" w:hAnsi="宋体"/>
          <w:sz w:val="24"/>
        </w:rPr>
      </w:pPr>
      <w:r>
        <w:rPr>
          <w:rFonts w:ascii="宋体" w:hAnsi="宋体"/>
          <w:sz w:val="24"/>
        </w:rPr>
        <w:t>4</w:t>
      </w:r>
      <w:r>
        <w:rPr>
          <w:rFonts w:ascii="宋体" w:hAnsi="宋体"/>
          <w:sz w:val="24"/>
        </w:rPr>
        <w:t>．加强售前、售中、售后服务，把“24小时服务”、“超前服务”、“全过程服务”贯彻在产品制造的全过程。</w:t>
      </w:r>
    </w:p>
    <w:p>
      <w:pPr>
        <w:ind w:firstLine="480"/>
        <w:spacing w:line="312" w:lineRule="auto"/>
        <w:rPr>
          <w:rFonts w:ascii="宋体" w:hAnsi="宋体"/>
          <w:sz w:val="24"/>
        </w:rPr>
      </w:pPr>
      <w:r>
        <w:rPr>
          <w:rFonts w:ascii="宋体" w:hAnsi="宋体"/>
          <w:sz w:val="24"/>
        </w:rPr>
        <w:t>5</w:t>
      </w:r>
      <w:r>
        <w:rPr>
          <w:rFonts w:ascii="宋体" w:hAnsi="宋体"/>
          <w:sz w:val="24"/>
        </w:rPr>
        <w:t>．接到需方反映的质量问题信息后，在</w:t>
      </w:r>
      <w:r>
        <w:rPr>
          <w:u w:val="single"/>
          <w:rFonts w:ascii="宋体" w:hAnsi="宋体"/>
          <w:sz w:val="24"/>
        </w:rPr>
        <w:t xml:space="preserve">    </w:t>
      </w:r>
      <w:r>
        <w:rPr>
          <w:rFonts w:ascii="宋体" w:hAnsi="宋体"/>
          <w:sz w:val="24"/>
        </w:rPr>
        <w:t>小时之内作出答复或派出服务人员，尽快到达现场，做到用户对质量不满意，服务不停止。</w:t>
      </w:r>
    </w:p>
    <w:p>
      <w:pPr>
        <w:ind w:firstLine="480"/>
        <w:spacing w:line="312" w:lineRule="auto"/>
        <w:rPr>
          <w:rFonts w:ascii="宋体" w:hAnsi="宋体"/>
          <w:sz w:val="24"/>
        </w:rPr>
      </w:pPr>
      <w:r>
        <w:rPr>
          <w:rFonts w:ascii="宋体" w:hAnsi="宋体"/>
          <w:sz w:val="24"/>
        </w:rPr>
        <w:t>6</w:t>
      </w:r>
      <w:r>
        <w:rPr>
          <w:rFonts w:ascii="宋体" w:hAnsi="宋体"/>
          <w:sz w:val="24"/>
        </w:rPr>
        <w:t>.无论在何种情况下，供方决不以任何理由刁难需方。</w:t>
      </w:r>
    </w:p>
    <w:p>
      <w:pPr>
        <w:ind w:firstLine="480"/>
        <w:spacing w:line="312" w:lineRule="auto"/>
        <w:rPr>
          <w:rFonts w:ascii="宋体" w:hAnsi="宋体"/>
          <w:sz w:val="24"/>
        </w:rPr>
      </w:pPr>
      <w:r>
        <w:rPr>
          <w:rFonts w:ascii="宋体" w:hAnsi="宋体"/>
          <w:sz w:val="24"/>
        </w:rPr>
        <w:t>7</w:t>
      </w:r>
      <w:r>
        <w:rPr>
          <w:rFonts w:ascii="宋体" w:hAnsi="宋体"/>
          <w:sz w:val="24"/>
        </w:rPr>
        <w:t>.如我单位中标，本承诺函将成为合同不可分割的一部分，与合同具有同等法律效力。</w:t>
      </w:r>
    </w:p>
    <w:p>
      <w:pPr>
        <w:rPr>
          <w:u w:val="single"/>
          <w:rFonts w:ascii="宋体" w:hAnsi="宋体"/>
          <w:sz w:val="24"/>
        </w:rPr>
      </w:pPr>
    </w:p>
    <w:p>
      <w:pPr/>
    </w:p>
    <w:p>
      <w:pPr>
        <w:ind w:firstLine="480"/>
        <w:spacing w:line="660" w:lineRule="exact"/>
        <w:rPr>
          <w:rFonts w:ascii="宋体" w:hAnsi="宋体"/>
          <w:sz w:val="24"/>
        </w:rPr>
      </w:pPr>
      <w:r>
        <w:rPr>
          <w:rFonts w:ascii="宋体" w:hAnsi="宋体"/>
          <w:sz w:val="24"/>
        </w:rPr>
        <w:t>投标人：（盖章）</w:t>
      </w:r>
    </w:p>
    <w:p>
      <w:pPr>
        <w:ind w:firstLine="480"/>
        <w:spacing w:line="660" w:lineRule="exact"/>
        <w:rPr>
          <w:rFonts w:ascii="宋体" w:hAnsi="宋体"/>
          <w:sz w:val="24"/>
        </w:rPr>
      </w:pPr>
      <w:r>
        <w:rPr>
          <w:rFonts w:ascii="宋体" w:hAnsi="宋体"/>
          <w:sz w:val="24"/>
        </w:rPr>
        <w:t>法定代表人（委托代理人）：（签字）</w:t>
      </w:r>
    </w:p>
    <w:p>
      <w:pPr>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rPr>
          <w:rFonts w:ascii="宋体" w:hAnsi="宋体"/>
          <w:sz w:val="24"/>
        </w:rPr>
      </w:pPr>
    </w:p>
    <w:p>
      <w:pPr/>
    </w:p>
    <w:p>
      <w:pPr/>
    </w:p>
    <w:p>
      <w:pPr/>
    </w:p>
    <w:p>
      <w:pPr>
        <w:pStyle w:val="Default"/>
      </w:pPr>
    </w:p>
    <w:p>
      <w:pPr>
        <w:pStyle w:val="Default"/>
      </w:pPr>
    </w:p>
    <w:p>
      <w:pPr>
        <w:pStyle w:val="Default"/>
      </w:pPr>
    </w:p>
    <w:p>
      <w:pPr>
        <w:pStyle w:val="Default"/>
      </w:pPr>
    </w:p>
    <w:p>
      <w:pPr>
        <w:pStyle w:val="3"/>
        <w:ind w:left="568"/>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十七</w:t>
      </w:r>
      <w:r>
        <w:rPr>
          <w:rFonts w:ascii="宋体" w:hAnsi="宋体"/>
          <w:sz w:val="24"/>
          <w:szCs w:val="24"/>
        </w:rPr>
        <w:t>、质量承诺函</w:t>
      </w:r>
    </w:p>
    <w:p>
      <w:pPr>
        <w:jc w:val="center"/>
        <w:spacing w:after="0" w:line="460" w:lineRule="exact"/>
        <w:rPr>
          <w:b/>
          <w:rFonts w:ascii="宋体" w:hAnsi="宋体"/>
          <w:sz w:val="32"/>
          <w:szCs w:val="32"/>
        </w:rPr>
      </w:pPr>
      <w:r>
        <w:rPr>
          <w:b/>
          <w:rFonts w:ascii="宋体" w:hAnsi="宋体"/>
          <w:sz w:val="32"/>
          <w:szCs w:val="32"/>
        </w:rPr>
        <w:t>质量承诺函</w:t>
      </w:r>
    </w:p>
    <w:p>
      <w:pPr>
        <w:spacing w:line="240" w:lineRule="exact"/>
        <w:rPr>
          <w:rFonts w:ascii="宋体" w:hAnsi="宋体"/>
        </w:rPr>
      </w:pPr>
      <w:r>
        <w:rPr>
          <w:rFonts w:ascii="宋体" w:hAnsi="宋体"/>
        </w:rPr>
        <w:t xml:space="preserve">                                               </w:t>
      </w:r>
    </w:p>
    <w:p>
      <w:pPr>
        <w:spacing w:line="360" w:lineRule="auto"/>
        <w:rPr>
          <w:u w:val="single"/>
          <w:rFonts w:ascii="宋体" w:hAnsi="宋体"/>
          <w:sz w:val="24"/>
        </w:rPr>
      </w:pPr>
      <w:r>
        <w:rPr>
          <w:rFonts w:ascii="宋体" w:hAnsi="宋体"/>
          <w:sz w:val="24"/>
        </w:rPr>
        <w:t xml:space="preserve">项目名称: </w:t>
      </w:r>
      <w:r>
        <w:rPr>
          <w:u w:val="single"/>
          <w:rFonts w:ascii="宋体" w:hAnsi="宋体"/>
          <w:sz w:val="24"/>
        </w:rPr>
        <w:t xml:space="preserve"> </w:t>
      </w:r>
      <w:r>
        <w:rPr>
          <w:u w:val="single"/>
          <w:rFonts w:ascii="宋体" w:hAnsi="宋体"/>
          <w:sz w:val="24"/>
        </w:rPr>
        <w:t>高端防腐、普通喷蜡项目</w:t>
      </w:r>
      <w:r>
        <w:rPr>
          <w:u w:val="single"/>
          <w:rFonts w:ascii="宋体" w:hAnsi="宋体"/>
          <w:sz w:val="24"/>
        </w:rPr>
        <w:t xml:space="preserve"> </w:t>
      </w:r>
    </w:p>
    <w:p>
      <w:pPr>
        <w:ind w:left="0"/>
        <w:spacing w:before="72" w:line="460" w:lineRule="exact"/>
        <w:rPr>
          <w:i/>
          <w:rFonts w:ascii="宋体" w:hAnsi="宋体"/>
          <w:sz w:val="24"/>
        </w:rPr>
      </w:pPr>
      <w:r>
        <w:rPr>
          <w:u w:val="single"/>
          <w:rFonts w:ascii="宋体" w:hAnsi="宋体"/>
          <w:sz w:val="24"/>
        </w:rPr>
        <w:t>中国重汽集团济南专用车有限公司</w:t>
      </w:r>
      <w:r>
        <w:rPr>
          <w:u w:val="single"/>
          <w:rFonts w:ascii="宋体" w:hAnsi="宋体"/>
          <w:sz w:val="24"/>
        </w:rPr>
        <w:t>:</w:t>
      </w:r>
      <w:r>
        <w:rPr>
          <w:i/>
          <w:rFonts w:ascii="宋体" w:hAnsi="宋体"/>
          <w:sz w:val="24"/>
        </w:rPr>
        <w:t>（招标人全称）</w:t>
      </w:r>
    </w:p>
    <w:p>
      <w:pPr>
        <w:ind w:firstLine="480"/>
        <w:spacing w:line="360" w:lineRule="auto"/>
        <w:rPr>
          <w:rFonts w:ascii="宋体" w:hAnsi="宋体"/>
          <w:sz w:val="24"/>
        </w:rPr>
      </w:pPr>
      <w:r>
        <w:rPr>
          <w:rFonts w:ascii="宋体" w:hAnsi="宋体"/>
          <w:sz w:val="24"/>
        </w:rPr>
        <w:t>我代表(投标单位名称)为保证中标产品的质量特作如下承诺：</w:t>
      </w:r>
    </w:p>
    <w:p>
      <w:pPr>
        <w:ind w:firstLine="480"/>
        <w:spacing w:line="360" w:lineRule="auto"/>
        <w:rPr>
          <w:rFonts w:ascii="宋体" w:hAnsi="宋体"/>
          <w:sz w:val="24"/>
        </w:rPr>
      </w:pPr>
      <w:r>
        <w:rPr>
          <w:rFonts w:ascii="宋体" w:hAnsi="宋体"/>
          <w:sz w:val="24"/>
        </w:rPr>
        <w:t>1．严格按照合同要求，提供符合设计标准、质量合格的产品。</w:t>
      </w:r>
    </w:p>
    <w:p>
      <w:pPr>
        <w:ind w:left="480"/>
        <w:spacing w:line="360" w:lineRule="auto"/>
        <w:rPr>
          <w:rFonts w:ascii="宋体" w:hAnsi="宋体"/>
          <w:sz w:val="24"/>
        </w:rPr>
      </w:pPr>
      <w:r>
        <w:rPr>
          <w:rFonts w:ascii="宋体" w:hAnsi="宋体"/>
          <w:sz w:val="24"/>
        </w:rPr>
        <w:t>2．严格检查和控制</w:t>
      </w:r>
      <w:r>
        <w:rPr>
          <w:rFonts w:ascii="宋体" w:hAnsi="宋体"/>
          <w:sz w:val="24"/>
        </w:rPr>
        <w:t>产品</w:t>
      </w:r>
      <w:r>
        <w:rPr>
          <w:rFonts w:ascii="宋体" w:hAnsi="宋体"/>
          <w:sz w:val="24"/>
        </w:rPr>
        <w:t>质量。</w:t>
      </w:r>
    </w:p>
    <w:p>
      <w:pPr>
        <w:ind w:left="480"/>
        <w:spacing w:line="360" w:lineRule="auto"/>
        <w:rPr>
          <w:rFonts w:ascii="宋体" w:hAnsi="宋体"/>
          <w:sz w:val="24"/>
        </w:rPr>
      </w:pPr>
      <w:r>
        <w:rPr>
          <w:rFonts w:ascii="宋体" w:hAnsi="宋体"/>
          <w:sz w:val="24"/>
        </w:rPr>
        <w:t>3．保证所供</w:t>
      </w:r>
      <w:r>
        <w:rPr>
          <w:rFonts w:ascii="宋体" w:hAnsi="宋体"/>
          <w:sz w:val="24"/>
        </w:rPr>
        <w:t>产品</w:t>
      </w:r>
      <w:r>
        <w:rPr>
          <w:rFonts w:ascii="宋体" w:hAnsi="宋体"/>
          <w:sz w:val="24"/>
        </w:rPr>
        <w:t>加工工艺完善</w:t>
      </w:r>
      <w:r>
        <w:rPr>
          <w:rFonts w:ascii="宋体" w:hAnsi="宋体"/>
          <w:sz w:val="24"/>
        </w:rPr>
        <w:t>，</w:t>
      </w:r>
      <w:r>
        <w:rPr>
          <w:rFonts w:ascii="宋体" w:hAnsi="宋体"/>
          <w:sz w:val="24"/>
        </w:rPr>
        <w:t>产品决不带缺陷出厂。</w:t>
      </w:r>
    </w:p>
    <w:p>
      <w:pPr>
        <w:ind w:firstLine="480"/>
        <w:spacing w:line="360" w:lineRule="auto"/>
        <w:rPr>
          <w:rFonts w:ascii="宋体" w:hAnsi="宋体"/>
          <w:sz w:val="24"/>
        </w:rPr>
      </w:pPr>
      <w:r>
        <w:rPr>
          <w:rFonts w:ascii="宋体" w:hAnsi="宋体"/>
          <w:sz w:val="24"/>
        </w:rPr>
        <w:t>4．对涉及</w:t>
      </w:r>
      <w:r>
        <w:rPr>
          <w:rFonts w:ascii="宋体" w:hAnsi="宋体"/>
          <w:sz w:val="24"/>
        </w:rPr>
        <w:t>外包产品</w:t>
      </w:r>
      <w:r>
        <w:rPr>
          <w:rFonts w:ascii="宋体" w:hAnsi="宋体"/>
          <w:sz w:val="24"/>
        </w:rPr>
        <w:t>的供货、质量、性能、服务等方面问题负全部责任。</w:t>
      </w:r>
    </w:p>
    <w:p>
      <w:pPr>
        <w:ind w:firstLine="480"/>
        <w:spacing w:line="360" w:lineRule="auto"/>
        <w:rPr>
          <w:rFonts w:ascii="宋体" w:hAnsi="宋体"/>
          <w:sz w:val="24"/>
        </w:rPr>
      </w:pPr>
      <w:r>
        <w:rPr>
          <w:rFonts w:ascii="宋体" w:hAnsi="宋体"/>
          <w:sz w:val="24"/>
        </w:rPr>
        <w:t>5．按合同规定向需方提供有关部门标准和图纸，并为需方提供方便,对货物的质量、工期进行全过程跟踪。</w:t>
      </w:r>
    </w:p>
    <w:p>
      <w:pPr>
        <w:ind w:firstLine="480"/>
        <w:spacing w:line="360" w:lineRule="auto"/>
        <w:rPr>
          <w:rFonts w:ascii="宋体" w:hAnsi="宋体"/>
          <w:sz w:val="24"/>
        </w:rPr>
      </w:pPr>
      <w:r>
        <w:rPr>
          <w:rFonts w:ascii="宋体" w:hAnsi="宋体"/>
          <w:sz w:val="24"/>
        </w:rPr>
        <w:t>6．停工待检部位提前</w:t>
      </w:r>
      <w:r>
        <w:rPr>
          <w:u w:val="single"/>
          <w:rFonts w:ascii="宋体" w:hAnsi="宋体"/>
          <w:sz w:val="24"/>
        </w:rPr>
        <w:t xml:space="preserve">   </w:t>
      </w:r>
      <w:r>
        <w:rPr>
          <w:rFonts w:ascii="宋体" w:hAnsi="宋体"/>
          <w:sz w:val="24"/>
        </w:rPr>
        <w:t>天通知需方。</w:t>
      </w:r>
    </w:p>
    <w:p>
      <w:pPr>
        <w:ind w:firstLine="480"/>
        <w:spacing w:line="360" w:lineRule="auto"/>
        <w:rPr>
          <w:rFonts w:ascii="宋体" w:hAnsi="宋体"/>
          <w:sz w:val="24"/>
        </w:rPr>
      </w:pPr>
      <w:r>
        <w:rPr>
          <w:rFonts w:ascii="宋体" w:hAnsi="宋体"/>
          <w:sz w:val="24"/>
        </w:rPr>
        <w:t>7．对</w:t>
      </w:r>
      <w:r>
        <w:rPr>
          <w:rFonts w:ascii="宋体" w:hAnsi="宋体"/>
          <w:sz w:val="24"/>
        </w:rPr>
        <w:t>产品</w:t>
      </w:r>
      <w:r>
        <w:rPr>
          <w:rFonts w:ascii="宋体" w:hAnsi="宋体"/>
          <w:sz w:val="24"/>
        </w:rPr>
        <w:t>制造过程中出现的质量缺陷及时向需方和监造代表通报，不隐瞒。若</w:t>
      </w:r>
      <w:r>
        <w:rPr>
          <w:rFonts w:ascii="宋体" w:hAnsi="宋体"/>
          <w:sz w:val="24"/>
        </w:rPr>
        <w:t>产品</w:t>
      </w:r>
      <w:r>
        <w:rPr>
          <w:rFonts w:ascii="宋体" w:hAnsi="宋体"/>
          <w:sz w:val="24"/>
        </w:rPr>
        <w:t>缺陷超过合同规定的标准，供方</w:t>
      </w:r>
      <w:r>
        <w:rPr>
          <w:rFonts w:ascii="宋体" w:hAnsi="宋体"/>
          <w:sz w:val="24"/>
        </w:rPr>
        <w:t>按照需方相关规定</w:t>
      </w:r>
      <w:r>
        <w:rPr>
          <w:rFonts w:ascii="宋体" w:hAnsi="宋体"/>
          <w:sz w:val="24"/>
        </w:rPr>
        <w:t>无条件</w:t>
      </w:r>
      <w:r>
        <w:rPr>
          <w:rFonts w:ascii="宋体" w:hAnsi="宋体"/>
          <w:sz w:val="24"/>
        </w:rPr>
        <w:t>赔偿</w:t>
      </w:r>
      <w:r>
        <w:rPr>
          <w:rFonts w:ascii="宋体" w:hAnsi="宋体"/>
          <w:sz w:val="24"/>
        </w:rPr>
        <w:t>。</w:t>
      </w:r>
    </w:p>
    <w:p>
      <w:pPr>
        <w:ind w:firstLine="480"/>
        <w:spacing w:line="360" w:lineRule="auto"/>
        <w:rPr>
          <w:rFonts w:ascii="宋体" w:hAnsi="宋体"/>
          <w:sz w:val="24"/>
        </w:rPr>
      </w:pPr>
      <w:r>
        <w:rPr>
          <w:rFonts w:ascii="宋体" w:hAnsi="宋体"/>
          <w:sz w:val="24"/>
        </w:rPr>
        <w:t>8．为所供的</w:t>
      </w:r>
      <w:r>
        <w:rPr>
          <w:rFonts w:ascii="宋体" w:hAnsi="宋体"/>
          <w:sz w:val="24"/>
        </w:rPr>
        <w:t>产品</w:t>
      </w:r>
      <w:r>
        <w:rPr>
          <w:rFonts w:ascii="宋体" w:hAnsi="宋体"/>
          <w:sz w:val="24"/>
        </w:rPr>
        <w:t>在制造、运输、装卸过程中一旦发生意外，我方将按需方要求对所供货物尽快进行免费更换、修理，直到需方满意为止。</w:t>
      </w:r>
    </w:p>
    <w:p>
      <w:pPr>
        <w:ind w:left="480"/>
        <w:spacing w:line="360" w:lineRule="auto"/>
        <w:rPr>
          <w:rFonts w:ascii="宋体" w:hAnsi="宋体"/>
          <w:sz w:val="24"/>
        </w:rPr>
      </w:pPr>
      <w:r>
        <w:rPr>
          <w:rFonts w:ascii="宋体" w:hAnsi="宋体"/>
          <w:sz w:val="24"/>
        </w:rPr>
        <w:t xml:space="preserve">9. </w:t>
      </w:r>
      <w:r>
        <w:rPr>
          <w:rFonts w:ascii="宋体" w:hAnsi="宋体"/>
          <w:sz w:val="24"/>
        </w:rPr>
        <w:t>若中标，本承诺函将成为合同不可分割的部分，与合同具有同等法律效力。</w:t>
      </w:r>
    </w:p>
    <w:p>
      <w:pPr>
        <w:ind w:left="480"/>
        <w:spacing w:line="360" w:lineRule="auto"/>
        <w:rPr>
          <w:rFonts w:ascii="宋体" w:hAnsi="宋体"/>
          <w:sz w:val="24"/>
        </w:rPr>
      </w:pPr>
      <w:r>
        <w:rPr>
          <w:rFonts w:ascii="宋体" w:hAnsi="宋体"/>
          <w:sz w:val="24"/>
        </w:rPr>
        <w:t>我单位针对本项目提供的其他质量承诺：</w:t>
      </w:r>
      <w:r>
        <w:rPr>
          <w:u w:val="single"/>
          <w:rFonts w:ascii="宋体" w:hAnsi="宋体"/>
          <w:sz w:val="24"/>
        </w:rPr>
        <w:t xml:space="preserve">                      。</w:t>
      </w:r>
      <w:r>
        <w:rPr>
          <w:rFonts w:ascii="宋体" w:hAnsi="宋体"/>
          <w:sz w:val="24"/>
        </w:rPr>
        <w:t xml:space="preserve">     </w:t>
      </w:r>
    </w:p>
    <w:p>
      <w:pPr>
        <w:ind w:left="480"/>
        <w:spacing w:line="360" w:lineRule="auto"/>
        <w:rPr>
          <w:rFonts w:ascii="宋体" w:hAnsi="宋体"/>
          <w:sz w:val="24"/>
        </w:rPr>
      </w:pPr>
      <w:r>
        <w:rPr>
          <w:rFonts w:ascii="宋体" w:hAnsi="宋体"/>
          <w:sz w:val="24"/>
        </w:rPr>
        <w:t>投标人：（盖章）</w:t>
      </w:r>
    </w:p>
    <w:p>
      <w:pPr>
        <w:ind w:firstLine="480"/>
        <w:spacing w:line="660" w:lineRule="exact"/>
        <w:rPr>
          <w:rFonts w:ascii="宋体" w:hAnsi="宋体"/>
          <w:sz w:val="24"/>
        </w:rPr>
      </w:pPr>
      <w:r>
        <w:rPr>
          <w:rFonts w:ascii="宋体" w:hAnsi="宋体"/>
          <w:sz w:val="24"/>
        </w:rPr>
        <w:t>法定代表人（委托代理人）：（签字）</w:t>
      </w:r>
    </w:p>
    <w:p>
      <w:pPr>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3"/>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十八、</w:t>
      </w:r>
      <w:r>
        <w:rPr>
          <w:rFonts w:ascii="宋体" w:hAnsi="宋体"/>
          <w:sz w:val="24"/>
          <w:szCs w:val="24"/>
        </w:rPr>
        <w:t>封面格式（参考）</w:t>
      </w:r>
    </w:p>
    <w:p>
      <w:pPr>
        <w:jc w:val="center"/>
        <w:ind w:left="0"/>
        <w:ind w:firstLine="0"/>
        <w:spacing w:line="240" w:lineRule="auto"/>
        <w:rPr>
          <w:rFonts w:ascii="宋体" w:hAnsi="宋体"/>
        </w:rPr>
      </w:pPr>
      <w:r>
        <w:rPr>
          <w:b/>
          <w:rFonts w:ascii="宋体" w:hAnsi="宋体"/>
          <w:sz w:val="32"/>
          <w:szCs w:val="32"/>
        </w:rPr>
        <w:t>封面格式（参考）</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Pr>
      <w:tblGrid>
        <w:gridCol w:w="4285"/>
        <w:gridCol w:w="4775"/>
      </w:tblGrid>
      <w:tr>
        <w:trPr>
          <w:trHeight w:val="3470" w:hRule="atLeast"/>
        </w:trPr>
        <w:tc>
          <w:tcPr>
            <w:vAlign w:val="top"/>
            <w:tcW w:w="0" w:type="nil"/>
          </w:tcPr>
          <w:p>
            <w:pPr>
              <w:jc w:val="left"/>
              <w:ind w:left="1747"/>
              <w:ind w:firstLine="470"/>
              <w:spacing w:line="240" w:lineRule="auto"/>
              <w:rPr>
                <w:rFonts w:ascii="宋体" w:hAnsi="宋体"/>
                <w:sz w:val="24"/>
                <w:szCs w:val="24"/>
              </w:rPr>
            </w:pPr>
          </w:p>
          <w:p>
            <w:pPr>
              <w:jc w:val="left"/>
              <w:ind w:left="0"/>
              <w:ind w:firstLine="0"/>
              <w:spacing w:line="240" w:lineRule="auto"/>
              <w:rPr>
                <w:b/>
                <w:rFonts w:ascii="宋体" w:hAnsi="宋体"/>
                <w:sz w:val="30"/>
                <w:szCs w:val="30"/>
              </w:rPr>
            </w:pPr>
            <w:r>
              <w:rPr>
                <w:b/>
                <w:rFonts w:ascii="宋体" w:hAnsi="宋体"/>
                <w:sz w:val="30"/>
                <w:szCs w:val="30"/>
              </w:rPr>
              <w:t>投标文件</w:t>
            </w:r>
          </w:p>
          <w:p>
            <w:pPr>
              <w:jc w:val="left"/>
              <w:ind w:left="0"/>
              <w:ind w:firstLine="0"/>
              <w:spacing w:line="240" w:lineRule="auto"/>
              <w:rPr>
                <w:rFonts w:ascii="宋体" w:hAnsi="宋体"/>
                <w:sz w:val="30"/>
                <w:szCs w:val="30"/>
              </w:rPr>
            </w:pPr>
            <w:r>
              <w:rPr>
                <w:b/>
                <w:rFonts w:ascii="宋体" w:hAnsi="宋体"/>
                <w:sz w:val="30"/>
                <w:szCs w:val="30"/>
              </w:rPr>
              <w:t>（正本）</w:t>
            </w:r>
          </w:p>
          <w:p>
            <w:pPr>
              <w:jc w:val="left"/>
              <w:ind w:left="1747"/>
              <w:ind w:firstLine="353"/>
              <w:spacing w:line="240" w:lineRule="auto"/>
              <w:rPr>
                <w:rFonts w:ascii="宋体" w:hAnsi="宋体"/>
                <w:sz w:val="18"/>
                <w:szCs w:val="18"/>
              </w:rPr>
            </w:pPr>
          </w:p>
          <w:p>
            <w:pPr>
              <w:jc w:val="left"/>
              <w:ind w:left="0"/>
              <w:ind w:firstLine="0"/>
              <w:spacing w:line="400" w:lineRule="exact"/>
              <w:rPr>
                <w:rFonts w:ascii="宋体" w:hAnsi="宋体"/>
                <w:sz w:val="24"/>
                <w:szCs w:val="24"/>
              </w:rPr>
            </w:pPr>
            <w:r>
              <w:rPr>
                <w:rFonts w:ascii="宋体" w:hAnsi="宋体"/>
                <w:sz w:val="24"/>
                <w:szCs w:val="24"/>
              </w:rPr>
              <w:t>项目名称：</w:t>
            </w:r>
          </w:p>
          <w:p>
            <w:pPr>
              <w:jc w:val="left"/>
              <w:ind w:left="0"/>
              <w:ind w:firstLine="0"/>
              <w:spacing w:line="400" w:lineRule="exact"/>
              <w:rPr>
                <w:rFonts w:ascii="宋体" w:hAnsi="宋体"/>
                <w:sz w:val="24"/>
                <w:szCs w:val="24"/>
              </w:rPr>
            </w:pPr>
            <w:r>
              <w:rPr>
                <w:rFonts w:ascii="宋体" w:hAnsi="宋体"/>
                <w:sz w:val="24"/>
                <w:szCs w:val="24"/>
              </w:rPr>
              <w:t>投标人名称（公章）：</w:t>
            </w:r>
          </w:p>
          <w:p>
            <w:pPr>
              <w:jc w:val="left"/>
              <w:ind w:left="0"/>
              <w:ind w:firstLine="0"/>
              <w:spacing w:line="400" w:lineRule="exact"/>
              <w:rPr>
                <w:rFonts w:ascii="宋体" w:hAnsi="宋体"/>
                <w:sz w:val="24"/>
                <w:szCs w:val="24"/>
              </w:rPr>
            </w:pPr>
            <w:r>
              <w:rPr>
                <w:rFonts w:ascii="宋体" w:hAnsi="宋体"/>
                <w:sz w:val="24"/>
                <w:szCs w:val="24"/>
              </w:rPr>
              <w:t>地址：</w:t>
            </w:r>
          </w:p>
          <w:p>
            <w:pPr>
              <w:jc w:val="left"/>
              <w:ind w:left="0"/>
              <w:ind w:firstLine="0"/>
              <w:spacing w:line="400" w:lineRule="exact"/>
              <w:rPr>
                <w:rFonts w:ascii="宋体" w:hAnsi="宋体"/>
                <w:sz w:val="24"/>
                <w:szCs w:val="24"/>
              </w:rPr>
            </w:pPr>
            <w:r>
              <w:rPr>
                <w:rFonts w:ascii="宋体" w:hAnsi="宋体"/>
                <w:sz w:val="24"/>
                <w:szCs w:val="24"/>
              </w:rPr>
              <w:t>电话：</w:t>
            </w:r>
          </w:p>
          <w:p>
            <w:pPr>
              <w:jc w:val="left"/>
              <w:ind w:left="0"/>
              <w:ind w:firstLine="0"/>
              <w:spacing w:line="400" w:lineRule="exact"/>
              <w:rPr>
                <w:rFonts w:ascii="宋体" w:hAnsi="宋体"/>
                <w:sz w:val="24"/>
                <w:szCs w:val="24"/>
              </w:rPr>
            </w:pPr>
            <w:r>
              <w:rPr>
                <w:rFonts w:ascii="宋体" w:hAnsi="宋体"/>
                <w:sz w:val="24"/>
                <w:szCs w:val="24"/>
              </w:rPr>
              <w:t>传真：</w:t>
            </w:r>
          </w:p>
          <w:p>
            <w:pPr>
              <w:jc w:val="left"/>
              <w:ind w:left="0"/>
              <w:ind w:firstLine="0"/>
              <w:spacing w:line="400" w:lineRule="exact"/>
            </w:pPr>
            <w:r>
              <w:rPr>
                <w:rFonts w:ascii="宋体" w:hAnsi="宋体"/>
                <w:sz w:val="24"/>
                <w:szCs w:val="24"/>
              </w:rPr>
              <w:t>邮编：</w:t>
            </w:r>
            <w:r>
              <w:rPr>
                <w:rFonts w:ascii="宋体" w:hAnsi="宋体"/>
                <w:sz w:val="32"/>
                <w:szCs w:val="32"/>
              </w:rPr>
              <w:t xml:space="preserve"> </w:t>
            </w:r>
          </w:p>
        </w:tc>
        <w:tc>
          <w:tcPr>
            <w:vAlign w:val="top"/>
            <w:tcW w:w="0" w:type="nil"/>
          </w:tcPr>
          <w:p>
            <w:pPr>
              <w:jc w:val="left"/>
              <w:ind w:left="1747"/>
              <w:ind w:firstLine="470"/>
              <w:spacing w:line="240" w:lineRule="auto"/>
              <w:rPr>
                <w:rFonts w:ascii="宋体" w:hAnsi="宋体"/>
                <w:sz w:val="24"/>
                <w:szCs w:val="24"/>
              </w:rPr>
            </w:pPr>
          </w:p>
          <w:p>
            <w:pPr>
              <w:jc w:val="left"/>
              <w:ind w:left="0"/>
              <w:ind w:firstLine="0"/>
              <w:spacing w:line="240" w:lineRule="auto"/>
              <w:rPr>
                <w:b/>
                <w:rFonts w:ascii="宋体" w:hAnsi="宋体"/>
                <w:sz w:val="30"/>
                <w:szCs w:val="30"/>
              </w:rPr>
            </w:pPr>
            <w:r>
              <w:rPr>
                <w:b/>
                <w:rFonts w:ascii="宋体" w:hAnsi="宋体"/>
                <w:sz w:val="30"/>
                <w:szCs w:val="30"/>
              </w:rPr>
              <w:t>投标文件</w:t>
            </w:r>
          </w:p>
          <w:p>
            <w:pPr>
              <w:jc w:val="left"/>
              <w:ind w:left="0"/>
              <w:ind w:firstLine="0"/>
              <w:spacing w:line="240" w:lineRule="auto"/>
              <w:rPr>
                <w:rFonts w:ascii="宋体" w:hAnsi="宋体"/>
                <w:sz w:val="30"/>
                <w:szCs w:val="30"/>
              </w:rPr>
            </w:pPr>
            <w:r>
              <w:rPr>
                <w:b/>
                <w:rFonts w:ascii="宋体" w:hAnsi="宋体"/>
                <w:sz w:val="30"/>
                <w:szCs w:val="30"/>
              </w:rPr>
              <w:t>（副本）</w:t>
            </w:r>
          </w:p>
          <w:p>
            <w:pPr>
              <w:jc w:val="left"/>
              <w:ind w:left="0"/>
              <w:ind w:firstLine="0"/>
              <w:spacing w:line="400" w:lineRule="exact"/>
              <w:rPr>
                <w:rFonts w:ascii="宋体" w:hAnsi="宋体"/>
                <w:sz w:val="24"/>
                <w:szCs w:val="24"/>
              </w:rPr>
            </w:pPr>
          </w:p>
          <w:p>
            <w:pPr>
              <w:jc w:val="left"/>
              <w:ind w:left="0"/>
              <w:ind w:firstLine="0"/>
              <w:spacing w:line="400" w:lineRule="exact"/>
              <w:rPr>
                <w:rFonts w:ascii="宋体" w:hAnsi="宋体"/>
                <w:sz w:val="24"/>
                <w:szCs w:val="24"/>
              </w:rPr>
            </w:pPr>
            <w:r>
              <w:rPr>
                <w:rFonts w:ascii="宋体" w:hAnsi="宋体"/>
                <w:sz w:val="24"/>
                <w:szCs w:val="24"/>
              </w:rPr>
              <w:t>项目名称：</w:t>
            </w:r>
          </w:p>
          <w:p>
            <w:pPr>
              <w:jc w:val="left"/>
              <w:ind w:left="0"/>
              <w:ind w:firstLine="0"/>
              <w:spacing w:line="400" w:lineRule="exact"/>
              <w:rPr>
                <w:rFonts w:ascii="宋体" w:hAnsi="宋体"/>
                <w:sz w:val="24"/>
                <w:szCs w:val="24"/>
              </w:rPr>
            </w:pPr>
            <w:r>
              <w:rPr>
                <w:rFonts w:ascii="宋体" w:hAnsi="宋体"/>
                <w:sz w:val="24"/>
                <w:szCs w:val="24"/>
              </w:rPr>
              <w:t>投标人名称（公章）：</w:t>
            </w:r>
          </w:p>
          <w:p>
            <w:pPr>
              <w:jc w:val="left"/>
              <w:ind w:left="0"/>
              <w:ind w:firstLine="0"/>
              <w:spacing w:line="400" w:lineRule="exact"/>
              <w:rPr>
                <w:rFonts w:ascii="宋体" w:hAnsi="宋体"/>
                <w:sz w:val="24"/>
                <w:szCs w:val="24"/>
              </w:rPr>
            </w:pPr>
            <w:r>
              <w:rPr>
                <w:rFonts w:ascii="宋体" w:hAnsi="宋体"/>
                <w:sz w:val="24"/>
                <w:szCs w:val="24"/>
              </w:rPr>
              <w:t>地址：</w:t>
            </w:r>
          </w:p>
          <w:p>
            <w:pPr>
              <w:jc w:val="left"/>
              <w:ind w:left="0"/>
              <w:ind w:firstLine="0"/>
              <w:spacing w:line="400" w:lineRule="exact"/>
              <w:rPr>
                <w:rFonts w:ascii="宋体" w:hAnsi="宋体"/>
                <w:sz w:val="24"/>
                <w:szCs w:val="24"/>
              </w:rPr>
            </w:pPr>
            <w:r>
              <w:rPr>
                <w:rFonts w:ascii="宋体" w:hAnsi="宋体"/>
                <w:sz w:val="24"/>
                <w:szCs w:val="24"/>
              </w:rPr>
              <w:t>电话：</w:t>
            </w:r>
          </w:p>
          <w:p>
            <w:pPr>
              <w:jc w:val="left"/>
              <w:ind w:left="0"/>
              <w:ind w:firstLine="0"/>
              <w:spacing w:line="400" w:lineRule="exact"/>
              <w:rPr>
                <w:rFonts w:ascii="宋体" w:hAnsi="宋体"/>
                <w:sz w:val="24"/>
                <w:szCs w:val="24"/>
              </w:rPr>
            </w:pPr>
            <w:r>
              <w:rPr>
                <w:rFonts w:ascii="宋体" w:hAnsi="宋体"/>
                <w:sz w:val="24"/>
                <w:szCs w:val="24"/>
              </w:rPr>
              <w:t>传真：</w:t>
            </w:r>
          </w:p>
          <w:p>
            <w:pPr>
              <w:jc w:val="left"/>
              <w:ind w:left="0"/>
              <w:ind w:firstLine="0"/>
              <w:spacing w:line="400" w:lineRule="exact"/>
            </w:pPr>
            <w:r>
              <w:rPr>
                <w:rFonts w:ascii="宋体" w:hAnsi="宋体"/>
                <w:sz w:val="24"/>
                <w:szCs w:val="24"/>
              </w:rPr>
              <w:t>邮编：</w:t>
            </w:r>
            <w:r>
              <w:rPr>
                <w:rFonts w:ascii="宋体" w:hAnsi="宋体"/>
                <w:sz w:val="32"/>
                <w:szCs w:val="32"/>
              </w:rPr>
              <w:t xml:space="preserve"> </w:t>
            </w:r>
          </w:p>
        </w:tc>
      </w:tr>
    </w:tbl>
    <w:p>
      <w:pPr>
        <w:ind w:left="1747"/>
        <w:ind w:firstLine="412"/>
        <w:spacing w:line="240" w:lineRule="auto"/>
        <w:rPr>
          <w:rFonts w:ascii="宋体" w:hAnsi="宋体"/>
        </w:rPr>
      </w:pPr>
    </w:p>
    <w:p>
      <w:pPr>
        <w:ind w:left="1747"/>
        <w:ind w:firstLine="412"/>
        <w:spacing w:line="240" w:lineRule="auto"/>
        <w:rPr>
          <w:rFonts w:ascii="宋体" w:hAnsi="宋体"/>
        </w:rPr>
      </w:pPr>
    </w:p>
    <w:p>
      <w:pPr>
        <w:ind w:left="0"/>
        <w:ind w:firstLine="0"/>
        <w:spacing w:line="240" w:lineRule="auto"/>
        <w:rPr>
          <w:b/>
          <w:rFonts w:ascii="宋体" w:hAnsi="宋体"/>
          <w:sz w:val="32"/>
          <w:szCs w:val="32"/>
        </w:rPr>
      </w:pPr>
      <w:r>
        <w:rPr>
          <w:b/>
          <w:rFonts w:ascii="宋体" w:hAnsi="宋体"/>
          <w:sz w:val="32"/>
          <w:szCs w:val="32"/>
        </w:rPr>
        <w:t>封口格式：</w:t>
      </w:r>
    </w:p>
    <w:tbl>
      <w:tblPr>
        <w:tblW w:w="0" w:type="auto"/>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Pr>
      <w:tblGrid>
        <w:gridCol w:w="9168"/>
      </w:tblGrid>
      <w:tr>
        <w:trPr>
          <w:trHeight w:val="1076" w:hRule="atLeast"/>
        </w:trPr>
        <w:tc>
          <w:tcPr>
            <w:vAlign w:val="center"/>
            <w:tcW w:w="0" w:type="nil"/>
          </w:tcPr>
          <w:p>
            <w:pPr>
              <w:ind w:left="0"/>
              <w:ind w:firstLine="0"/>
              <w:spacing w:line="240" w:lineRule="auto"/>
            </w:pPr>
            <w:r>
              <w:rPr>
                <w:rFonts w:ascii="宋体" w:hAnsi="宋体"/>
                <w:sz w:val="24"/>
                <w:szCs w:val="24"/>
              </w:rPr>
              <w:t>……………………于</w:t>
            </w:r>
            <w:r>
              <w:rPr>
                <w:u w:val="single"/>
                <w:rFonts w:ascii="宋体" w:hAnsi="宋体"/>
                <w:sz w:val="24"/>
                <w:szCs w:val="24"/>
              </w:rPr>
              <w:t xml:space="preserve">     </w:t>
            </w:r>
            <w:r>
              <w:rPr>
                <w:rFonts w:ascii="宋体" w:hAnsi="宋体"/>
                <w:sz w:val="24"/>
                <w:szCs w:val="24"/>
              </w:rPr>
              <w:t>年</w:t>
            </w:r>
            <w:r>
              <w:rPr>
                <w:u w:val="single"/>
                <w:rFonts w:ascii="宋体" w:hAnsi="宋体"/>
                <w:sz w:val="24"/>
                <w:szCs w:val="24"/>
              </w:rPr>
              <w:t xml:space="preserve">  </w:t>
            </w:r>
            <w:r>
              <w:rPr>
                <w:rFonts w:ascii="宋体" w:hAnsi="宋体"/>
                <w:sz w:val="24"/>
                <w:szCs w:val="24"/>
              </w:rPr>
              <w:t>月</w:t>
            </w:r>
            <w:r>
              <w:rPr>
                <w:u w:val="single"/>
                <w:rFonts w:ascii="宋体" w:hAnsi="宋体"/>
                <w:sz w:val="24"/>
                <w:szCs w:val="24"/>
              </w:rPr>
              <w:t xml:space="preserve">  </w:t>
            </w:r>
            <w:r>
              <w:rPr>
                <w:rFonts w:ascii="宋体" w:hAnsi="宋体"/>
                <w:sz w:val="24"/>
                <w:szCs w:val="24"/>
              </w:rPr>
              <w:t>日</w:t>
            </w:r>
            <w:r>
              <w:rPr>
                <w:u w:val="single"/>
                <w:rFonts w:ascii="宋体" w:hAnsi="宋体"/>
                <w:sz w:val="24"/>
                <w:szCs w:val="24"/>
              </w:rPr>
              <w:t xml:space="preserve">  </w:t>
            </w:r>
            <w:r>
              <w:rPr>
                <w:rFonts w:ascii="宋体" w:hAnsi="宋体"/>
                <w:sz w:val="24"/>
                <w:szCs w:val="24"/>
              </w:rPr>
              <w:t>时之前不准启封（公章）…………………</w:t>
            </w:r>
          </w:p>
        </w:tc>
      </w:tr>
    </w:tbl>
    <w:p>
      <w:pPr>
        <w:ind w:firstLine="480"/>
        <w:spacing w:line="400" w:lineRule="exact"/>
        <w:rPr>
          <w:szCs w:val="24"/>
        </w:rPr>
      </w:pPr>
    </w:p>
    <w:sectPr>
      <w:pgSz w:w="11906" w:h="16838"/>
      <w:pgMar w:left="1080" w:right="1080" w:top="1440" w:bottom="1440"/>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font w:name="宋体"/>
  <w:font w:name="Adani Regular"/>
  <w:font w:name="Calibri"/>
  <w:font w:name="Cambria"/>
  <w:font w:name="Courier New"/>
  <w:font w:name="黑体"/>
  <w:font w:name="Arial"/>
  <w:font w:name="Tahoma"/>
  <w:font w:name="仿宋_GB2312"/>
  <w:font w:name="Adobe 宋体 Std L"/>
  <w:font w:name="楷体_GB2312"/>
  <w:font w:name="仿宋"/>
  <w:font w:name="Symbol"/>
</w:fonts>
</file>

<file path=word/foot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footer2.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r>
      <w:rPr>
        <w:noProof/>
      </w:rPr>
      <w:pict>
        <v:shape type="#_x0000_t202" style="position:absolute;mso-wrap-distance-left:0.000000pt;mso-wrap-distance-right:0.000000pt;mso-wrap-distance-top:0.000000pt;mso-wrap-distance-bottom:0.000000pt;margin-left:0.000000in;margin-top:0.000000in;z-index:1;mso-position-horizontal:center;mso-position-horizontal-relative:margin;mso-position-vertical:absolute;mso-position-vertical-relative:paragraph;height:2.000000in;width:2.000000in" filled="false">
          <v:stroke linestyle="single"/>
          <v:textbox>
            <w:txbxContent>
              <w:p>
                <w:pPr>
                  <w:pStyle w:val=""/>
                  <w:ind w:firstLine="480"/>
                </w:pPr>
              </w:p>
            </w:txbxContent>
          </v:textbox>
        </v:shape>
      </w:pict>
    </w:r>
  </w:p>
  <w:p>
    <w:pPr>
      <w:pStyle w:val=""/>
      <w:jc w:val="right"/>
      <w:ind w:firstLine="480"/>
    </w:pPr>
  </w:p>
  <w:p>
    <w:pPr>
      <w:pStyle w:val="Default"/>
    </w:pPr>
  </w:p>
</w:hdr>
</file>

<file path=word/footer3.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right"/>
      <w:ind w:firstLine="480"/>
    </w:pPr>
    <w:fldSimple w:instr=" PAGE  \* MERGEFORMAT ">
      <w:r>
        <w:rPr/>
        <w:t>2</w:t>
      </w:r>
    </w:fldSimple>
  </w:p>
  <w:p>
    <w:pPr>
      <w:pStyle w:val=""/>
      <w:ind w:firstLine="480"/>
    </w:pPr>
  </w:p>
</w:hdr>
</file>

<file path=word/footer4.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center"/>
      <w:rPr>
        <w:sz w:val="20"/>
      </w:rPr>
    </w:pPr>
    <w:r>
      <w:rPr>
        <w:sz w:val="20"/>
      </w:rPr>
      <w:t xml:space="preserve">- </w:t>
    </w:r>
    <w:fldSimple w:instr=" PAGE  \* MERGEFORMAT ">
      <w:r>
        <w:rPr>
          <w:sz w:val="20"/>
        </w:rPr>
        <w:t>6</w:t>
      </w:r>
    </w:fldSimple>
    <w:r>
      <w:rPr>
        <w:sz w:val="20"/>
      </w:rPr>
      <w:t xml:space="preserve"> -</w:t>
    </w:r>
  </w:p>
</w:hdr>
</file>

<file path=word/footer5.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right"/>
      <w:ind w:right="360"/>
      <w:ind w:firstLine="360"/>
      <w:rPr>
        <w:rFonts w:ascii="仿宋_GB2312"/>
        <w:sz w:val="30"/>
      </w:rPr>
    </w:pPr>
    <w:r>
      <w:rPr>
        <w:noProof/>
      </w:rPr>
      <w:pict>
        <v:shape type="#_x0000_t202" style="position:absolute;mso-wrap-distance-left:0.000000pt;mso-wrap-distance-right:0.000000pt;mso-wrap-distance-top:0.000000pt;mso-wrap-distance-bottom:0.000000pt;margin-left:0.000000in;margin-top:0.000000in;z-index:1;mso-position-horizontal:center;mso-position-horizontal-relative:margin;mso-position-vertical:absolute;mso-position-vertical-relative:paragraph;height:2.000000in;width:2.000000in" filled="false" strokeweight="0.5pt">
          <v:stroke linestyle="single"/>
          <v:textbox>
            <w:txbxContent>
              <w:p>
                <w:pPr>
                  <w:pStyle w:val=""/>
                  <w:jc w:val="right"/>
                  <w:ind w:right="360"/>
                  <w:ind w:firstLine="480"/>
                </w:pPr>
                <w:r>
                  <w:rPr/>
                  <w:t>21</w:t>
                </w:r>
              </w:p>
            </w:txbxContent>
          </v:textbox>
        </v:shape>
      </w:pict>
    </w:r>
  </w:p>
</w:hdr>
</file>

<file path=word/head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header2.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Bdr>
        <w:bottom w:val="single" w:sz="4" w:color="000000" w:space="0"/>
      </w:pBdr>
      <w:pStyle w:val=""/>
      <w:ind w:right="-1"/>
      <w:ind w:firstLine="480"/>
      <w:rPr>
        <w:color w:val="FF0000"/>
      </w:rPr>
    </w:pPr>
    <w:r>
      <w:rPr>
        <w:noProof/>
      </w:rPr>
      <w:drawing>
        <wp:inline distT="0" distB="0" distL="0" distR="0">
          <wp:extent cx="1438275" cy="3327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0"/>
                  <a:stretch>
                    <a:fillRect/>
                  </a:stretch>
                </pic:blipFill>
                <pic:spPr bwMode="auto">
                  <a:xfrm>
                    <a:off x="0" y="0"/>
                    <a:ext cx="1438275" cy="332740"/>
                  </a:xfrm>
                  <a:prstGeom prst="rect">
                    <a:avLst/>
                  </a:prstGeom>
                  <a:noFill/>
                </pic:spPr>
              </pic:pic>
            </a:graphicData>
          </a:graphic>
        </wp:inline>
      </w:drawing>
    </w:r>
    <w:r>
      <w:t xml:space="preserve">             </w:t>
    </w:r>
    <w:r>
      <w:rPr>
        <w:color w:val="000000"/>
        <w:rFonts w:ascii="黑体" w:hAnsi="宋体"/>
        <w:sz w:val="21"/>
      </w:rPr>
      <w:t xml:space="preserve">        </w:t>
    </w:r>
    <w:r>
      <w:rPr>
        <w:color w:val="000000"/>
        <w:rFonts w:ascii="黑体" w:hAnsi="宋体"/>
        <w:sz w:val="21"/>
      </w:rPr>
      <w:t xml:space="preserve"> </w:t>
    </w:r>
    <w:r>
      <w:rPr>
        <w:color w:val="000000"/>
        <w:rFonts w:ascii="黑体" w:hAnsi="宋体"/>
        <w:sz w:val="21"/>
      </w:rPr>
      <w:t xml:space="preserve">    </w:t>
    </w:r>
    <w:r>
      <w:rPr>
        <w:color w:val="000000"/>
        <w:rFonts w:ascii="黑体" w:hAnsi="宋体"/>
        <w:sz w:val="21"/>
      </w:rPr>
      <w:t>高端防腐</w:t>
    </w:r>
    <w:r>
      <w:rPr>
        <w:color w:val="000000"/>
        <w:rFonts w:ascii="黑体" w:hAnsi="宋体"/>
        <w:sz w:val="21"/>
      </w:rPr>
      <w:t>、普通</w:t>
    </w:r>
    <w:r>
      <w:rPr>
        <w:color w:val="000000"/>
        <w:rFonts w:ascii="黑体" w:hAnsi="宋体"/>
        <w:sz w:val="21"/>
      </w:rPr>
      <w:t>喷蜡</w:t>
    </w:r>
    <w:r>
      <w:rPr>
        <w:color w:val="000000"/>
        <w:rFonts w:ascii="黑体" w:hAnsi="宋体"/>
        <w:sz w:val="21"/>
      </w:rPr>
      <w:t>项目</w:t>
    </w:r>
    <w:r>
      <w:rPr>
        <w:color w:val="000000"/>
        <w:rFonts w:ascii="黑体" w:hAnsi="宋体"/>
        <w:sz w:val="21"/>
      </w:rPr>
      <w:t>招标文件</w:t>
    </w:r>
  </w:p>
</w:hdr>
</file>

<file path=word/header3.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header4.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both"/>
      <w:ind w:firstLine="360"/>
    </w:pPr>
    <w:r>
      <w:rPr>
        <w:noProof/>
      </w:rPr>
      <w:drawing>
        <wp:inline distT="0" distB="0" distL="0" distR="0">
          <wp:extent cx="1438275" cy="3327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stretch>
                    <a:fillRect/>
                  </a:stretch>
                </pic:blipFill>
                <pic:spPr bwMode="auto">
                  <a:xfrm>
                    <a:off x="0" y="0"/>
                    <a:ext cx="1438275" cy="332740"/>
                  </a:xfrm>
                  <a:prstGeom prst="rect">
                    <a:avLst/>
                  </a:prstGeom>
                  <a:noFill/>
                </pic:spPr>
              </pic:pic>
            </a:graphicData>
          </a:graphic>
        </wp:inline>
      </w:drawing>
    </w:r>
    <w:r>
      <w:rPr/>
      <w:t xml:space="preserve">                                   </w:t>
    </w:r>
    <w:r>
      <w:rPr>
        <w:color w:val="000000"/>
        <w:rFonts w:ascii="黑体" w:hAnsi="宋体"/>
        <w:sz w:val="21"/>
      </w:rPr>
      <w:t>高端防腐</w:t>
    </w:r>
    <w:r>
      <w:rPr>
        <w:color w:val="000000"/>
        <w:rFonts w:ascii="黑体" w:hAnsi="宋体"/>
        <w:sz w:val="21"/>
      </w:rPr>
      <w:t>、普通</w:t>
    </w:r>
    <w:r>
      <w:rPr>
        <w:color w:val="000000"/>
        <w:rFonts w:ascii="黑体" w:hAnsi="宋体"/>
        <w:sz w:val="21"/>
      </w:rPr>
      <w:t>喷蜡</w:t>
    </w:r>
    <w:r>
      <w:rPr>
        <w:color w:val="000000"/>
        <w:rFonts w:ascii="黑体" w:hAnsi="宋体"/>
        <w:sz w:val="21"/>
      </w:rPr>
      <w:t>项目</w:t>
    </w:r>
    <w:r>
      <w:rPr>
        <w:color w:val="000000"/>
        <w:rFonts w:ascii="黑体" w:hAnsi="宋体"/>
        <w:sz w:val="21"/>
      </w:rPr>
      <w:t>招标文件</w:t>
    </w:r>
  </w:p>
</w:hdr>
</file>

<file path=word/header5.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Bdr>
        <w:bottom w:val="single" w:sz="4" w:color="000000" w:space="0"/>
      </w:pBdr>
      <w:pStyle w:val=""/>
      <w:ind w:right="-1"/>
      <w:ind w:firstLine="480"/>
      <w:rPr>
        <w:color w:val="FF0000"/>
      </w:rPr>
    </w:pPr>
    <w:r>
      <w:rPr>
        <w:noProof/>
      </w:rPr>
      <w:drawing>
        <wp:inline distT="0" distB="0" distL="0" distR="0">
          <wp:extent cx="1438275" cy="3327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2"/>
                  <a:stretch>
                    <a:fillRect/>
                  </a:stretch>
                </pic:blipFill>
                <pic:spPr bwMode="auto">
                  <a:xfrm>
                    <a:off x="0" y="0"/>
                    <a:ext cx="1438275" cy="332740"/>
                  </a:xfrm>
                  <a:prstGeom prst="rect">
                    <a:avLst/>
                  </a:prstGeom>
                  <a:noFill/>
                </pic:spPr>
              </pic:pic>
            </a:graphicData>
          </a:graphic>
        </wp:inline>
      </w:drawing>
    </w:r>
    <w:r>
      <w:t xml:space="preserve">                       </w:t>
    </w:r>
    <w:r>
      <w:rPr/>
      <w:t xml:space="preserve">     </w:t>
    </w:r>
    <w:r>
      <w:t xml:space="preserve">  </w:t>
    </w:r>
    <w:r>
      <w:rPr>
        <w:color w:val="000000"/>
        <w:rFonts w:ascii="黑体" w:hAnsi="宋体"/>
        <w:sz w:val="21"/>
      </w:rPr>
      <w:t>高端防腐</w:t>
    </w:r>
    <w:r>
      <w:rPr>
        <w:color w:val="000000"/>
        <w:rFonts w:ascii="黑体" w:hAnsi="宋体"/>
        <w:sz w:val="21"/>
      </w:rPr>
      <w:t>、</w:t>
    </w:r>
    <w:r>
      <w:rPr>
        <w:color w:val="000000"/>
        <w:rFonts w:ascii="黑体" w:hAnsi="宋体"/>
        <w:sz w:val="21"/>
      </w:rPr>
      <w:t>喷蜡业务</w:t>
    </w:r>
    <w:r>
      <w:rPr>
        <w:color w:val="000000"/>
        <w:rFonts w:ascii="黑体" w:hAnsi="宋体"/>
        <w:sz w:val="21"/>
      </w:rPr>
      <w:t>招标文件</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147483647">
    <w:multiLevelType w:val="singleLevel"/>
    <w:lvl w:ilvl="0">
      <w:numFmt w:val="decimal"/>
      <w:lvlText w:val="（%1）"/>
      <w:start w:val="2"/>
      <w:rPr/>
      <w:pPr/>
      <w:lvlJc w:val="left"/>
    </w:lvl>
  </w:abstractNum>
  <w:abstractNum w:abstractNumId="156043511">
    <w:multiLevelType w:val="hybridMultilevel"/>
    <w:lvl w:ilvl="0">
      <w:numFmt w:val="decimal"/>
      <w:lvlText w:val="第%1章 "/>
      <w:start w:val="1"/>
      <w:rPr/>
      <w:pPr>
        <w:ind w:left="2694"/>
        <w:ind w:firstLine="0"/>
      </w:pPr>
      <w:lvlJc w:val="left"/>
    </w:lvl>
    <w:lvl w:ilvl="1">
      <w:numFmt w:val="decimal"/>
      <w:lvlText w:val="%1.%2 "/>
      <w:start w:val="1"/>
      <w:rPr/>
      <w:pPr>
        <w:ind w:left="0"/>
        <w:ind w:firstLine="0"/>
      </w:pPr>
      <w:lvlJc w:val="left"/>
    </w:lvl>
    <w:lvl w:ilvl="2">
      <w:numFmt w:val="decimal"/>
      <w:lvlText w:val="%1.%2.%3"/>
      <w:start w:val="1"/>
      <w:rPr/>
      <w:pPr>
        <w:ind w:left="568"/>
        <w:ind w:firstLine="0"/>
      </w:pPr>
      <w:lvlJc w:val="left"/>
    </w:lvl>
    <w:lvl w:ilvl="3">
      <w:numFmt w:val="decimal"/>
      <w:lvlText w:val="%4."/>
      <w:start w:val="1"/>
      <w:rPr/>
      <w:pPr>
        <w:ind w:left="2880"/>
        <w:ind w:hanging="720"/>
      </w:pPr>
      <w:lvlJc w:val="left"/>
    </w:lvl>
    <w:lvl w:ilvl="4">
      <w:numFmt w:val="decimal"/>
      <w:lvlText w:val="%5."/>
      <w:start w:val="1"/>
      <w:rPr/>
      <w:pPr>
        <w:ind w:left="3600"/>
        <w:ind w:hanging="720"/>
      </w:pPr>
      <w:lvlJc w:val="left"/>
    </w:lvl>
    <w:lvl w:ilvl="5">
      <w:numFmt w:val="decimal"/>
      <w:lvlText w:val="%6."/>
      <w:start w:val="1"/>
      <w:rPr/>
      <w:pPr>
        <w:ind w:left="4320"/>
        <w:ind w:hanging="720"/>
      </w:pPr>
      <w:lvlJc w:val="left"/>
    </w:lvl>
    <w:lvl w:ilvl="6">
      <w:numFmt w:val="decimal"/>
      <w:lvlText w:val="%7."/>
      <w:start w:val="1"/>
      <w:rPr/>
      <w:pPr>
        <w:ind w:left="5040"/>
        <w:ind w:hanging="720"/>
      </w:pPr>
      <w:lvlJc w:val="left"/>
    </w:lvl>
    <w:lvl w:ilvl="7">
      <w:numFmt w:val="decimal"/>
      <w:lvlText w:val="%8."/>
      <w:start w:val="1"/>
      <w:rPr/>
      <w:pPr>
        <w:ind w:left="5760"/>
        <w:ind w:hanging="720"/>
      </w:pPr>
      <w:lvlJc w:val="left"/>
    </w:lvl>
    <w:lvl w:ilvl="8">
      <w:numFmt w:val="decimal"/>
      <w:lvlText w:val="%9."/>
      <w:start w:val="1"/>
      <w:rPr/>
      <w:pPr>
        <w:ind w:left="6480"/>
        <w:ind w:hanging="720"/>
      </w:pPr>
      <w:lvlJc w:val="left"/>
    </w:lvl>
  </w:abstractNum>
  <w:abstractNum w:abstractNumId="665285570">
    <w:multiLevelType w:val="hybridMultilevel"/>
    <w:lvl w:ilvl="0">
      <w:numFmt w:val="decimal"/>
      <w:lvlText w:val="第%1章 "/>
      <w:start w:val="1"/>
      <w:rPr/>
      <w:pPr>
        <w:ind w:left="0"/>
        <w:ind w:firstLine="0"/>
      </w:pPr>
      <w:lvlJc w:val="left"/>
    </w:lvl>
    <w:lvl w:ilvl="1">
      <w:numFmt w:val="chineseCountingThousand"/>
      <w:lvlText w:val="第%2节 "/>
      <w:start w:val="1"/>
      <w:rPr/>
      <w:pPr>
        <w:ind w:left="3686"/>
        <w:ind w:firstLine="0"/>
      </w:pPr>
      <w:lvlJc w:val="left"/>
    </w:lvl>
    <w:lvl w:ilvl="2">
      <w:numFmt w:val="decimal"/>
      <w:lvlText w:val="%1.%2.%3"/>
      <w:start w:val="1"/>
      <w:rPr/>
      <w:pPr>
        <w:ind w:left="0"/>
        <w:ind w:firstLine="0"/>
      </w:pPr>
      <w:lvlJc w:val="left"/>
    </w:lvl>
    <w:lvl w:ilvl="3">
      <w:numFmt w:val="decimal"/>
      <w:lvlText w:val="%4."/>
      <w:start w:val="1"/>
      <w:rPr/>
      <w:pPr>
        <w:ind w:left="2880"/>
        <w:ind w:hanging="720"/>
      </w:pPr>
      <w:lvlJc w:val="left"/>
    </w:lvl>
    <w:lvl w:ilvl="4">
      <w:numFmt w:val="decimal"/>
      <w:lvlText w:val="%5."/>
      <w:start w:val="1"/>
      <w:rPr/>
      <w:pPr>
        <w:ind w:left="3600"/>
        <w:ind w:hanging="720"/>
      </w:pPr>
      <w:lvlJc w:val="left"/>
    </w:lvl>
    <w:lvl w:ilvl="5">
      <w:numFmt w:val="decimal"/>
      <w:lvlText w:val="%6."/>
      <w:start w:val="1"/>
      <w:rPr/>
      <w:pPr>
        <w:ind w:left="4320"/>
        <w:ind w:hanging="720"/>
      </w:pPr>
      <w:lvlJc w:val="left"/>
    </w:lvl>
    <w:lvl w:ilvl="6">
      <w:numFmt w:val="decimal"/>
      <w:lvlText w:val="%7."/>
      <w:start w:val="1"/>
      <w:rPr/>
      <w:pPr>
        <w:ind w:left="5040"/>
        <w:ind w:hanging="720"/>
      </w:pPr>
      <w:lvlJc w:val="left"/>
    </w:lvl>
    <w:lvl w:ilvl="7">
      <w:numFmt w:val="decimal"/>
      <w:lvlText w:val="%8."/>
      <w:start w:val="1"/>
      <w:rPr/>
      <w:pPr>
        <w:ind w:left="5760"/>
        <w:ind w:hanging="720"/>
      </w:pPr>
      <w:lvlJc w:val="left"/>
    </w:lvl>
    <w:lvl w:ilvl="8">
      <w:numFmt w:val="decimal"/>
      <w:lvlText w:val="%9."/>
      <w:start w:val="1"/>
      <w:rPr/>
      <w:pPr>
        <w:ind w:left="6480"/>
        <w:ind w:hanging="720"/>
      </w:pPr>
      <w:lvlJc w:val="left"/>
    </w:lvl>
  </w:abstractNum>
  <w:abstractNum w:abstractNumId="686118057">
    <w:multiLevelType w:val="singleLevel"/>
    <w:lvl w:ilvl="0">
      <w:numFmt w:val="decimal"/>
      <w:lvlText w:val="(%1)"/>
      <w:start w:val="1"/>
      <w:rPr>
        <w:rFonts w:ascii="宋体" w:hAnsi="宋体"/>
        <w:sz w:val="24"/>
        <w:szCs w:val="24"/>
      </w:rPr>
      <w:pPr>
        <w:ind w:left="0"/>
        <w:ind w:firstLine="0"/>
      </w:pPr>
      <w:lvlJc w:val="left"/>
    </w:lvl>
  </w:abstractNum>
  <w:abstractNum w:abstractNumId="777334857">
    <w:multiLevelType w:val="singleLevel"/>
    <w:lvl w:ilvl="0">
      <w:numFmt w:val="decimal"/>
      <w:lvlText w:val="（%1）"/>
      <w:start w:val="1"/>
      <w:rPr/>
      <w:pPr/>
      <w:lvlJc w:val="left"/>
    </w:lvl>
  </w:abstractNum>
  <w:abstractNum w:abstractNumId="1040891219">
    <w:multiLevelType w:val="singleLevel"/>
    <w:lvl w:ilvl="0">
      <w:numFmt w:val="decimal"/>
      <w:lvlText w:val="(%1)"/>
      <w:start w:val="1"/>
      <w:rPr/>
      <w:pPr>
        <w:ind w:left="425"/>
        <w:ind w:hanging="425"/>
      </w:pPr>
      <w:lvlJc w:val="left"/>
    </w:lvl>
  </w:abstractNum>
  <w:abstractNum w:abstractNumId="1327382983">
    <w:multiLevelType w:val="singleLevel"/>
    <w:lvl w:ilvl="0">
      <w:numFmt w:val="decimal"/>
      <w:lvlText w:val="%1、"/>
      <w:start w:val="1"/>
      <w:rPr/>
      <w:pPr/>
      <w:lvlJc w:val="left"/>
    </w:lvl>
  </w:abstractNum>
  <w:abstractNum w:abstractNumId="1496279698">
    <w:multiLevelType w:val="singleLevel"/>
    <w:lvl w:ilvl="0">
      <w:numFmt w:val="decimal"/>
      <w:lvlText w:val="%1．"/>
      <w:start w:val="1"/>
      <w:rPr/>
      <w:pPr/>
      <w:lvlJc w:val="left"/>
    </w:lvl>
  </w:abstractNum>
  <w:abstractNum w:abstractNumId="1613350675">
    <w:multiLevelType w:val="singleLevel"/>
    <w:lvl w:ilvl="0">
      <w:numFmt w:val="decimal"/>
      <w:lvlText w:val="%1)"/>
      <w:start w:val="1"/>
      <w:rPr/>
      <w:pPr>
        <w:ind w:left="425"/>
        <w:ind w:hanging="425"/>
      </w:pPr>
      <w:lvlJc w:val="left"/>
    </w:lvl>
  </w:abstractNum>
  <w:abstractNum w:abstractNumId="1694754383">
    <w:multiLevelType w:val="singleLevel"/>
    <w:lvl w:ilvl="0">
      <w:numFmt w:val="decimal"/>
      <w:lvlText w:val="%1、"/>
      <w:start w:val="1"/>
      <w:rPr/>
      <w:pPr/>
      <w:lvlJc w:val="left"/>
    </w:lvl>
  </w:abstractNum>
  <w:abstractNum w:abstractNumId="2057397655">
    <w:multiLevelType w:val="singleLevel"/>
    <w:lvl w:ilvl="0">
      <w:numFmt w:val="decimal"/>
      <w:lvlText w:val="（%1）"/>
      <w:start w:val="1"/>
      <w:rPr/>
      <w:pPr/>
      <w:lvlJc w:val="left"/>
    </w:lvl>
  </w:abstractNum>
  <w:abstractNum w:abstractNumId="10121982">
    <w:multiLevelType w:val="hybridMultilevel"/>
    <w:lvl w:ilvl="0">
      <w:numFmt w:val="bullet"/>
      <w:lvlText w:val=""/>
      <w:start w:val="0"/>
      <w:rPr>
        <w:rFonts w:ascii="Symbol" w:hAnsi="Symbol"/>
      </w:rPr>
      <w:pPr>
        <w:ind w:left="720"/>
        <w:ind w:hanging="360"/>
      </w:pPr>
      <w:lvlJc w:val="left"/>
    </w:lvl>
    <w:lvl w:ilvl="1">
      <w:numFmt w:val="bullet"/>
      <w:lvlText w:val="o"/>
      <w:start w:val="0"/>
      <w:rPr>
        <w:rFonts w:ascii="Courier New" w:hAnsi="Courier New"/>
      </w:rPr>
      <w:pPr>
        <w:ind w:left="1440"/>
        <w:ind w:hanging="1080"/>
      </w:pPr>
      <w:lvlJc w:val="left"/>
    </w:lvl>
    <w:lvl w:ilvl="2">
      <w:numFmt w:val="bullet"/>
      <w:lvlText w:val=""/>
      <w:start w:val="0"/>
      <w:rPr/>
      <w:pPr>
        <w:ind w:left="2160"/>
        <w:ind w:hanging="1800"/>
      </w:pPr>
      <w:lvlJc w:val="left"/>
    </w:lvl>
    <w:lvl w:ilvl="3">
      <w:numFmt w:val="bullet"/>
      <w:lvlText w:val=""/>
      <w:start w:val="0"/>
      <w:rPr>
        <w:rFonts w:ascii="Symbol" w:hAnsi="Symbol"/>
      </w:rPr>
      <w:pPr>
        <w:ind w:left="2880"/>
        <w:ind w:hanging="2520"/>
      </w:pPr>
      <w:lvlJc w:val="left"/>
    </w:lvl>
    <w:lvl w:ilvl="4">
      <w:numFmt w:val="bullet"/>
      <w:lvlText w:val="o"/>
      <w:start w:val="0"/>
      <w:rPr>
        <w:rFonts w:ascii="Courier New" w:hAnsi="Courier New"/>
      </w:rPr>
      <w:pPr>
        <w:ind w:left="3600"/>
        <w:ind w:hanging="3240"/>
      </w:pPr>
      <w:lvlJc w:val="left"/>
    </w:lvl>
    <w:lvl w:ilvl="5">
      <w:numFmt w:val="bullet"/>
      <w:lvlText w:val=""/>
      <w:start w:val="0"/>
      <w:rPr/>
      <w:pPr>
        <w:ind w:left="4320"/>
        <w:ind w:hanging="3960"/>
      </w:pPr>
      <w:lvlJc w:val="left"/>
    </w:lvl>
    <w:lvl w:ilvl="6">
      <w:numFmt w:val="bullet"/>
      <w:lvlText w:val=""/>
      <w:start w:val="0"/>
      <w:rPr>
        <w:rFonts w:ascii="Symbol" w:hAnsi="Symbol"/>
      </w:rPr>
      <w:pPr>
        <w:ind w:left="5040"/>
        <w:ind w:hanging="4680"/>
      </w:pPr>
      <w:lvlJc w:val="left"/>
    </w:lvl>
    <w:lvl w:ilvl="7">
      <w:numFmt w:val="bullet"/>
      <w:lvlText w:val="o"/>
      <w:start w:val="0"/>
      <w:rPr>
        <w:rFonts w:ascii="Courier New" w:hAnsi="Courier New"/>
      </w:rPr>
      <w:pPr>
        <w:ind w:left="5760"/>
        <w:ind w:hanging="5400"/>
      </w:pPr>
      <w:lvlJc w:val="left"/>
    </w:lvl>
    <w:lvl w:ilvl="8">
      <w:numFmt w:val="bullet"/>
      <w:lvlText w:val=""/>
      <w:start w:val="0"/>
      <w:rPr/>
      <w:pPr>
        <w:ind w:left="6480"/>
        <w:ind w:hanging="6120"/>
      </w:pPr>
      <w:lvlJc w:val="left"/>
    </w:lvl>
  </w:abstractNum>
  <w:num w:numId="2147483647">
    <w:abstractNumId w:val="2147483647"/>
  </w:num>
  <w:num w:numId="156043511">
    <w:abstractNumId w:val="156043511"/>
  </w:num>
  <w:num w:numId="665285570">
    <w:abstractNumId w:val="665285570"/>
  </w:num>
  <w:num w:numId="686118057">
    <w:abstractNumId w:val="686118057"/>
  </w:num>
  <w:num w:numId="777334857">
    <w:abstractNumId w:val="777334857"/>
  </w:num>
  <w:num w:numId="1040891219">
    <w:abstractNumId w:val="1040891219"/>
  </w:num>
  <w:num w:numId="1327382983">
    <w:abstractNumId w:val="1327382983"/>
  </w:num>
  <w:num w:numId="1496279698">
    <w:abstractNumId w:val="1496279698"/>
  </w:num>
  <w:num w:numId="1613350675">
    <w:abstractNumId w:val="1613350675"/>
  </w:num>
  <w:num w:numId="1694754383">
    <w:abstractNumId w:val="1694754383"/>
  </w:num>
  <w:num w:numId="2057397655">
    <w:abstractNumId w:val="2057397655"/>
  </w:num>
  <w:num w:numId="10121982">
    <w:abstractNumId w:val="10121982"/>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rsids>
    <w:rsidRoot val=""/>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docDefaults>
    <w:rPrDefault>
      <w:rPr>
        <w:rFonts w:ascii="Times New Roman"/>
      </w:rPr>
    </w:r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/&gt;
  </w:latentStyles>
  <w:style w:type="paragraph" w:styleId="">
    <w:name w:val="正文"/>
    <w:qFormat/>
    <w:pPr>
      <w:jc w:val="both"/>
      <w:ind w:firstLine="200"/>
      <w:spacing w:line="360" w:lineRule="auto"/>
    </w:pPr>
    <w:rPr>
      <w:sz w:val="24"/>
      <w:szCs w:val="21"/>
    </w:rPr>
  </w:style>
  <w:style w:type="paragraph" w:styleId="1">
    <w:name w:val="标题 1"/>
    <w:qFormat/>
    <w:basedOn w:val="正文"/>
    <w:pPr>
      <w:jc w:val="center"/>
      <w:spacing w:line="240" w:lineRule="auto"/>
    </w:pPr>
    <w:rPr>
      <w:b/>
      <w:sz w:val="36"/>
    </w:rPr>
  </w:style>
  <w:style w:type="paragraph" w:styleId="2">
    <w:name w:val="标题 2"/>
    <w:qFormat/>
    <w:basedOn w:val="正文"/>
    <w:pPr>
      <w:jc w:val="left"/>
      <w:spacing w:before="0" w:line="240" w:lineRule="auto"/>
    </w:pPr>
    <w:rPr>
      <w:b/>
      <w:sz w:val="32"/>
      <w:szCs w:val="32"/>
    </w:rPr>
  </w:style>
  <w:style w:type="paragraph" w:styleId="3">
    <w:name w:val="标题 3"/>
    <w:qFormat/>
    <w:basedOn w:val="正文"/>
    <w:pPr>
      <w:jc w:val="left"/>
      <w:spacing w:line="240" w:lineRule="auto"/>
    </w:pPr>
    <w:rPr>
      <w:b/>
      <w:sz w:val="30"/>
      <w:szCs w:val="32"/>
    </w:rPr>
  </w:style>
  <w:style w:type="paragraph" w:styleId="4">
    <w:name w:val="标题 4"/>
    <w:qFormat/>
    <w:basedOn w:val="正文"/>
    <w:pPr>
      <w:jc w:val="center"/>
      <w:spacing w:before="280" w:after="280"/>
    </w:pPr>
    <w:rPr>
      <w:b/>
      <w:rFonts w:ascii="Cambria" w:hAnsi="Cambria"/>
      <w:sz w:val="28"/>
      <w:szCs w:val="28"/>
    </w:rPr>
  </w:style>
  <w:style w:type="paragraph" w:styleId="5">
    <w:name w:val="标题 5"/>
    <w:qFormat/>
    <w:basedOn w:val="正文"/>
    <w:pPr>
      <w:spacing w:before="280" w:after="290" w:line="376" w:lineRule="auto"/>
    </w:pPr>
    <w:rPr>
      <w:b/>
      <w:sz w:val="28"/>
      <w:szCs w:val="28"/>
    </w:rPr>
  </w:style>
  <w:style w:type="character" w:styleId="">
    <w:name w:val="默认段落字体"/>
    <w:qFormat/>
  </w:style>
  <w:style w:type="table" w:styleId="">
    <w:name w:val="普通表格"/>
    <w:qFormat/>
    <w:pPr/>
    <w:tblPr>
      <w:tblStyle w:val="普通表格"/>
      <w:tblLook w:val="1E0"/>
    </w:tblPr>
  </w:style>
  <w:style w:type="paragraph" w:styleId="Default">
    <w:name w:val="Default"/>
    <w:qFormat/>
    <w:pPr/>
    <w:rPr>
      <w:color w:val="000000"/>
      <w:rFonts w:ascii="Adani Regular" w:hAnsi="Calibri"/>
      <w:sz w:val="24"/>
      <w:szCs w:val="24"/>
    </w:rPr>
  </w:style>
  <w:style w:type="character" w:styleId="1Char">
    <w:name w:val="标题 1 Char"/>
    <w:qFormat/>
    <w:rPr>
      <w:b/>
      <w:rFonts w:ascii="Times New Roman" w:hAnsi="Times New Roman"/>
      <w:sz w:val="36"/>
      <w:szCs w:val="21"/>
    </w:rPr>
  </w:style>
  <w:style w:type="character" w:styleId="2Char">
    <w:name w:val="标题 2 Char"/>
    <w:qFormat/>
    <w:rPr>
      <w:b/>
      <w:rFonts w:ascii="Times New Roman" w:hAnsi="Times New Roman"/>
      <w:sz w:val="32"/>
      <w:szCs w:val="32"/>
    </w:rPr>
  </w:style>
  <w:style w:type="character" w:styleId="3Char">
    <w:name w:val="标题 3 Char"/>
    <w:qFormat/>
    <w:rPr>
      <w:b/>
      <w:rFonts w:ascii="Times New Roman" w:hAnsi="Times New Roman"/>
      <w:sz w:val="30"/>
      <w:szCs w:val="32"/>
    </w:rPr>
  </w:style>
  <w:style w:type="character" w:styleId="4Char">
    <w:name w:val="标题 4 Char"/>
    <w:qFormat/>
    <w:rPr>
      <w:b/>
      <w:rFonts w:ascii="Cambria" w:hAnsi="Cambria"/>
      <w:sz w:val="28"/>
      <w:szCs w:val="28"/>
    </w:rPr>
  </w:style>
  <w:style w:type="character" w:styleId="5Char">
    <w:name w:val="标题 5 Char"/>
    <w:qFormat/>
    <w:rPr>
      <w:b/>
      <w:rFonts w:ascii="Times New Roman" w:hAnsi="Times New Roman"/>
      <w:sz w:val="28"/>
      <w:szCs w:val="28"/>
    </w:rPr>
  </w:style>
  <w:style w:type="paragraph" w:styleId="">
    <w:name w:val="正文缩进"/>
    <w:qFormat/>
    <w:basedOn w:val="正文"/>
    <w:pPr>
      <w:ind w:firstLine="420"/>
    </w:pPr>
    <w:rPr/>
  </w:style>
  <w:style w:type="paragraph" w:styleId="">
    <w:name w:val="批注文字"/>
    <w:qFormat/>
    <w:basedOn w:val="正文"/>
    <w:pPr>
      <w:jc w:val="left"/>
    </w:pPr>
  </w:style>
  <w:style w:type="character" w:styleId="Char">
    <w:name w:val="批注文字 Char"/>
    <w:qFormat/>
    <w:rPr>
      <w:rFonts w:ascii="Times New Roman" w:hAnsi="Times New Roman"/>
      <w:sz w:val="24"/>
      <w:szCs w:val="21"/>
    </w:rPr>
  </w:style>
  <w:style w:type="paragraph" w:styleId="">
    <w:name w:val="正文文本"/>
    <w:qFormat/>
    <w:basedOn w:val="正文"/>
    <w:pPr>
      <w:spacing w:after="120"/>
    </w:pPr>
  </w:style>
  <w:style w:type="paragraph" w:styleId="">
    <w:name w:val="正文文本缩进"/>
    <w:qFormat/>
    <w:basedOn w:val="正文"/>
    <w:pPr>
      <w:ind w:firstLine="480"/>
      <w:spacing w:line="240" w:lineRule="auto"/>
    </w:pPr>
    <w:rPr>
      <w:szCs w:val="24"/>
    </w:rPr>
  </w:style>
  <w:style w:type="character" w:styleId="Char">
    <w:name w:val="正文文本缩进 Char"/>
    <w:qFormat/>
    <w:rPr>
      <w:rFonts w:ascii="Times New Roman" w:hAnsi="Times New Roman"/>
      <w:sz w:val="24"/>
      <w:szCs w:val="24"/>
    </w:rPr>
  </w:style>
  <w:style w:type="paragraph" w:styleId="3">
    <w:name w:val="目录 3"/>
    <w:qFormat/>
    <w:basedOn w:val="正文"/>
    <w:pPr>
      <w:ind w:left="840"/>
    </w:pPr>
  </w:style>
  <w:style w:type="paragraph" w:styleId="">
    <w:name w:val="纯文本"/>
    <w:qFormat/>
    <w:basedOn w:val="正文"/>
    <w:pPr>
      <w:ind w:firstLine="0"/>
      <w:spacing w:line="240" w:lineRule="auto"/>
    </w:pPr>
    <w:rPr>
      <w:rFonts w:ascii="宋体" w:hAnsi="Courier New"/>
      <w:szCs w:val="20"/>
    </w:rPr>
  </w:style>
  <w:style w:type="character" w:styleId="Char">
    <w:name w:val="纯文本 Char"/>
    <w:qFormat/>
    <w:rPr>
      <w:rFonts w:ascii="宋体" w:hAnsi="Courier New"/>
      <w:sz w:val="24"/>
    </w:rPr>
  </w:style>
  <w:style w:type="paragraph" w:styleId="">
    <w:name w:val="日期"/>
    <w:qFormat/>
    <w:basedOn w:val="正文"/>
    <w:pPr>
      <w:ind w:left="100"/>
    </w:pPr>
    <w:rPr/>
  </w:style>
  <w:style w:type="paragraph" w:styleId="">
    <w:name w:val="批注框文本"/>
    <w:qFormat/>
    <w:basedOn w:val="正文"/>
    <w:pPr>
      <w:spacing w:line="240" w:lineRule="auto"/>
    </w:pPr>
    <w:rPr>
      <w:sz w:val="18"/>
      <w:szCs w:val="18"/>
    </w:rPr>
  </w:style>
  <w:style w:type="character" w:styleId="Char">
    <w:name w:val="批注框文本 Char"/>
    <w:qFormat/>
    <w:rPr>
      <w:rFonts w:ascii="Times New Roman" w:hAnsi="Times New Roman"/>
      <w:sz w:val="18"/>
      <w:szCs w:val="18"/>
    </w:rPr>
  </w:style>
  <w:style w:type="paragraph" w:styleId="">
    <w:name w:val="页脚"/>
    <w:qFormat/>
    <w:basedOn w:val="正文"/>
    <w:pPr>
      <w:jc w:val="left"/>
      <w:ind w:firstLine="0"/>
      <w:spacing w:line="240" w:lineRule="auto"/>
    </w:pPr>
    <w:rPr>
      <w:sz w:val="18"/>
      <w:szCs w:val="20"/>
    </w:rPr>
  </w:style>
  <w:style w:type="character" w:styleId="Char">
    <w:name w:val="页脚 Char"/>
    <w:qFormat/>
    <w:rPr>
      <w:sz w:val="18"/>
    </w:rPr>
  </w:style>
  <w:style w:type="paragraph" w:styleId="">
    <w:name w:val="页眉"/>
    <w:qFormat/>
    <w:basedOn w:val="正文"/>
    <w:pPr>
      <w:pBdr>
        <w:bottom w:val="single" w:sz="6" w:color="000000" w:space="1"/>
      </w:pBdr>
      <w:jc w:val="center"/>
      <w:spacing w:line="240" w:lineRule="auto"/>
    </w:pPr>
    <w:rPr>
      <w:sz w:val="18"/>
      <w:szCs w:val="18"/>
    </w:rPr>
  </w:style>
  <w:style w:type="character" w:styleId="Char">
    <w:name w:val="页眉 Char"/>
    <w:qFormat/>
    <w:rPr>
      <w:sz w:val="18"/>
      <w:szCs w:val="18"/>
    </w:rPr>
  </w:style>
  <w:style w:type="paragraph" w:styleId="1">
    <w:name w:val="目录 1"/>
    <w:qFormat/>
    <w:basedOn w:val="正文"/>
    <w:pPr>
      <w:ind w:firstLine="480"/>
    </w:pPr>
  </w:style>
  <w:style w:type="paragraph" w:styleId="2">
    <w:name w:val="目录 2"/>
    <w:qFormat/>
    <w:basedOn w:val="正文"/>
    <w:pPr>
      <w:ind w:left="420"/>
    </w:pPr>
  </w:style>
  <w:style w:type="paragraph" w:styleId="">
    <w:name w:val="普通(网站)"/>
    <w:qFormat/>
    <w:basedOn w:val="正文"/>
    <w:pPr>
      <w:jc w:val="left"/>
      <w:spacing w:before="0" w:after="0"/>
    </w:pPr>
    <w:rPr/>
  </w:style>
  <w:style w:type="paragraph" w:styleId="">
    <w:name w:val="批注主题"/>
    <w:qFormat/>
    <w:basedOn w:val="批注文字"/>
    <w:pPr/>
    <w:rPr>
      <w:b/>
    </w:rPr>
  </w:style>
  <w:style w:type="character" w:styleId="Char">
    <w:name w:val="批注主题 Char"/>
    <w:qFormat/>
    <w:rPr>
      <w:b/>
      <w:rFonts w:ascii="Times New Roman" w:hAnsi="Times New Roman"/>
      <w:sz w:val="24"/>
      <w:szCs w:val="21"/>
    </w:rPr>
  </w:style>
  <w:style w:type="paragraph" w:styleId="">
    <w:name w:val="正文首行缩进"/>
    <w:qFormat/>
    <w:basedOn w:val="正文文本"/>
    <w:pPr>
      <w:ind w:firstLine="420"/>
    </w:pPr>
  </w:style>
  <w:style w:type="table" w:styleId="">
    <w:name w:val="网格型"/>
    <w:qFormat/>
    <w:basedOn w:val="普通表格"/>
    <w:pPr>
      <w:jc w:val="both"/>
    </w:pPr>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Style w:val="网格型"/>
      <w:tblLook w:val="1E0"/>
    </w:tblPr>
  </w:style>
  <w:style w:type="character" w:styleId="">
    <w:name w:val="要点"/>
    <w:qFormat/>
    <w:rPr>
      <w:b/>
    </w:rPr>
  </w:style>
  <w:style w:type="character" w:styleId="">
    <w:name w:val="超链接"/>
    <w:qFormat/>
    <w:rPr>
      <w:u w:val="single"/>
      <w:color w:val="0563C1"/>
    </w:rPr>
  </w:style>
  <w:style w:type="character" w:styleId="">
    <w:name w:val="批注引用"/>
    <w:qFormat/>
    <w:rPr>
      <w:sz w:val="21"/>
      <w:szCs w:val="21"/>
    </w:rPr>
  </w:style>
  <w:style w:type="character" w:styleId="font11">
    <w:name w:val="font11"/>
    <w:qFormat/>
    <w:rPr>
      <w:u w:val="single"/>
      <w:color w:val="000000"/>
      <w:rFonts w:ascii="宋体" w:hAnsi="宋体"/>
      <w:sz w:val="24"/>
      <w:szCs w:val="24"/>
    </w:rPr>
  </w:style>
  <w:style w:type="character" w:styleId="font51">
    <w:name w:val="font51"/>
    <w:qFormat/>
    <w:rPr>
      <w:color w:val="000000"/>
      <w:rFonts w:ascii="宋体" w:hAnsi="宋体"/>
      <w:sz w:val="24"/>
      <w:szCs w:val="24"/>
    </w:rPr>
  </w:style>
  <w:style w:type="character" w:styleId="2X">
    <w:name w:val="标题2（第X节） 字符"/>
    <w:qFormat/>
    <w:rPr>
      <w:b/>
      <w:rFonts w:ascii="Times New Roman" w:hAnsi="Times New Roman"/>
      <w:sz w:val="32"/>
      <w:szCs w:val="21"/>
    </w:rPr>
  </w:style>
  <w:style w:type="paragraph" w:styleId="2X">
    <w:name w:val="标题2（第X节）"/>
    <w:qFormat/>
    <w:basedOn w:val="正文"/>
    <w:pPr>
      <w:jc w:val="center"/>
      <w:spacing w:line="240" w:lineRule="auto"/>
    </w:pPr>
    <w:rPr>
      <w:b/>
      <w:sz w:val="32"/>
    </w:rPr>
  </w:style>
  <w:style w:type="character" w:styleId="subject3">
    <w:name w:val="subject3"/>
    <w:qFormat/>
    <w:basedOn w:val="默认段落字体"/>
    <w:rPr/>
  </w:style>
  <w:style w:type="paragraph" w:styleId="ListParagraph1">
    <w:name w:val="List Paragraph1"/>
    <w:qFormat/>
    <w:basedOn w:val="正文"/>
    <w:pPr>
      <w:jc w:val="left"/>
      <w:ind w:left="100"/>
      <w:ind w:firstLine="420"/>
    </w:pPr>
    <w:rPr>
      <w:rFonts w:ascii="宋体" w:hAnsi="宋体"/>
      <w:sz w:val="22"/>
      <w:szCs w:val="22"/>
    </w:rPr>
  </w:style>
  <w:style w:type="paragraph" w:styleId="1">
    <w:name w:val="修订1"/>
    <w:qFormat/>
    <w:pPr/>
    <w:rPr>
      <w:sz w:val="21"/>
      <w:szCs w:val="21"/>
    </w:rPr>
  </w:style>
  <w:style w:type="paragraph" w:styleId="30">
    <w:name w:val="样式 三号 行距: 固定值 30 磅"/>
    <w:qFormat/>
    <w:basedOn w:val="正文"/>
    <w:pPr>
      <w:spacing w:line="440" w:lineRule="exact"/>
    </w:pPr>
    <w:rPr>
      <w:rFonts w:ascii="黑体"/>
      <w:sz w:val="28"/>
    </w:rPr>
  </w:style>
  <w:style w:type="paragraph" w:styleId="">
    <w:name w:val="正文表标题"/>
    <w:qFormat/>
    <w:pPr>
      <w:jc w:val="center"/>
      <w:ind w:left="2694"/>
    </w:pPr>
    <w:rPr>
      <w:rFonts w:ascii="黑体"/>
      <w:sz w:val="21"/>
    </w:rPr>
  </w:style>
  <w:style w:type="paragraph" w:styleId="1">
    <w:name w:val="正文1"/>
    <w:qFormat/>
    <w:basedOn w:val="正文"/>
    <w:pPr>
      <w:jc w:val="left"/>
      <w:ind w:left="480"/>
    </w:pPr>
    <w:rPr>
      <w:rFonts w:ascii="宋体"/>
      <w:szCs w:val="24"/>
    </w:rPr>
  </w:style>
  <w:style w:type="paragraph" w:styleId="11">
    <w:name w:val="列出段落11"/>
    <w:qFormat/>
    <w:basedOn w:val="正文"/>
    <w:pPr>
      <w:ind w:left="482"/>
      <w:ind w:firstLine="420"/>
    </w:pPr>
  </w:style>
  <w:style w:type="paragraph" w:styleId="H">
    <w:name w:val="H正文"/>
    <w:qFormat/>
    <w:basedOn w:val="正文"/>
    <w:pPr>
      <w:shd w:fill="FFFFFF"/>
      <w:spacing w:line="288" w:lineRule="auto"/>
    </w:pPr>
    <w:rPr>
      <w:color w:val="333333"/>
      <w:szCs w:val="18"/>
    </w:rPr>
  </w:style>
  <w:style w:type="paragraph" w:styleId="CharCharCharCharCharChar">
    <w:name w:val="Char Char Char Char Char Char"/>
    <w:qFormat/>
    <w:basedOn w:val="正文"/>
    <w:pPr/>
    <w:rPr>
      <w:rFonts w:ascii="Tahoma" w:hAnsi="Tahoma"/>
      <w:szCs w:val="20"/>
    </w:rPr>
  </w:style>
  <w:style w:type="paragraph" w:styleId="">
    <w:name w:val="列出段落"/>
    <w:qFormat/>
    <w:basedOn w:val="正文"/>
    <w:pPr>
      <w:ind w:firstLine="420"/>
    </w:pPr>
  </w:style>
  <w:style w:type="paragraph" w:styleId="">
    <w:name w:val="封面标准文稿编辑信息"/>
    <w:qFormat/>
    <w:pPr>
      <w:jc w:val="center"/>
      <w:spacing w:before="180" w:line="180" w:lineRule="exact"/>
    </w:pPr>
    <w:rPr>
      <w:rFonts w:ascii="宋体"/>
      <w:sz w:val="21"/>
    </w:rPr>
  </w:style>
  <w:style w:type="paragraph" w:styleId="a">
    <w:name w:val="a表格文字"/>
    <w:qFormat/>
    <w:basedOn w:val="正文"/>
    <w:pPr>
      <w:jc w:val="center"/>
      <w:spacing w:line="240" w:lineRule="auto"/>
    </w:pPr>
    <w:rPr>
      <w:szCs w:val="24"/>
    </w:rPr>
  </w:style>
  <w:style w:type="paragraph" w:styleId="CharCharCharCharCharChar1">
    <w:name w:val="Char Char Char Char Char Char1"/>
    <w:qFormat/>
    <w:basedOn w:val="正文"/>
    <w:pPr>
      <w:ind w:firstLine="0"/>
      <w:spacing w:line="240" w:lineRule="auto"/>
    </w:pPr>
    <w:rPr>
      <w:color w:val="000000"/>
      <w:rFonts w:ascii="宋体" w:hAnsi="宋体"/>
      <w:sz w:val="28"/>
      <w:szCs w:val="20"/>
    </w:rPr>
  </w:style>
  <w:style w:type="paragraph" w:styleId="1">
    <w:name w:val="列出段落1"/>
    <w:qFormat/>
    <w:basedOn w:val="正文"/>
    <w:pPr>
      <w:ind w:firstLine="420"/>
    </w:pPr>
    <w:rPr>
      <w:rFonts w:ascii="Calibri" w:hAnsi="Calibri"/>
    </w:rPr>
  </w:style>
  <w:style w:type="paragraph" w:styleId="2">
    <w:name w:val="修订2"/>
    <w:qFormat/>
    <w:pPr/>
    <w:rPr>
      <w:sz w:val="24"/>
      <w:szCs w:val="21"/>
    </w:rPr>
  </w:style>
  <w:style w:type="paragraph" w:styleId="CharCharCharCharCharChar11">
    <w:name w:val="Char Char Char Char Char Char11"/>
    <w:qFormat/>
    <w:basedOn w:val="正文"/>
    <w:pPr>
      <w:ind w:firstLine="0"/>
      <w:spacing w:line="240" w:lineRule="auto"/>
    </w:pPr>
    <w:rPr>
      <w:color w:val="000000"/>
      <w:rFonts w:ascii="宋体" w:hAnsi="宋体"/>
      <w:sz w:val="28"/>
      <w:szCs w:val="20"/>
    </w:rPr>
  </w:style>
  <w:style w:type="paragraph" w:styleId="a2">
    <w:name w:val="a正文（首行缩进2字符）"/>
    <w:qFormat/>
    <w:basedOn w:val="正文"/>
    <w:pPr>
      <w:ind w:firstLine="482"/>
    </w:pPr>
    <w:rPr>
      <w:b/>
      <w:color w:val="000000"/>
      <w:rFonts w:ascii="宋体" w:hAnsi="宋体"/>
    </w:rPr>
  </w:style>
  <w:style w:type="paragraph" w:styleId="">
    <w:name w:val="[基本段落]"/>
    <w:qFormat/>
    <w:basedOn w:val="正文"/>
    <w:pPr>
      <w:ind w:firstLine="0"/>
      <w:spacing w:line="288" w:lineRule="auto"/>
    </w:pPr>
    <w:rPr>
      <w:color w:val="000000"/>
      <w:rFonts w:ascii="Adobe 宋体 Std L" w:hAnsi="Adobe 宋体 Std L"/>
      <w:szCs w:val="22"/>
    </w:rPr>
  </w:style>
  <w:style w:type="paragraph" w:default="1"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7" Type="http://schemas.openxmlformats.org/officeDocument/2006/relationships/numbering" Target="numbering.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footer" Target="footer4.xml"/><Relationship Id="rId17" Type="http://schemas.openxmlformats.org/officeDocument/2006/relationships/footer" Target="footer5.xml"/></Relationships>
</file>

<file path=word/_rels/header2.xml.rels><?xml version="1.0" encoding="UTF-8" standalone="yes"?>
<Relationships xmlns="http://schemas.openxmlformats.org/package/2006/relationships"><Relationship Id="rId0"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3</cp:revision>
  <dcterms:created xsi:type="dcterms:W3CDTF">2007-04-30T19:01:00Z</dcterms:created>
  <dcterms:modified xsi:type="dcterms:W3CDTF">2011-09-26T12:08:00Z</dcterms:modified>
</cp:coreProperties>
</file>